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南京市</w:t>
      </w:r>
      <w:r>
        <w:rPr>
          <w:rFonts w:hint="eastAsia" w:ascii="方正小标宋_GBK" w:hAnsi="方正小标宋_GBK" w:eastAsia="方正小标宋_GBK" w:cs="方正小标宋_GBK"/>
          <w:sz w:val="44"/>
          <w:szCs w:val="44"/>
          <w:lang w:val="en-US" w:eastAsia="zh-CN"/>
        </w:rPr>
        <w:t>工业和信息化局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仿宋_GBK" w:hAnsi="方正仿宋_GBK" w:eastAsia="方正仿宋_GBK" w:cs="方正仿宋_GBK"/>
          <w:sz w:val="32"/>
          <w:szCs w:val="32"/>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 xml:space="preserve"> 年，我局以习近平新时代中国特色社会主义思想为指导，</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《中华人民共和国政府信息公开条例》和《南京市政府信息公开规定》要求，围绕全年政府信息公开要点，扎实做好政府信息公开工作，</w:t>
      </w:r>
      <w:r>
        <w:rPr>
          <w:rFonts w:hint="eastAsia" w:ascii="方正仿宋_GBK" w:hAnsi="方正仿宋_GBK" w:eastAsia="方正仿宋_GBK" w:cs="方正仿宋_GBK"/>
          <w:sz w:val="32"/>
          <w:szCs w:val="32"/>
          <w:lang w:val="en-US" w:eastAsia="zh-CN"/>
        </w:rPr>
        <w:t>现将有关情况报告如下</w:t>
      </w:r>
      <w:r>
        <w:rPr>
          <w:rFonts w:hint="eastAsia" w:ascii="方正仿宋_GBK" w:hAnsi="方正仿宋_GBK" w:eastAsia="方正仿宋_GBK" w:cs="方正仿宋_GBK"/>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left"/>
        <w:rPr>
          <w:rFonts w:hint="eastAsia" w:ascii="方正黑体_GBK" w:hAnsi="方正黑体_GBK" w:eastAsia="方正黑体_GBK" w:cs="方正黑体_GBK"/>
          <w:b/>
          <w:bCs/>
          <w:i w:val="0"/>
          <w:caps w:val="0"/>
          <w:color w:val="333333"/>
          <w:spacing w:val="0"/>
          <w:sz w:val="31"/>
          <w:szCs w:val="31"/>
          <w:shd w:val="clear" w:color="auto" w:fill="FFFFFF"/>
        </w:rPr>
      </w:pPr>
      <w:r>
        <w:rPr>
          <w:rFonts w:hint="eastAsia" w:ascii="方正黑体_GBK" w:hAnsi="方正黑体_GBK" w:eastAsia="方正黑体_GBK" w:cs="方正黑体_GBK"/>
          <w:b/>
          <w:bCs/>
          <w:i w:val="0"/>
          <w:caps w:val="0"/>
          <w:color w:val="333333"/>
          <w:spacing w:val="0"/>
          <w:sz w:val="31"/>
          <w:szCs w:val="31"/>
          <w:shd w:val="clear" w:color="auto" w:fill="FFFFFF"/>
        </w:rPr>
        <w:t>一、总体情况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（一）进一步覆盖信息公开领域。20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年，我局在“中国南京”网站和门户网站主动公开政府工作信息和相关政策、信息公开制度、信息公开指南、信息公开年报等，实现了公开目录全覆盖，并及时处理</w:t>
      </w:r>
      <w:r>
        <w:rPr>
          <w:rFonts w:hint="eastAsia" w:ascii="方正仿宋_GBK" w:hAnsi="方正仿宋_GBK" w:eastAsia="方正仿宋_GBK" w:cs="方正仿宋_GBK"/>
          <w:sz w:val="32"/>
          <w:szCs w:val="32"/>
          <w:lang w:eastAsia="zh-CN"/>
        </w:rPr>
        <w:t>局长</w:t>
      </w:r>
      <w:r>
        <w:rPr>
          <w:rFonts w:hint="eastAsia" w:ascii="方正仿宋_GBK" w:hAnsi="方正仿宋_GBK" w:eastAsia="方正仿宋_GBK" w:cs="方正仿宋_GBK"/>
          <w:sz w:val="32"/>
          <w:szCs w:val="32"/>
        </w:rPr>
        <w:t>信箱、投诉咨询和建议。信息</w:t>
      </w:r>
      <w:r>
        <w:rPr>
          <w:rFonts w:hint="eastAsia" w:ascii="方正仿宋_GBK" w:hAnsi="方正仿宋_GBK" w:eastAsia="方正仿宋_GBK" w:cs="方正仿宋_GBK"/>
          <w:sz w:val="32"/>
          <w:szCs w:val="32"/>
          <w:lang w:val="en-US" w:eastAsia="zh-CN"/>
        </w:rPr>
        <w:t>发布总数1301</w:t>
      </w:r>
      <w:r>
        <w:rPr>
          <w:rFonts w:hint="eastAsia" w:ascii="方正仿宋_GBK" w:hAnsi="方正仿宋_GBK" w:eastAsia="方正仿宋_GBK" w:cs="方正仿宋_GBK"/>
          <w:sz w:val="32"/>
          <w:szCs w:val="32"/>
        </w:rPr>
        <w:t>条，信息公开电子化率100%，其中</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动态信息</w:t>
      </w:r>
      <w:r>
        <w:rPr>
          <w:rFonts w:hint="eastAsia" w:ascii="方正仿宋_GBK" w:hAnsi="方正仿宋_GBK" w:eastAsia="方正仿宋_GBK" w:cs="方正仿宋_GBK"/>
          <w:sz w:val="32"/>
          <w:szCs w:val="32"/>
          <w:lang w:val="en-US" w:eastAsia="zh-CN"/>
        </w:rPr>
        <w:t>199</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工信专栏信息</w:t>
      </w:r>
      <w:r>
        <w:rPr>
          <w:rFonts w:hint="eastAsia" w:ascii="方正仿宋_GBK" w:hAnsi="方正仿宋_GBK" w:eastAsia="方正仿宋_GBK" w:cs="方正仿宋_GBK"/>
          <w:sz w:val="32"/>
          <w:szCs w:val="32"/>
          <w:lang w:val="en-US" w:eastAsia="zh-CN"/>
        </w:rPr>
        <w:t>568条、</w:t>
      </w:r>
      <w:r>
        <w:rPr>
          <w:rFonts w:hint="eastAsia" w:ascii="方正仿宋_GBK" w:hAnsi="方正仿宋_GBK" w:eastAsia="方正仿宋_GBK" w:cs="方正仿宋_GBK"/>
          <w:sz w:val="32"/>
          <w:szCs w:val="32"/>
          <w:lang w:eastAsia="zh-CN"/>
        </w:rPr>
        <w:t>政务公开</w:t>
      </w:r>
      <w:r>
        <w:rPr>
          <w:rFonts w:hint="eastAsia" w:ascii="方正仿宋_GBK" w:hAnsi="方正仿宋_GBK" w:eastAsia="方正仿宋_GBK" w:cs="方正仿宋_GBK"/>
          <w:sz w:val="32"/>
          <w:szCs w:val="32"/>
        </w:rPr>
        <w:t>信息</w:t>
      </w:r>
      <w:r>
        <w:rPr>
          <w:rFonts w:hint="eastAsia" w:ascii="方正仿宋_GBK" w:hAnsi="方正仿宋_GBK" w:eastAsia="方正仿宋_GBK" w:cs="方正仿宋_GBK"/>
          <w:sz w:val="32"/>
          <w:szCs w:val="32"/>
          <w:lang w:val="en-US" w:eastAsia="zh-CN"/>
        </w:rPr>
        <w:t>164条、专题专栏信息370条。</w:t>
      </w:r>
      <w:r>
        <w:rPr>
          <w:rFonts w:hint="eastAsia" w:ascii="方正仿宋_GBK" w:hAnsi="方正仿宋_GBK" w:eastAsia="方正仿宋_GBK" w:cs="方正仿宋_GBK"/>
          <w:sz w:val="32"/>
          <w:szCs w:val="32"/>
          <w:lang w:eastAsia="zh-CN"/>
        </w:rPr>
        <w:t>市工信局门户网站访问量由</w:t>
      </w:r>
      <w:r>
        <w:rPr>
          <w:rFonts w:hint="eastAsia" w:ascii="方正仿宋_GBK" w:hAnsi="方正仿宋_GBK" w:eastAsia="方正仿宋_GBK" w:cs="方正仿宋_GBK"/>
          <w:sz w:val="32"/>
          <w:szCs w:val="32"/>
          <w:lang w:val="en-US" w:eastAsia="zh-CN"/>
        </w:rPr>
        <w:t>2019年的428510增加至1006950，同比增长约135%</w:t>
      </w:r>
      <w:r>
        <w:rPr>
          <w:rFonts w:hint="eastAsia" w:ascii="方正仿宋_GBK" w:hAnsi="方正仿宋_GBK" w:eastAsia="方正仿宋_GBK" w:cs="方正仿宋_GBK"/>
          <w:sz w:val="32"/>
          <w:szCs w:val="32"/>
          <w:lang w:eastAsia="zh-CN"/>
        </w:rPr>
        <w:t>。全年信</w:t>
      </w:r>
      <w:r>
        <w:rPr>
          <w:rFonts w:hint="eastAsia" w:ascii="方正仿宋_GBK" w:hAnsi="方正仿宋_GBK" w:eastAsia="方正仿宋_GBK" w:cs="方正仿宋_GBK"/>
          <w:sz w:val="32"/>
          <w:szCs w:val="32"/>
        </w:rPr>
        <w:t>息推送保障“中国南京”网位列全市部门前列，并根据全市部署要求，着重做好重大项目信息公开、</w:t>
      </w:r>
      <w:r>
        <w:rPr>
          <w:rFonts w:hint="eastAsia" w:ascii="方正仿宋_GBK" w:hAnsi="方正仿宋_GBK" w:eastAsia="方正仿宋_GBK" w:cs="方正仿宋_GBK"/>
          <w:sz w:val="32"/>
          <w:szCs w:val="32"/>
          <w:lang w:eastAsia="zh-CN"/>
        </w:rPr>
        <w:t>行政执法信息公示、</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年度财政预决算、“三公”经费和专项经费等信息公开。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进一步完善</w:t>
      </w:r>
      <w:r>
        <w:rPr>
          <w:rFonts w:hint="eastAsia" w:ascii="方正仿宋_GBK" w:hAnsi="方正仿宋_GBK" w:eastAsia="方正仿宋_GBK" w:cs="方正仿宋_GBK"/>
          <w:sz w:val="32"/>
          <w:szCs w:val="32"/>
        </w:rPr>
        <w:t>组织保障与制度规范。为增强信息公开规范性、提高公开信息质量，我局积极落实市政府办公厅关于加强政务公开工作的相关要求，组织业务</w:t>
      </w:r>
      <w:r>
        <w:rPr>
          <w:rFonts w:hint="eastAsia" w:ascii="方正仿宋_GBK" w:hAnsi="方正仿宋_GBK" w:eastAsia="方正仿宋_GBK" w:cs="方正仿宋_GBK"/>
          <w:sz w:val="32"/>
          <w:szCs w:val="32"/>
          <w:lang w:eastAsia="zh-CN"/>
        </w:rPr>
        <w:t>及意识形态</w:t>
      </w:r>
      <w:r>
        <w:rPr>
          <w:rFonts w:hint="eastAsia" w:ascii="方正仿宋_GBK" w:hAnsi="方正仿宋_GBK" w:eastAsia="方正仿宋_GBK" w:cs="方正仿宋_GBK"/>
          <w:sz w:val="32"/>
          <w:szCs w:val="32"/>
        </w:rPr>
        <w:t>培训学习</w:t>
      </w:r>
      <w:r>
        <w:rPr>
          <w:rFonts w:hint="eastAsia" w:ascii="方正仿宋_GBK" w:hAnsi="方正仿宋_GBK" w:eastAsia="方正仿宋_GBK" w:cs="方正仿宋_GBK"/>
          <w:sz w:val="32"/>
          <w:szCs w:val="32"/>
          <w:lang w:eastAsia="zh-CN"/>
        </w:rPr>
        <w:t>并积极参加</w:t>
      </w:r>
      <w:r>
        <w:rPr>
          <w:rFonts w:hint="eastAsia" w:ascii="方正仿宋_GBK" w:hAnsi="方正仿宋_GBK" w:eastAsia="方正仿宋_GBK" w:cs="方正仿宋_GBK"/>
          <w:sz w:val="32"/>
          <w:szCs w:val="32"/>
        </w:rPr>
        <w:t>市政府办公厅举办</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全市政务公开工作培训交流会。推进实施《南京市工业和信息化局信息公开办法（试行）》，修订《南京市工业和信息化局信息公开指南》，</w:t>
      </w:r>
      <w:r>
        <w:rPr>
          <w:rFonts w:hint="eastAsia" w:ascii="方正仿宋_GBK" w:hAnsi="方正仿宋_GBK" w:eastAsia="方正仿宋_GBK" w:cs="方正仿宋_GBK"/>
          <w:sz w:val="32"/>
          <w:szCs w:val="32"/>
          <w:lang w:eastAsia="zh-CN"/>
        </w:rPr>
        <w:t>制定发布《</w:t>
      </w:r>
      <w:r>
        <w:rPr>
          <w:rFonts w:hint="eastAsia" w:ascii="方正仿宋_GBK" w:hAnsi="方正仿宋_GBK" w:eastAsia="方正仿宋_GBK" w:cs="方正仿宋_GBK"/>
          <w:sz w:val="32"/>
          <w:szCs w:val="32"/>
        </w:rPr>
        <w:t>关于做好局门户网站和微信公众号内容保障工作的通知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明确由局宣传教育处委派专人负责信息公开工作，对局机关处室每月原创供稿量提出明确要求，并明确了对外宣传信息的内部审批流程，</w:t>
      </w:r>
      <w:r>
        <w:rPr>
          <w:rFonts w:hint="eastAsia" w:ascii="方正仿宋_GBK" w:hAnsi="方正仿宋_GBK" w:eastAsia="方正仿宋_GBK" w:cs="方正仿宋_GBK"/>
          <w:sz w:val="32"/>
          <w:szCs w:val="32"/>
        </w:rPr>
        <w:t>推送的每一篇原创信息，均经过供稿处室、宣传教育处、办公室、供稿处室分管局长、局主要领导等5个环节审核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每个月对局机关处室对局网站供稿数量，进行检查、统计、通报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不断完善信息公开工作流程。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进一步突出信息公开重点。根据市委市政府交办的各项工作任务及年度政务公开工作要点，我局继续聚焦全市工业和信息化经济建设的各项重点工作和任务，围绕工业经济调度运行、重大工业项目投资、优势产业地标打造、持续优化营商环境、做好民营企业发展服务、节能环保、</w:t>
      </w:r>
      <w:r>
        <w:rPr>
          <w:rFonts w:hint="eastAsia" w:ascii="方正仿宋_GBK" w:hAnsi="方正仿宋_GBK" w:eastAsia="方正仿宋_GBK" w:cs="方正仿宋_GBK"/>
          <w:sz w:val="32"/>
          <w:szCs w:val="32"/>
          <w:lang w:eastAsia="zh-CN"/>
        </w:rPr>
        <w:t>企业家服务日活动</w:t>
      </w:r>
      <w:r>
        <w:rPr>
          <w:rFonts w:hint="eastAsia" w:ascii="方正仿宋_GBK" w:hAnsi="方正仿宋_GBK" w:eastAsia="方正仿宋_GBK" w:cs="方正仿宋_GBK"/>
          <w:sz w:val="32"/>
          <w:szCs w:val="32"/>
        </w:rPr>
        <w:t>、工业互联网建设</w:t>
      </w:r>
      <w:r>
        <w:rPr>
          <w:rFonts w:hint="eastAsia" w:ascii="方正仿宋_GBK" w:hAnsi="方正仿宋_GBK" w:eastAsia="方正仿宋_GBK" w:cs="方正仿宋_GBK"/>
          <w:sz w:val="32"/>
          <w:szCs w:val="32"/>
          <w:lang w:eastAsia="zh-CN"/>
        </w:rPr>
        <w:t>、世界智能制造大会筹备举办</w:t>
      </w:r>
      <w:r>
        <w:rPr>
          <w:rFonts w:hint="eastAsia" w:ascii="方正仿宋_GBK" w:hAnsi="方正仿宋_GBK" w:eastAsia="方正仿宋_GBK" w:cs="方正仿宋_GBK"/>
          <w:sz w:val="32"/>
          <w:szCs w:val="32"/>
        </w:rPr>
        <w:t>等重点工作，扎实推进政务公开。全年通过各类渠道发布传达党中央国务院、省委省政府、市委市政府重点工作情况和重要会议精神、产业发展政策及解读、工业重大项目投资专项工作及重点目标任务进展情况等各类重点工作政务信息</w:t>
      </w:r>
      <w:r>
        <w:rPr>
          <w:rFonts w:hint="eastAsia" w:ascii="方正仿宋_GBK" w:hAnsi="方正仿宋_GBK" w:eastAsia="方正仿宋_GBK" w:cs="方正仿宋_GBK"/>
          <w:sz w:val="32"/>
          <w:szCs w:val="32"/>
          <w:lang w:val="en-US" w:eastAsia="zh-CN"/>
        </w:rPr>
        <w:t>1000</w:t>
      </w:r>
      <w:r>
        <w:rPr>
          <w:rFonts w:hint="eastAsia" w:ascii="方正仿宋_GBK" w:hAnsi="方正仿宋_GBK" w:eastAsia="方正仿宋_GBK" w:cs="方正仿宋_GBK"/>
          <w:sz w:val="32"/>
          <w:szCs w:val="32"/>
        </w:rPr>
        <w:t>余条。全局各处室及直属单位积极通过</w:t>
      </w:r>
      <w:r>
        <w:rPr>
          <w:rFonts w:hint="eastAsia" w:ascii="方正仿宋_GBK" w:hAnsi="方正仿宋_GBK" w:eastAsia="方正仿宋_GBK" w:cs="方正仿宋_GBK"/>
          <w:sz w:val="32"/>
          <w:szCs w:val="32"/>
          <w:lang w:eastAsia="zh-CN"/>
        </w:rPr>
        <w:t>本局</w:t>
      </w:r>
      <w:r>
        <w:rPr>
          <w:rFonts w:hint="eastAsia" w:ascii="方正仿宋_GBK" w:hAnsi="方正仿宋_GBK" w:eastAsia="方正仿宋_GBK" w:cs="方正仿宋_GBK"/>
          <w:sz w:val="32"/>
          <w:szCs w:val="32"/>
        </w:rPr>
        <w:t>门户网站、微信等全媒体平台渠道，及时准确做好工作动态、</w:t>
      </w:r>
      <w:r>
        <w:rPr>
          <w:rFonts w:hint="eastAsia" w:ascii="方正仿宋_GBK" w:hAnsi="方正仿宋_GBK" w:eastAsia="方正仿宋_GBK" w:cs="方正仿宋_GBK"/>
          <w:sz w:val="32"/>
          <w:szCs w:val="32"/>
          <w:lang w:eastAsia="zh-CN"/>
        </w:rPr>
        <w:t>工信专栏</w:t>
      </w:r>
      <w:r>
        <w:rPr>
          <w:rFonts w:hint="eastAsia" w:ascii="方正仿宋_GBK" w:hAnsi="方正仿宋_GBK" w:eastAsia="方正仿宋_GBK" w:cs="方正仿宋_GBK"/>
          <w:sz w:val="32"/>
          <w:szCs w:val="32"/>
        </w:rPr>
        <w:t>、政务公开事项等内容的更新，进一步完善了部门协同、上下联动的良性机制。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方正黑体_GBK" w:hAnsi="方正黑体_GBK" w:eastAsia="方正黑体_GBK" w:cs="方正黑体_GBK"/>
          <w:b/>
          <w:bCs/>
          <w:i w:val="0"/>
          <w:caps w:val="0"/>
          <w:color w:val="333333"/>
          <w:spacing w:val="0"/>
          <w:sz w:val="31"/>
          <w:szCs w:val="31"/>
          <w:shd w:val="clear" w:color="auto" w:fill="FFFFFF"/>
        </w:rPr>
      </w:pPr>
      <w:r>
        <w:rPr>
          <w:rFonts w:hint="eastAsia" w:ascii="方正黑体_GBK" w:hAnsi="方正黑体_GBK" w:eastAsia="方正黑体_GBK" w:cs="方正黑体_GBK"/>
          <w:b/>
          <w:bCs/>
          <w:i w:val="0"/>
          <w:caps w:val="0"/>
          <w:color w:val="333333"/>
          <w:spacing w:val="0"/>
          <w:sz w:val="31"/>
          <w:szCs w:val="31"/>
          <w:shd w:val="clear" w:color="auto"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宋体" w:hAnsi="宋体" w:eastAsia="宋体" w:cs="宋体"/>
          <w:b/>
          <w:bCs/>
          <w:i w:val="0"/>
          <w:caps w:val="0"/>
          <w:color w:val="333333"/>
          <w:spacing w:val="0"/>
          <w:sz w:val="21"/>
          <w:szCs w:val="21"/>
        </w:rPr>
      </w:pPr>
      <w:r>
        <w:rPr>
          <w:rFonts w:hint="eastAsia" w:ascii="方正黑体_GBK" w:hAnsi="方正黑体_GBK" w:eastAsia="方正黑体_GBK" w:cs="方正黑体_GBK"/>
          <w:b/>
          <w:bCs/>
          <w:i w:val="0"/>
          <w:caps w:val="0"/>
          <w:color w:val="333333"/>
          <w:spacing w:val="0"/>
          <w:sz w:val="31"/>
          <w:szCs w:val="31"/>
          <w:shd w:val="clear" w:color="auto" w:fill="FFFFFF"/>
        </w:rPr>
        <w:t>二、主动公开政府信息情况</w:t>
      </w:r>
    </w:p>
    <w:tbl>
      <w:tblPr>
        <w:tblStyle w:val="8"/>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20"/>
        <w:gridCol w:w="1905"/>
        <w:gridCol w:w="1245"/>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135"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信息内容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本年新</w:t>
            </w:r>
            <w:r>
              <w:rPr>
                <w:rFonts w:hint="eastAsia" w:ascii="宋体" w:hAnsi="宋体" w:eastAsia="宋体" w:cs="宋体"/>
                <w:color w:val="000000"/>
                <w:sz w:val="19"/>
                <w:szCs w:val="19"/>
              </w:rPr>
              <w:br w:type="textWrapping"/>
            </w:r>
            <w:r>
              <w:rPr>
                <w:rFonts w:hint="eastAsia" w:ascii="宋体" w:hAnsi="宋体" w:eastAsia="宋体" w:cs="宋体"/>
                <w:color w:val="333333"/>
                <w:sz w:val="19"/>
                <w:szCs w:val="19"/>
              </w:rPr>
              <w:t>制作数量</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本年新</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 </w:t>
            </w:r>
            <w:r>
              <w:rPr>
                <w:rFonts w:hint="eastAsia" w:ascii="宋体" w:hAnsi="宋体" w:eastAsia="宋体" w:cs="宋体"/>
                <w:color w:val="333333"/>
                <w:sz w:val="19"/>
                <w:szCs w:val="19"/>
              </w:rPr>
              <w:t>公开数量</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规章</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规范性文件</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000000"/>
                <w:sz w:val="21"/>
                <w:szCs w:val="21"/>
                <w:lang w:val="en-US" w:eastAsia="zh-CN"/>
              </w:rPr>
              <w:t>2</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000000"/>
                <w:sz w:val="21"/>
                <w:szCs w:val="21"/>
                <w:lang w:val="en-US" w:eastAsia="zh-CN"/>
              </w:rPr>
              <w:t>33</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000000"/>
                <w:sz w:val="21"/>
                <w:szCs w:val="21"/>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信息内容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上一年项目数量</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本年增/减</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行政许可</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000000"/>
                <w:sz w:val="21"/>
                <w:szCs w:val="21"/>
                <w:lang w:val="en-US" w:eastAsia="zh-CN"/>
              </w:rPr>
              <w:t>0</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00000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其他对外管理服务事项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000000"/>
                <w:sz w:val="21"/>
                <w:szCs w:val="21"/>
                <w:lang w:val="en-US" w:eastAsia="zh-CN"/>
              </w:rPr>
              <w:t>0</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000000"/>
                <w:sz w:val="21"/>
                <w:szCs w:val="21"/>
                <w:lang w:val="en-US" w:eastAsia="zh-CN"/>
              </w:rPr>
              <w:t>293</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ascii="宋体" w:hAnsi="宋体" w:eastAsia="宋体" w:cs="宋体"/>
                <w:color w:val="000000"/>
                <w:sz w:val="19"/>
                <w:szCs w:val="19"/>
                <w:lang w:val="en-US" w:eastAsia="zh-CN"/>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3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信息内容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上一年项目数量</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本年增/减</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行政处罚</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000000"/>
                <w:sz w:val="21"/>
                <w:szCs w:val="21"/>
                <w:lang w:val="en-US" w:eastAsia="zh-CN"/>
              </w:rPr>
              <w:t>0</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000000"/>
                <w:sz w:val="21"/>
                <w:szCs w:val="21"/>
                <w:lang w:val="en-US" w:eastAsia="zh-CN"/>
              </w:rPr>
              <w:t>2</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000000"/>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行政强制</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124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286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信息内容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left"/>
              <w:rPr>
                <w:color w:val="333333"/>
                <w:sz w:val="21"/>
                <w:szCs w:val="21"/>
              </w:rPr>
            </w:pPr>
            <w:r>
              <w:rPr>
                <w:rFonts w:hint="eastAsia" w:ascii="宋体" w:hAnsi="宋体" w:eastAsia="宋体" w:cs="宋体"/>
                <w:color w:val="000000"/>
                <w:sz w:val="19"/>
                <w:szCs w:val="19"/>
              </w:rPr>
              <w:t>上一年项目数量</w:t>
            </w:r>
          </w:p>
        </w:tc>
        <w:tc>
          <w:tcPr>
            <w:tcW w:w="4110" w:type="dxa"/>
            <w:gridSpan w:val="2"/>
            <w:tcBorders>
              <w:top w:val="nil"/>
              <w:left w:val="nil"/>
              <w:bottom w:val="single" w:color="auto" w:sz="6" w:space="0"/>
              <w:right w:val="single" w:color="000000"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行政事业性收费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4110" w:type="dxa"/>
            <w:gridSpan w:val="2"/>
            <w:tcBorders>
              <w:top w:val="nil"/>
              <w:left w:val="nil"/>
              <w:bottom w:val="single" w:color="auto" w:sz="6" w:space="0"/>
              <w:right w:val="single" w:color="000000" w:sz="6" w:space="0"/>
            </w:tcBorders>
            <w:tcMar>
              <w:top w:w="0" w:type="dxa"/>
              <w:left w:w="105" w:type="dxa"/>
              <w:bottom w:w="0" w:type="dxa"/>
              <w:right w:w="105"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信息内容</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采购项目数量</w:t>
            </w:r>
          </w:p>
        </w:tc>
        <w:tc>
          <w:tcPr>
            <w:tcW w:w="4110" w:type="dxa"/>
            <w:gridSpan w:val="2"/>
            <w:tcBorders>
              <w:top w:val="nil"/>
              <w:left w:val="nil"/>
              <w:bottom w:val="single" w:color="auto" w:sz="6" w:space="0"/>
              <w:right w:val="single" w:color="000000"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政府集中采购</w:t>
            </w:r>
          </w:p>
        </w:tc>
        <w:tc>
          <w:tcPr>
            <w:tcW w:w="190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r>
              <w:rPr>
                <w:rFonts w:hint="eastAsia"/>
                <w:color w:val="333333"/>
                <w:sz w:val="21"/>
                <w:szCs w:val="21"/>
                <w:lang w:val="en-US" w:eastAsia="zh-CN"/>
              </w:rPr>
              <w:t>8</w:t>
            </w:r>
          </w:p>
        </w:tc>
        <w:tc>
          <w:tcPr>
            <w:tcW w:w="4110" w:type="dxa"/>
            <w:gridSpan w:val="2"/>
            <w:tcBorders>
              <w:top w:val="nil"/>
              <w:left w:val="nil"/>
              <w:bottom w:val="single" w:color="auto" w:sz="6" w:space="0"/>
              <w:right w:val="single" w:color="000000"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r>
              <w:rPr>
                <w:rFonts w:hint="eastAsia"/>
                <w:color w:val="333333"/>
                <w:sz w:val="21"/>
                <w:szCs w:val="21"/>
                <w:lang w:val="en-US" w:eastAsia="zh-CN"/>
              </w:rPr>
              <w:t>25.8万元</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方正黑体_GBK" w:hAnsi="方正黑体_GBK" w:eastAsia="方正黑体_GBK" w:cs="方正黑体_GBK"/>
          <w:b/>
          <w:bCs/>
          <w:i w:val="0"/>
          <w:caps w:val="0"/>
          <w:color w:val="333333"/>
          <w:spacing w:val="0"/>
          <w:sz w:val="31"/>
          <w:szCs w:val="31"/>
          <w:shd w:val="clear" w:color="auto" w:fill="FFFFFF"/>
        </w:rPr>
      </w:pPr>
      <w:r>
        <w:rPr>
          <w:rFonts w:hint="eastAsia" w:ascii="方正黑体_GBK" w:hAnsi="方正黑体_GBK" w:eastAsia="方正黑体_GBK" w:cs="方正黑体_GBK"/>
          <w:b/>
          <w:bCs/>
          <w:i w:val="0"/>
          <w:caps w:val="0"/>
          <w:color w:val="333333"/>
          <w:spacing w:val="0"/>
          <w:sz w:val="31"/>
          <w:szCs w:val="31"/>
          <w:shd w:val="clear" w:color="auto"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宋体" w:hAnsi="宋体" w:eastAsia="宋体" w:cs="宋体"/>
          <w:b/>
          <w:bCs/>
          <w:i w:val="0"/>
          <w:caps w:val="0"/>
          <w:color w:val="333333"/>
          <w:spacing w:val="0"/>
          <w:sz w:val="21"/>
          <w:szCs w:val="21"/>
        </w:rPr>
      </w:pPr>
      <w:r>
        <w:rPr>
          <w:rFonts w:hint="eastAsia" w:ascii="方正黑体_GBK" w:hAnsi="方正黑体_GBK" w:eastAsia="方正黑体_GBK" w:cs="方正黑体_GBK"/>
          <w:b/>
          <w:bCs/>
          <w:i w:val="0"/>
          <w:caps w:val="0"/>
          <w:color w:val="333333"/>
          <w:spacing w:val="0"/>
          <w:sz w:val="31"/>
          <w:szCs w:val="31"/>
          <w:shd w:val="clear" w:color="auto" w:fill="FFFFFF"/>
        </w:rPr>
        <w:t>三、收到和处理政府信息公开申请情况</w:t>
      </w:r>
    </w:p>
    <w:tbl>
      <w:tblPr>
        <w:tblStyle w:val="8"/>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4"/>
        <w:gridCol w:w="855"/>
        <w:gridCol w:w="2020"/>
        <w:gridCol w:w="868"/>
        <w:gridCol w:w="749"/>
        <w:gridCol w:w="749"/>
        <w:gridCol w:w="809"/>
        <w:gridCol w:w="973"/>
        <w:gridCol w:w="719"/>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89"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（本列数据的勾稽关系为：第一项加第二项之和，等于第三项加第四项之和）</w:t>
            </w:r>
          </w:p>
        </w:tc>
        <w:tc>
          <w:tcPr>
            <w:tcW w:w="5586" w:type="dxa"/>
            <w:gridSpan w:val="7"/>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3489" w:type="dxa"/>
            <w:gridSpan w:val="3"/>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68"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自然人</w:t>
            </w:r>
          </w:p>
        </w:tc>
        <w:tc>
          <w:tcPr>
            <w:tcW w:w="3999"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法人或其他组织</w:t>
            </w:r>
          </w:p>
        </w:tc>
        <w:tc>
          <w:tcPr>
            <w:tcW w:w="719"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89" w:type="dxa"/>
            <w:gridSpan w:val="3"/>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68"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商业企业</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科研机构</w:t>
            </w: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社会公益组织</w:t>
            </w: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法律服务机构</w:t>
            </w: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其他</w:t>
            </w:r>
          </w:p>
        </w:tc>
        <w:tc>
          <w:tcPr>
            <w:tcW w:w="719"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89"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一、本年新收政府信息公开申请数量</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6</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89"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二、上年结转政府信息公开申请数量</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4</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三、本年度办理结果</w:t>
            </w:r>
          </w:p>
        </w:tc>
        <w:tc>
          <w:tcPr>
            <w:tcW w:w="28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（一）予以公开</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1</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8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（二）部分公开（区分处理的，只计这一情形，不计其他情形）</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（三）不予公开</w:t>
            </w: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1.属于国家秘密</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2.其他法律行政法规禁止公开</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3.危及“三安全一稳定”</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4.保护第三方合法权益</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5</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5.属于三类内部事务信息</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6.属于四类过程性信息</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7.属于行政执法案卷</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8.属于行政查询事项</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left"/>
              <w:rPr>
                <w:color w:val="333333"/>
                <w:sz w:val="21"/>
                <w:szCs w:val="21"/>
              </w:rPr>
            </w:pPr>
            <w:r>
              <w:rPr>
                <w:rFonts w:ascii="楷体" w:hAnsi="楷体" w:eastAsia="楷体" w:cs="楷体"/>
                <w:color w:val="333333"/>
                <w:sz w:val="19"/>
                <w:szCs w:val="19"/>
              </w:rPr>
              <w:t>（四）无法提供</w:t>
            </w: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1.本机关不掌握相关政府信息</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r>
              <w:rPr>
                <w:rFonts w:hint="eastAsia"/>
                <w:color w:val="333333"/>
                <w:sz w:val="21"/>
                <w:szCs w:val="21"/>
                <w:lang w:val="en-US" w:eastAsia="zh-CN"/>
              </w:rPr>
              <w:t>1</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r>
              <w:rPr>
                <w:rFonts w:hint="eastAsia"/>
                <w:color w:val="333333"/>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2.没有现成信息需要另行制作</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3.补正后申请内容仍不明确</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left"/>
              <w:rPr>
                <w:color w:val="333333"/>
                <w:sz w:val="21"/>
                <w:szCs w:val="21"/>
              </w:rPr>
            </w:pPr>
            <w:r>
              <w:rPr>
                <w:rFonts w:hint="eastAsia" w:ascii="楷体" w:hAnsi="楷体" w:eastAsia="楷体" w:cs="楷体"/>
                <w:color w:val="333333"/>
                <w:sz w:val="19"/>
                <w:szCs w:val="19"/>
              </w:rPr>
              <w:t>（五）不予处理</w:t>
            </w: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1.信访举报投诉类申请</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2.重复申请</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3.要求提供公开出版物</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4.无正当理由大量反复申请</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02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5.要求行政机关确认或重新出具已获取信息</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8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（六）其他处理</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left"/>
              <w:rPr>
                <w:color w:val="333333"/>
                <w:sz w:val="21"/>
                <w:szCs w:val="21"/>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4"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28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rPr>
                <w:color w:val="333333"/>
                <w:sz w:val="21"/>
                <w:szCs w:val="21"/>
              </w:rPr>
            </w:pPr>
            <w:r>
              <w:rPr>
                <w:rFonts w:hint="eastAsia" w:ascii="宋体" w:hAnsi="宋体" w:eastAsia="宋体" w:cs="宋体"/>
                <w:color w:val="333333"/>
                <w:sz w:val="19"/>
                <w:szCs w:val="19"/>
              </w:rPr>
              <w:t>（七）总计</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6</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val="en-US" w:eastAsia="zh-CN"/>
              </w:rPr>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default" w:eastAsia="宋体"/>
                <w:color w:val="333333"/>
                <w:sz w:val="21"/>
                <w:szCs w:val="21"/>
                <w:lang w:val="en-US" w:eastAsia="zh-CN"/>
              </w:rPr>
            </w:pPr>
            <w:r>
              <w:rPr>
                <w:rFonts w:hint="eastAsia"/>
                <w:color w:val="333333"/>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489"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left"/>
              <w:rPr>
                <w:color w:val="333333"/>
                <w:sz w:val="21"/>
                <w:szCs w:val="21"/>
              </w:rPr>
            </w:pPr>
            <w:r>
              <w:rPr>
                <w:rFonts w:hint="eastAsia" w:ascii="宋体" w:hAnsi="宋体" w:eastAsia="宋体" w:cs="宋体"/>
                <w:color w:val="333333"/>
                <w:sz w:val="19"/>
                <w:szCs w:val="19"/>
              </w:rPr>
              <w:t>四、结转下年度继续办理</w:t>
            </w:r>
          </w:p>
        </w:tc>
        <w:tc>
          <w:tcPr>
            <w:tcW w:w="868"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2</w:t>
            </w: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4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0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3"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eastAsia"/>
                <w:lang w:val="en-US" w:eastAsia="zh-CN"/>
              </w:rP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shd w:val="clear" w:color="auto" w:fill="FFFFFF"/>
        </w:rPr>
        <w:t>四、政府信息公开行政复议、行政诉讼情况</w:t>
      </w:r>
    </w:p>
    <w:tbl>
      <w:tblPr>
        <w:tblStyle w:val="8"/>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75"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总计</w:t>
            </w:r>
          </w:p>
        </w:tc>
        <w:tc>
          <w:tcPr>
            <w:tcW w:w="2970"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未经复议直接起诉</w:t>
            </w:r>
          </w:p>
        </w:tc>
        <w:tc>
          <w:tcPr>
            <w:tcW w:w="3030"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675"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1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总计</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其他结果</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0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rFonts w:hint="eastAsia" w:eastAsia="宋体"/>
                <w:color w:val="333333"/>
                <w:sz w:val="21"/>
                <w:szCs w:val="21"/>
                <w:lang w:eastAsia="zh-CN"/>
              </w:rPr>
            </w:pPr>
            <w:r>
              <w:rPr>
                <w:rFonts w:hint="eastAsia"/>
                <w:color w:val="333333"/>
                <w:sz w:val="21"/>
                <w:szCs w:val="21"/>
                <w:lang w:val="en-US" w:eastAsia="zh-CN"/>
              </w:rPr>
              <w:t>0</w:t>
            </w:r>
          </w:p>
        </w:tc>
        <w:tc>
          <w:tcPr>
            <w:tcW w:w="555"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1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000000"/>
                <w:sz w:val="21"/>
                <w:szCs w:val="21"/>
              </w:rPr>
              <w:t>0</w:t>
            </w: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80" w:afterAutospacing="0" w:line="420" w:lineRule="atLeast"/>
              <w:ind w:left="0" w:right="0"/>
              <w:jc w:val="center"/>
              <w:rPr>
                <w:color w:val="333333"/>
                <w:sz w:val="21"/>
                <w:szCs w:val="21"/>
              </w:rPr>
            </w:pPr>
            <w:r>
              <w:rPr>
                <w:color w:val="333333"/>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shd w:val="clear" w:color="auto"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目前，政府信息公开主要在网站媒体的知名度、答复回应速度、政策解读的方式、工作方式创新等方面存在不足，考虑从以下四个方面作进一步的改进：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（一）提升网站媒体知名度。进一步加强信息公开工作，重点发布工业企业、人民群众关注的政府信息；进行宣传渠道多样化建设，提升社会媒体对我局公开信息转载发布数量。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（二）及时回应答复。对于依申请公开信件，做到及时与提问人沟通后，安排相关业务处室第一时间按申请人提出的方式进行答复，对于不涉及我局业务的事项要说明原因并告知救济渠道。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（三）改善政策解读的方式。推进对涉及面广、社会关注度高的重大政策措施进行解读，应采取附加解读材料、媒体评论关联、图解等途径，增强解读方式多样性。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（四）加强工作方式创新。着力局网站、微信公众号和紫金山新闻号信息公开工作，征集企业及社会大众意见，根据需求开发新型政务服务功能。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shd w:val="clear" w:color="auto"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w:t>
      </w:r>
    </w:p>
    <w:p>
      <w:pPr>
        <w:ind w:firstLine="620" w:firstLineChars="200"/>
        <w:rPr>
          <w:rFonts w:hint="eastAsia" w:ascii="宋体" w:hAnsi="宋体" w:eastAsia="宋体" w:cs="宋体"/>
          <w:i w:val="0"/>
          <w:caps w:val="0"/>
          <w:color w:val="333333"/>
          <w:spacing w:val="0"/>
          <w:kern w:val="0"/>
          <w:sz w:val="31"/>
          <w:szCs w:val="31"/>
          <w:shd w:val="clear" w:color="auto" w:fill="FFFFFF"/>
          <w:lang w:val="en-US" w:eastAsia="zh-CN" w:bidi="ar"/>
        </w:rPr>
      </w:pPr>
    </w:p>
    <w:p>
      <w:pPr>
        <w:ind w:firstLine="620" w:firstLineChars="200"/>
        <w:rPr>
          <w:rFonts w:hint="eastAsia" w:ascii="宋体" w:hAnsi="宋体" w:eastAsia="宋体" w:cs="宋体"/>
          <w:i w:val="0"/>
          <w:caps w:val="0"/>
          <w:color w:val="333333"/>
          <w:spacing w:val="0"/>
          <w:kern w:val="0"/>
          <w:sz w:val="31"/>
          <w:szCs w:val="31"/>
          <w:shd w:val="clear" w:color="auto" w:fill="FFFFFF"/>
          <w:lang w:val="en-US" w:eastAsia="zh-CN" w:bidi="ar"/>
        </w:rPr>
      </w:pPr>
    </w:p>
    <w:p>
      <w:pPr>
        <w:ind w:firstLine="620" w:firstLineChars="200"/>
        <w:rPr>
          <w:rFonts w:hint="eastAsia" w:ascii="方正仿宋_GBK" w:hAnsi="方正仿宋_GBK" w:eastAsia="方正仿宋_GBK" w:cs="方正仿宋_GBK"/>
          <w:kern w:val="2"/>
          <w:sz w:val="32"/>
          <w:szCs w:val="32"/>
          <w:lang w:val="en-US" w:eastAsia="zh-CN" w:bidi="ar-SA"/>
        </w:rPr>
      </w:pPr>
      <w:r>
        <w:rPr>
          <w:rFonts w:hint="eastAsia" w:ascii="宋体" w:hAnsi="宋体" w:eastAsia="宋体" w:cs="宋体"/>
          <w:i w:val="0"/>
          <w:caps w:val="0"/>
          <w:color w:val="333333"/>
          <w:spacing w:val="0"/>
          <w:kern w:val="0"/>
          <w:sz w:val="31"/>
          <w:szCs w:val="31"/>
          <w:shd w:val="clear" w:color="auto" w:fill="FFFFFF"/>
          <w:lang w:val="en-US" w:eastAsia="zh-CN" w:bidi="ar"/>
        </w:rPr>
        <w:t xml:space="preserve">                           </w:t>
      </w:r>
      <w:r>
        <w:rPr>
          <w:rFonts w:hint="eastAsia" w:ascii="方正仿宋_GBK" w:hAnsi="方正仿宋_GBK" w:eastAsia="方正仿宋_GBK" w:cs="方正仿宋_GBK"/>
          <w:kern w:val="2"/>
          <w:sz w:val="32"/>
          <w:szCs w:val="32"/>
          <w:lang w:val="en-US" w:eastAsia="zh-CN" w:bidi="ar-SA"/>
        </w:rPr>
        <w:t xml:space="preserve"> 南京市工业和信息化局</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default" w:ascii="微软雅黑" w:hAnsi="微软雅黑" w:eastAsia="微软雅黑" w:cs="微软雅黑"/>
          <w:b/>
          <w:i w:val="0"/>
          <w:caps w:val="0"/>
          <w:color w:val="3F3F3F"/>
          <w:spacing w:val="30"/>
          <w:sz w:val="24"/>
          <w:szCs w:val="24"/>
          <w:shd w:val="clear" w:fill="FFFFFF"/>
          <w:lang w:val="en-US" w:eastAsia="zh-CN"/>
        </w:rPr>
      </w:pPr>
      <w:r>
        <w:rPr>
          <w:rFonts w:hint="eastAsia" w:ascii="方正仿宋_GBK" w:hAnsi="方正仿宋_GBK" w:eastAsia="方正仿宋_GBK" w:cs="方正仿宋_GBK"/>
          <w:kern w:val="2"/>
          <w:sz w:val="32"/>
          <w:szCs w:val="32"/>
          <w:lang w:val="en-US" w:eastAsia="zh-CN" w:bidi="ar-SA"/>
        </w:rPr>
        <w:t xml:space="preserve">                                 2021年1月26日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6B3F"/>
    <w:rsid w:val="06054D4A"/>
    <w:rsid w:val="09FB507D"/>
    <w:rsid w:val="1190306D"/>
    <w:rsid w:val="1198343A"/>
    <w:rsid w:val="18CD44CE"/>
    <w:rsid w:val="1906526C"/>
    <w:rsid w:val="19AC58B4"/>
    <w:rsid w:val="1C7504A0"/>
    <w:rsid w:val="24B93029"/>
    <w:rsid w:val="2AA22175"/>
    <w:rsid w:val="2B841B74"/>
    <w:rsid w:val="31D6594E"/>
    <w:rsid w:val="45350DCD"/>
    <w:rsid w:val="4FE14BCA"/>
    <w:rsid w:val="5B47390E"/>
    <w:rsid w:val="5D86247A"/>
    <w:rsid w:val="64AF5BDA"/>
    <w:rsid w:val="6A187693"/>
    <w:rsid w:val="73D74072"/>
    <w:rsid w:val="775B2D53"/>
    <w:rsid w:val="7947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2021-01-15T02:00:00Z</dcterms:created>
  <dc:creator>Administrator</dc:creator>
  <cp:lastModifiedBy>Administrator</cp:lastModifiedBy>
  <dcterms:modified xsi:type="dcterms:W3CDTF">2021-01-29T09:48:14Z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