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bookmarkStart w:id="0" w:name="_GoBack"/>
      <w:r>
        <w:rPr>
          <w:rFonts w:hint="eastAsia" w:ascii="方正小标宋_GBK" w:hAnsi="方正小标宋_GBK" w:eastAsia="方正小标宋_GBK" w:cs="方正小标宋_GBK"/>
          <w:sz w:val="44"/>
          <w:szCs w:val="44"/>
          <w:lang w:val="en-US" w:eastAsia="zh-CN"/>
        </w:rPr>
        <w:t>南京市栖霞区人民政府仙林街道办事处2023年度政府信息公开年度报告</w:t>
      </w:r>
    </w:p>
    <w:bookmarkEnd w:id="0"/>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一、总体情况</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2"/>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sz w:val="32"/>
          <w:szCs w:val="32"/>
        </w:rPr>
        <w:t>20</w:t>
      </w:r>
      <w:r>
        <w:rPr>
          <w:rFonts w:hint="eastAsia" w:ascii="Times New Roman" w:hAnsi="Times New Roman" w:eastAsia="方正仿宋简体" w:cs="Times New Roman"/>
          <w:sz w:val="32"/>
          <w:szCs w:val="32"/>
          <w:lang w:val="en-US" w:eastAsia="zh-CN"/>
        </w:rPr>
        <w:t>23</w:t>
      </w:r>
      <w:r>
        <w:rPr>
          <w:rFonts w:hint="eastAsia" w:ascii="Times New Roman" w:hAnsi="Times New Roman" w:eastAsia="方正仿宋简体" w:cs="Times New Roman"/>
          <w:sz w:val="32"/>
          <w:szCs w:val="32"/>
        </w:rPr>
        <w:t>年，仙林街道按照</w:t>
      </w:r>
      <w:r>
        <w:rPr>
          <w:rFonts w:ascii="Times New Roman" w:hAnsi="Times New Roman" w:eastAsia="方正仿宋简体" w:cs="Times New Roman"/>
          <w:color w:val="000000"/>
          <w:sz w:val="32"/>
          <w:szCs w:val="32"/>
        </w:rPr>
        <w:t>《中华人民共和国政府信息公开条例》</w:t>
      </w:r>
      <w:r>
        <w:rPr>
          <w:rFonts w:hint="eastAsia" w:ascii="Times New Roman" w:hAnsi="Times New Roman" w:eastAsia="方正仿宋简体" w:cs="Times New Roman"/>
          <w:color w:val="000000"/>
          <w:sz w:val="32"/>
          <w:szCs w:val="32"/>
        </w:rPr>
        <w:t>要求，对街道政府信息依法依规进行公开</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全年共公开信息</w:t>
      </w:r>
      <w:r>
        <w:rPr>
          <w:rFonts w:hint="eastAsia" w:ascii="Times New Roman" w:hAnsi="Times New Roman" w:eastAsia="方正仿宋简体" w:cs="Times New Roman"/>
          <w:color w:val="000000"/>
          <w:sz w:val="32"/>
          <w:szCs w:val="32"/>
          <w:lang w:val="en-US" w:eastAsia="zh-CN"/>
        </w:rPr>
        <w:t>125</w:t>
      </w:r>
      <w:r>
        <w:rPr>
          <w:rFonts w:hint="eastAsia" w:ascii="Times New Roman" w:hAnsi="Times New Roman" w:eastAsia="方正仿宋简体" w:cs="Times New Roman"/>
          <w:color w:val="000000"/>
          <w:sz w:val="32"/>
          <w:szCs w:val="32"/>
        </w:rPr>
        <w:t>条，较好地起到了及时向居民群众汇报工作、听取意见、告知重大事项的作用。</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2"/>
        <w:rPr>
          <w:rFonts w:hint="eastAsia" w:ascii="Times New Roman" w:hAnsi="Times New Roman" w:eastAsia="方正仿宋简体" w:cs="Times New Roman"/>
          <w:color w:val="000000"/>
          <w:sz w:val="32"/>
          <w:szCs w:val="32"/>
          <w:lang w:eastAsia="zh-CN"/>
        </w:rPr>
      </w:pPr>
      <w:r>
        <w:rPr>
          <w:rFonts w:hint="eastAsia" w:ascii="黑体" w:hAnsi="黑体" w:eastAsia="黑体" w:cs="黑体"/>
          <w:b w:val="0"/>
          <w:bCs/>
          <w:color w:val="000000"/>
          <w:sz w:val="32"/>
          <w:szCs w:val="32"/>
        </w:rPr>
        <w:t>（一）</w:t>
      </w:r>
      <w:r>
        <w:rPr>
          <w:rFonts w:hint="eastAsia" w:ascii="黑体" w:hAnsi="黑体" w:eastAsia="黑体" w:cs="黑体"/>
          <w:b w:val="0"/>
          <w:bCs/>
          <w:color w:val="000000"/>
          <w:sz w:val="32"/>
          <w:szCs w:val="32"/>
          <w:lang w:eastAsia="zh-CN"/>
        </w:rPr>
        <w:t>提高认识</w:t>
      </w:r>
      <w:r>
        <w:rPr>
          <w:rFonts w:hint="eastAsia" w:ascii="黑体" w:hAnsi="黑体" w:eastAsia="黑体" w:cs="黑体"/>
          <w:b w:val="0"/>
          <w:bCs/>
          <w:color w:val="000000"/>
          <w:sz w:val="32"/>
          <w:szCs w:val="32"/>
        </w:rPr>
        <w:t>，加强领导。</w:t>
      </w:r>
      <w:r>
        <w:rPr>
          <w:rFonts w:hint="eastAsia" w:ascii="Times New Roman" w:hAnsi="Times New Roman" w:eastAsia="方正仿宋简体" w:cs="Times New Roman"/>
          <w:color w:val="000000"/>
          <w:sz w:val="32"/>
          <w:szCs w:val="32"/>
          <w:lang w:eastAsia="zh-CN"/>
        </w:rPr>
        <w:t>我</w:t>
      </w:r>
      <w:r>
        <w:rPr>
          <w:rFonts w:hint="eastAsia" w:ascii="Times New Roman" w:hAnsi="Times New Roman" w:eastAsia="方正仿宋简体" w:cs="Times New Roman"/>
          <w:color w:val="000000"/>
          <w:sz w:val="32"/>
          <w:szCs w:val="32"/>
        </w:rPr>
        <w:t>街道高度重视</w:t>
      </w:r>
      <w:r>
        <w:rPr>
          <w:rFonts w:hint="eastAsia" w:ascii="Times New Roman" w:hAnsi="Times New Roman" w:eastAsia="方正仿宋简体" w:cs="Times New Roman"/>
          <w:color w:val="000000"/>
          <w:sz w:val="32"/>
          <w:szCs w:val="32"/>
          <w:lang w:eastAsia="zh-CN"/>
        </w:rPr>
        <w:t>并积极推进政务信息公开工作，认真贯彻落实好上级相关文件要求，确保政府信息全面、及时、准确公开，提高工作的透明度和公信力。</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rPr>
          <w:rFonts w:hint="eastAsia" w:ascii="Times New Roman" w:hAnsi="Times New Roman" w:eastAsia="方正仿宋简体" w:cs="Times New Roman"/>
          <w:color w:val="000000"/>
          <w:sz w:val="32"/>
          <w:szCs w:val="32"/>
          <w:lang w:eastAsia="zh-CN"/>
        </w:rPr>
      </w:pPr>
      <w:r>
        <w:rPr>
          <w:rFonts w:hint="eastAsia" w:ascii="Times New Roman" w:hAnsi="Times New Roman" w:eastAsia="方正仿宋简体" w:cs="Times New Roman"/>
          <w:color w:val="000000"/>
          <w:sz w:val="32"/>
          <w:szCs w:val="32"/>
          <w:lang w:eastAsia="zh-CN"/>
        </w:rPr>
        <w:t>我街道</w:t>
      </w:r>
      <w:r>
        <w:rPr>
          <w:rFonts w:hint="eastAsia" w:ascii="Times New Roman" w:hAnsi="Times New Roman" w:eastAsia="方正仿宋简体" w:cs="Times New Roman"/>
          <w:color w:val="000000"/>
          <w:sz w:val="32"/>
          <w:szCs w:val="32"/>
        </w:rPr>
        <w:t>按照</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主要领导亲自抓，分管领导具体抓，专门机构抓落实”的工作要求，明确了责任分工，根据人员变动和工作需要及时调整了政府信息公开工作领导小组成员，领导小组组长由街道分管领导担任。领导小组下设办公室，负责政府信息公开日常事务</w:t>
      </w:r>
      <w:r>
        <w:rPr>
          <w:rFonts w:hint="eastAsia" w:ascii="Times New Roman" w:hAnsi="Times New Roman" w:eastAsia="方正仿宋简体" w:cs="Times New Roman"/>
          <w:color w:val="000000"/>
          <w:sz w:val="32"/>
          <w:szCs w:val="32"/>
          <w:lang w:eastAsia="zh-CN"/>
        </w:rPr>
        <w:t>，确保了政务信息公开各项工作顺利推进。</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75" w:right="140" w:firstLine="602"/>
        <w:textAlignment w:val="baseline"/>
        <w:rPr>
          <w:rFonts w:hint="eastAsia" w:ascii="Times New Roman" w:hAnsi="Times New Roman" w:eastAsia="方正仿宋简体" w:cs="Times New Roman"/>
          <w:color w:val="000000"/>
          <w:sz w:val="32"/>
          <w:szCs w:val="32"/>
          <w:lang w:eastAsia="zh-CN"/>
        </w:rPr>
      </w:pPr>
      <w:r>
        <w:rPr>
          <w:rFonts w:hint="eastAsia" w:ascii="黑体" w:hAnsi="黑体" w:eastAsia="黑体" w:cs="黑体"/>
          <w:b w:val="0"/>
          <w:bCs/>
          <w:color w:val="000000"/>
          <w:sz w:val="32"/>
          <w:szCs w:val="32"/>
        </w:rPr>
        <w:t>（二）</w:t>
      </w:r>
      <w:r>
        <w:rPr>
          <w:rFonts w:hint="eastAsia" w:ascii="黑体" w:hAnsi="黑体" w:eastAsia="黑体" w:cs="黑体"/>
          <w:b w:val="0"/>
          <w:bCs/>
          <w:color w:val="000000"/>
          <w:sz w:val="32"/>
          <w:szCs w:val="32"/>
          <w:lang w:eastAsia="zh-CN"/>
        </w:rPr>
        <w:t>加强培训，加大投入</w:t>
      </w:r>
      <w:r>
        <w:rPr>
          <w:rFonts w:hint="eastAsia" w:ascii="黑体" w:hAnsi="黑体" w:eastAsia="黑体" w:cs="黑体"/>
          <w:b w:val="0"/>
          <w:bCs/>
          <w:color w:val="000000"/>
          <w:sz w:val="32"/>
          <w:szCs w:val="32"/>
        </w:rPr>
        <w:t>。</w:t>
      </w:r>
      <w:r>
        <w:rPr>
          <w:rFonts w:hint="eastAsia" w:ascii="Times New Roman" w:hAnsi="Times New Roman" w:eastAsia="方正仿宋简体" w:cs="Times New Roman"/>
          <w:color w:val="000000"/>
          <w:sz w:val="32"/>
          <w:szCs w:val="32"/>
          <w:lang w:eastAsia="zh-CN"/>
        </w:rPr>
        <w:t>为更好地开展政务信息工作，我街道积极动员和安排负责政务信息公开工作的人员参加业务培训，明确了职责、程序、公开方式和限时要求等，要求严格执行保密制度及责任追究制度，不断提高相关人员的工作能力和业务水平，同时，积极推进办公软件国产化、正版化工作，为正常开展工作提供有力地保障，确保政务信息公开工作稳步推进。</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75" w:right="140" w:firstLine="602"/>
        <w:textAlignment w:val="baseline"/>
        <w:rPr>
          <w:rFonts w:ascii="Times New Roman" w:hAnsi="Times New Roman" w:eastAsia="方正仿宋简体" w:cs="Times New Roman"/>
          <w:sz w:val="30"/>
          <w:szCs w:val="30"/>
        </w:rPr>
      </w:pPr>
      <w:r>
        <w:rPr>
          <w:rFonts w:hint="eastAsia" w:ascii="黑体" w:hAnsi="黑体" w:eastAsia="黑体" w:cs="黑体"/>
          <w:b w:val="0"/>
          <w:bCs/>
          <w:color w:val="000000"/>
          <w:sz w:val="32"/>
          <w:szCs w:val="32"/>
        </w:rPr>
        <w:t>（三）</w:t>
      </w:r>
      <w:r>
        <w:rPr>
          <w:rFonts w:hint="eastAsia" w:ascii="黑体" w:hAnsi="黑体" w:eastAsia="黑体" w:cs="黑体"/>
          <w:b w:val="0"/>
          <w:bCs/>
          <w:color w:val="000000"/>
          <w:sz w:val="32"/>
          <w:szCs w:val="32"/>
          <w:lang w:eastAsia="zh-CN"/>
        </w:rPr>
        <w:t>规范工作，健全平台</w:t>
      </w:r>
      <w:r>
        <w:rPr>
          <w:rFonts w:hint="eastAsia" w:ascii="黑体" w:hAnsi="黑体" w:eastAsia="黑体" w:cs="黑体"/>
          <w:b w:val="0"/>
          <w:bCs/>
          <w:color w:val="000000"/>
          <w:sz w:val="32"/>
          <w:szCs w:val="32"/>
        </w:rPr>
        <w:t>。</w:t>
      </w:r>
      <w:r>
        <w:rPr>
          <w:rFonts w:hint="eastAsia" w:ascii="Times New Roman" w:hAnsi="Times New Roman" w:eastAsia="方正仿宋简体" w:cs="Times New Roman"/>
          <w:color w:val="000000"/>
          <w:sz w:val="32"/>
          <w:szCs w:val="32"/>
          <w:lang w:eastAsia="zh-CN"/>
        </w:rPr>
        <w:t>根据上级要求，我街道对拟公开的政务信息，按照主动公开、依申请公开、不予公开的政务信息分类要求，坚持以主动公开为原则，不公开为例外，精心编制目录、指南、索引编号，建立健全信息公开平台，并分阶段及时报送和更新信息公开内容，确保了政务信息公开的全面、及时、准确。</w:t>
      </w: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二、主动公开政府信息情况</w:t>
      </w:r>
    </w:p>
    <w:tbl>
      <w:tblPr>
        <w:tblStyle w:val="12"/>
        <w:tblW w:w="974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0"/>
        <w:gridCol w:w="2433"/>
        <w:gridCol w:w="2430"/>
        <w:gridCol w:w="24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9745" w:type="dxa"/>
            <w:gridSpan w:val="4"/>
            <w:shd w:val="clear" w:color="auto" w:fill="C6D9F1"/>
            <w:vAlign w:val="top"/>
          </w:tcPr>
          <w:p>
            <w:pPr>
              <w:keepNext w:val="0"/>
              <w:keepLines w:val="0"/>
              <w:pageBreakBefore w:val="0"/>
              <w:kinsoku/>
              <w:wordWrap/>
              <w:overflowPunct/>
              <w:topLinePunct w:val="0"/>
              <w:autoSpaceDE/>
              <w:autoSpaceDN/>
              <w:bidi w:val="0"/>
              <w:adjustRightInd/>
              <w:snapToGrid/>
              <w:spacing w:before="212" w:line="540" w:lineRule="exact"/>
              <w:ind w:firstLine="3613"/>
              <w:rPr>
                <w:rFonts w:ascii="宋体" w:hAnsi="宋体" w:eastAsia="宋体" w:cs="宋体"/>
                <w:sz w:val="28"/>
                <w:szCs w:val="28"/>
              </w:rPr>
            </w:pPr>
            <w:r>
              <w:rPr>
                <w:rFonts w:ascii="宋体" w:hAnsi="宋体" w:eastAsia="宋体" w:cs="宋体"/>
                <w:spacing w:val="-19"/>
                <w:sz w:val="28"/>
                <w:szCs w:val="28"/>
              </w:rPr>
              <w:t>第二十条第（一）</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keepNext w:val="0"/>
              <w:keepLines w:val="0"/>
              <w:pageBreakBefore w:val="0"/>
              <w:kinsoku/>
              <w:wordWrap/>
              <w:overflowPunct/>
              <w:topLinePunct w:val="0"/>
              <w:autoSpaceDE/>
              <w:autoSpaceDN/>
              <w:bidi w:val="0"/>
              <w:adjustRightInd/>
              <w:snapToGrid/>
              <w:spacing w:before="201" w:line="540" w:lineRule="exact"/>
              <w:ind w:firstLine="661"/>
              <w:rPr>
                <w:rFonts w:ascii="宋体" w:hAnsi="宋体" w:eastAsia="宋体" w:cs="宋体"/>
                <w:sz w:val="28"/>
                <w:szCs w:val="28"/>
              </w:rPr>
            </w:pPr>
            <w:r>
              <w:rPr>
                <w:rFonts w:ascii="宋体" w:hAnsi="宋体" w:eastAsia="宋体" w:cs="宋体"/>
                <w:spacing w:val="-2"/>
                <w:sz w:val="28"/>
                <w:szCs w:val="28"/>
              </w:rPr>
              <w:t>信息内容</w:t>
            </w:r>
          </w:p>
        </w:tc>
        <w:tc>
          <w:tcPr>
            <w:tcW w:w="2433" w:type="dxa"/>
            <w:vAlign w:val="top"/>
          </w:tcPr>
          <w:p>
            <w:pPr>
              <w:keepNext w:val="0"/>
              <w:keepLines w:val="0"/>
              <w:pageBreakBefore w:val="0"/>
              <w:kinsoku/>
              <w:wordWrap/>
              <w:overflowPunct/>
              <w:topLinePunct w:val="0"/>
              <w:autoSpaceDE/>
              <w:autoSpaceDN/>
              <w:bidi w:val="0"/>
              <w:adjustRightInd/>
              <w:snapToGrid/>
              <w:spacing w:before="201" w:line="540" w:lineRule="exact"/>
              <w:ind w:firstLine="378"/>
              <w:rPr>
                <w:rFonts w:ascii="宋体" w:hAnsi="宋体" w:eastAsia="宋体" w:cs="宋体"/>
                <w:sz w:val="28"/>
                <w:szCs w:val="28"/>
              </w:rPr>
            </w:pPr>
            <w:r>
              <w:rPr>
                <w:rFonts w:ascii="宋体" w:hAnsi="宋体" w:eastAsia="宋体" w:cs="宋体"/>
                <w:spacing w:val="-2"/>
                <w:sz w:val="28"/>
                <w:szCs w:val="28"/>
              </w:rPr>
              <w:t>本年制发件数</w:t>
            </w:r>
          </w:p>
        </w:tc>
        <w:tc>
          <w:tcPr>
            <w:tcW w:w="2430" w:type="dxa"/>
            <w:vAlign w:val="top"/>
          </w:tcPr>
          <w:p>
            <w:pPr>
              <w:keepNext w:val="0"/>
              <w:keepLines w:val="0"/>
              <w:pageBreakBefore w:val="0"/>
              <w:kinsoku/>
              <w:wordWrap/>
              <w:overflowPunct/>
              <w:topLinePunct w:val="0"/>
              <w:autoSpaceDE/>
              <w:autoSpaceDN/>
              <w:bidi w:val="0"/>
              <w:adjustRightInd/>
              <w:snapToGrid/>
              <w:spacing w:before="201" w:line="540" w:lineRule="exact"/>
              <w:ind w:firstLine="379"/>
              <w:rPr>
                <w:rFonts w:ascii="宋体" w:hAnsi="宋体" w:eastAsia="宋体" w:cs="宋体"/>
                <w:sz w:val="28"/>
                <w:szCs w:val="28"/>
              </w:rPr>
            </w:pPr>
            <w:r>
              <w:rPr>
                <w:rFonts w:ascii="宋体" w:hAnsi="宋体" w:eastAsia="宋体" w:cs="宋体"/>
                <w:spacing w:val="-2"/>
                <w:sz w:val="28"/>
                <w:szCs w:val="28"/>
              </w:rPr>
              <w:t>本年废止件数</w:t>
            </w:r>
          </w:p>
        </w:tc>
        <w:tc>
          <w:tcPr>
            <w:tcW w:w="2442" w:type="dxa"/>
            <w:vAlign w:val="top"/>
          </w:tcPr>
          <w:p>
            <w:pPr>
              <w:keepNext w:val="0"/>
              <w:keepLines w:val="0"/>
              <w:pageBreakBefore w:val="0"/>
              <w:kinsoku/>
              <w:wordWrap/>
              <w:overflowPunct/>
              <w:topLinePunct w:val="0"/>
              <w:autoSpaceDE/>
              <w:autoSpaceDN/>
              <w:bidi w:val="0"/>
              <w:adjustRightInd/>
              <w:snapToGrid/>
              <w:spacing w:before="201" w:line="540" w:lineRule="exact"/>
              <w:ind w:firstLine="386"/>
              <w:rPr>
                <w:rFonts w:ascii="宋体" w:hAnsi="宋体" w:eastAsia="宋体" w:cs="宋体"/>
                <w:sz w:val="28"/>
                <w:szCs w:val="28"/>
              </w:rPr>
            </w:pPr>
            <w:r>
              <w:rPr>
                <w:rFonts w:ascii="宋体" w:hAnsi="宋体" w:eastAsia="宋体" w:cs="宋体"/>
                <w:spacing w:val="-2"/>
                <w:sz w:val="28"/>
                <w:szCs w:val="28"/>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40" w:type="dxa"/>
            <w:vAlign w:val="top"/>
          </w:tcPr>
          <w:p>
            <w:pPr>
              <w:keepNext w:val="0"/>
              <w:keepLines w:val="0"/>
              <w:pageBreakBefore w:val="0"/>
              <w:kinsoku/>
              <w:wordWrap/>
              <w:overflowPunct/>
              <w:topLinePunct w:val="0"/>
              <w:autoSpaceDE/>
              <w:autoSpaceDN/>
              <w:bidi w:val="0"/>
              <w:adjustRightInd/>
              <w:snapToGrid/>
              <w:spacing w:before="200" w:line="540" w:lineRule="exact"/>
              <w:ind w:firstLine="943"/>
              <w:rPr>
                <w:rFonts w:ascii="宋体" w:hAnsi="宋体" w:eastAsia="宋体" w:cs="宋体"/>
                <w:sz w:val="28"/>
                <w:szCs w:val="28"/>
              </w:rPr>
            </w:pPr>
            <w:r>
              <w:rPr>
                <w:rFonts w:ascii="宋体" w:hAnsi="宋体" w:eastAsia="宋体" w:cs="宋体"/>
                <w:spacing w:val="-3"/>
                <w:sz w:val="28"/>
                <w:szCs w:val="28"/>
              </w:rPr>
              <w:t>规章</w:t>
            </w:r>
          </w:p>
        </w:tc>
        <w:tc>
          <w:tcPr>
            <w:tcW w:w="243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30"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42"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32"/>
                <w:lang w:val="en-US" w:eastAsia="zh-CN"/>
              </w:rPr>
            </w:pPr>
            <w:r>
              <w:rPr>
                <w:rFonts w:hint="eastAsia" w:ascii="宋体"/>
                <w:sz w:val="24"/>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keepNext w:val="0"/>
              <w:keepLines w:val="0"/>
              <w:pageBreakBefore w:val="0"/>
              <w:kinsoku/>
              <w:wordWrap/>
              <w:overflowPunct/>
              <w:topLinePunct w:val="0"/>
              <w:autoSpaceDE/>
              <w:autoSpaceDN/>
              <w:bidi w:val="0"/>
              <w:adjustRightInd/>
              <w:snapToGrid/>
              <w:spacing w:before="201" w:line="540" w:lineRule="exact"/>
              <w:ind w:firstLine="245"/>
              <w:rPr>
                <w:rFonts w:ascii="宋体" w:hAnsi="宋体" w:eastAsia="宋体" w:cs="宋体"/>
                <w:sz w:val="28"/>
                <w:szCs w:val="28"/>
              </w:rPr>
            </w:pPr>
            <w:r>
              <w:rPr>
                <w:rFonts w:ascii="宋体" w:hAnsi="宋体" w:eastAsia="宋体" w:cs="宋体"/>
                <w:spacing w:val="-2"/>
                <w:sz w:val="28"/>
                <w:szCs w:val="28"/>
              </w:rPr>
              <w:t>行政规范性文件</w:t>
            </w:r>
          </w:p>
        </w:tc>
        <w:tc>
          <w:tcPr>
            <w:tcW w:w="243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30"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42"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32"/>
                <w:lang w:val="en-US" w:eastAsia="zh-CN"/>
              </w:rPr>
            </w:pPr>
            <w:r>
              <w:rPr>
                <w:rFonts w:hint="eastAsia" w:ascii="宋体"/>
                <w:sz w:val="24"/>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9745" w:type="dxa"/>
            <w:gridSpan w:val="4"/>
            <w:shd w:val="clear" w:color="auto" w:fill="C6D9F1"/>
            <w:vAlign w:val="top"/>
          </w:tcPr>
          <w:p>
            <w:pPr>
              <w:keepNext w:val="0"/>
              <w:keepLines w:val="0"/>
              <w:pageBreakBefore w:val="0"/>
              <w:kinsoku/>
              <w:wordWrap/>
              <w:overflowPunct/>
              <w:topLinePunct w:val="0"/>
              <w:autoSpaceDE/>
              <w:autoSpaceDN/>
              <w:bidi w:val="0"/>
              <w:adjustRightInd/>
              <w:snapToGrid/>
              <w:spacing w:before="205" w:line="540" w:lineRule="exact"/>
              <w:ind w:firstLine="3613"/>
              <w:rPr>
                <w:rFonts w:ascii="宋体" w:hAnsi="宋体" w:eastAsia="宋体" w:cs="宋体"/>
                <w:sz w:val="28"/>
                <w:szCs w:val="28"/>
              </w:rPr>
            </w:pPr>
            <w:r>
              <w:rPr>
                <w:rFonts w:ascii="宋体" w:hAnsi="宋体" w:eastAsia="宋体" w:cs="宋体"/>
                <w:spacing w:val="-19"/>
                <w:sz w:val="28"/>
                <w:szCs w:val="28"/>
              </w:rPr>
              <w:t>第二十条第（五）</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40" w:type="dxa"/>
            <w:vAlign w:val="top"/>
          </w:tcPr>
          <w:p>
            <w:pPr>
              <w:keepNext w:val="0"/>
              <w:keepLines w:val="0"/>
              <w:pageBreakBefore w:val="0"/>
              <w:kinsoku/>
              <w:wordWrap/>
              <w:overflowPunct/>
              <w:topLinePunct w:val="0"/>
              <w:autoSpaceDE/>
              <w:autoSpaceDN/>
              <w:bidi w:val="0"/>
              <w:adjustRightInd/>
              <w:snapToGrid/>
              <w:spacing w:before="204" w:line="540" w:lineRule="exact"/>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keepNext w:val="0"/>
              <w:keepLines w:val="0"/>
              <w:pageBreakBefore w:val="0"/>
              <w:kinsoku/>
              <w:wordWrap/>
              <w:overflowPunct/>
              <w:topLinePunct w:val="0"/>
              <w:autoSpaceDE/>
              <w:autoSpaceDN/>
              <w:bidi w:val="0"/>
              <w:adjustRightInd/>
              <w:snapToGrid/>
              <w:spacing w:before="204" w:line="540" w:lineRule="exact"/>
              <w:ind w:firstLine="2533"/>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keepNext w:val="0"/>
              <w:keepLines w:val="0"/>
              <w:pageBreakBefore w:val="0"/>
              <w:kinsoku/>
              <w:wordWrap/>
              <w:overflowPunct/>
              <w:topLinePunct w:val="0"/>
              <w:autoSpaceDE/>
              <w:autoSpaceDN/>
              <w:bidi w:val="0"/>
              <w:adjustRightInd/>
              <w:snapToGrid/>
              <w:spacing w:before="206" w:line="540" w:lineRule="exact"/>
              <w:ind w:firstLine="665"/>
              <w:jc w:val="center"/>
              <w:rPr>
                <w:rFonts w:ascii="宋体" w:hAnsi="宋体" w:eastAsia="宋体" w:cs="宋体"/>
                <w:sz w:val="28"/>
                <w:szCs w:val="28"/>
              </w:rPr>
            </w:pPr>
            <w:r>
              <w:rPr>
                <w:rFonts w:ascii="宋体" w:hAnsi="宋体" w:eastAsia="宋体" w:cs="宋体"/>
                <w:spacing w:val="-3"/>
                <w:sz w:val="28"/>
                <w:szCs w:val="28"/>
              </w:rPr>
              <w:t>行政许可</w:t>
            </w:r>
          </w:p>
        </w:tc>
        <w:tc>
          <w:tcPr>
            <w:tcW w:w="7305" w:type="dxa"/>
            <w:gridSpan w:val="3"/>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1"/>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9745" w:type="dxa"/>
            <w:gridSpan w:val="4"/>
            <w:shd w:val="clear" w:color="auto" w:fill="C6D9F1"/>
            <w:vAlign w:val="top"/>
          </w:tcPr>
          <w:p>
            <w:pPr>
              <w:keepNext w:val="0"/>
              <w:keepLines w:val="0"/>
              <w:pageBreakBefore w:val="0"/>
              <w:kinsoku/>
              <w:wordWrap/>
              <w:overflowPunct/>
              <w:topLinePunct w:val="0"/>
              <w:autoSpaceDE/>
              <w:autoSpaceDN/>
              <w:bidi w:val="0"/>
              <w:adjustRightInd/>
              <w:snapToGrid/>
              <w:spacing w:before="209" w:line="540" w:lineRule="exact"/>
              <w:ind w:firstLine="3613"/>
              <w:rPr>
                <w:rFonts w:ascii="宋体" w:hAnsi="宋体" w:eastAsia="宋体" w:cs="宋体"/>
                <w:sz w:val="28"/>
                <w:szCs w:val="28"/>
              </w:rPr>
            </w:pPr>
            <w:r>
              <w:rPr>
                <w:rFonts w:ascii="宋体" w:hAnsi="宋体" w:eastAsia="宋体" w:cs="宋体"/>
                <w:spacing w:val="-19"/>
                <w:sz w:val="28"/>
                <w:szCs w:val="28"/>
              </w:rPr>
              <w:t>第二十条第（六）</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keepNext w:val="0"/>
              <w:keepLines w:val="0"/>
              <w:pageBreakBefore w:val="0"/>
              <w:kinsoku/>
              <w:wordWrap/>
              <w:overflowPunct/>
              <w:topLinePunct w:val="0"/>
              <w:autoSpaceDE/>
              <w:autoSpaceDN/>
              <w:bidi w:val="0"/>
              <w:adjustRightInd/>
              <w:snapToGrid/>
              <w:spacing w:before="209" w:line="540" w:lineRule="exact"/>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keepNext w:val="0"/>
              <w:keepLines w:val="0"/>
              <w:pageBreakBefore w:val="0"/>
              <w:kinsoku/>
              <w:wordWrap/>
              <w:overflowPunct/>
              <w:topLinePunct w:val="0"/>
              <w:autoSpaceDE/>
              <w:autoSpaceDN/>
              <w:bidi w:val="0"/>
              <w:adjustRightInd/>
              <w:snapToGrid/>
              <w:spacing w:before="209" w:line="540" w:lineRule="exact"/>
              <w:ind w:firstLine="2533"/>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keepNext w:val="0"/>
              <w:keepLines w:val="0"/>
              <w:pageBreakBefore w:val="0"/>
              <w:kinsoku/>
              <w:wordWrap/>
              <w:overflowPunct/>
              <w:topLinePunct w:val="0"/>
              <w:autoSpaceDE/>
              <w:autoSpaceDN/>
              <w:bidi w:val="0"/>
              <w:adjustRightInd/>
              <w:snapToGrid/>
              <w:spacing w:before="211" w:line="540" w:lineRule="exact"/>
              <w:ind w:firstLine="665"/>
              <w:rPr>
                <w:rFonts w:ascii="宋体" w:hAnsi="宋体" w:eastAsia="宋体" w:cs="宋体"/>
                <w:sz w:val="28"/>
                <w:szCs w:val="28"/>
              </w:rPr>
            </w:pPr>
            <w:r>
              <w:rPr>
                <w:rFonts w:ascii="宋体" w:hAnsi="宋体" w:eastAsia="宋体" w:cs="宋体"/>
                <w:spacing w:val="-3"/>
                <w:sz w:val="28"/>
                <w:szCs w:val="28"/>
              </w:rPr>
              <w:t>行政处罚</w:t>
            </w:r>
          </w:p>
        </w:tc>
        <w:tc>
          <w:tcPr>
            <w:tcW w:w="7305" w:type="dxa"/>
            <w:gridSpan w:val="3"/>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2"/>
                <w:szCs w:val="28"/>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keepNext w:val="0"/>
              <w:keepLines w:val="0"/>
              <w:pageBreakBefore w:val="0"/>
              <w:kinsoku/>
              <w:wordWrap/>
              <w:overflowPunct/>
              <w:topLinePunct w:val="0"/>
              <w:autoSpaceDE/>
              <w:autoSpaceDN/>
              <w:bidi w:val="0"/>
              <w:adjustRightInd/>
              <w:snapToGrid/>
              <w:spacing w:before="214" w:line="540" w:lineRule="exact"/>
              <w:ind w:firstLine="665"/>
              <w:rPr>
                <w:rFonts w:ascii="宋体" w:hAnsi="宋体" w:eastAsia="宋体" w:cs="宋体"/>
                <w:sz w:val="28"/>
                <w:szCs w:val="28"/>
              </w:rPr>
            </w:pPr>
            <w:r>
              <w:rPr>
                <w:rFonts w:ascii="宋体" w:hAnsi="宋体" w:eastAsia="宋体" w:cs="宋体"/>
                <w:spacing w:val="-3"/>
                <w:sz w:val="28"/>
                <w:szCs w:val="28"/>
              </w:rPr>
              <w:t>行政强制</w:t>
            </w:r>
          </w:p>
        </w:tc>
        <w:tc>
          <w:tcPr>
            <w:tcW w:w="7305" w:type="dxa"/>
            <w:gridSpan w:val="3"/>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2"/>
                <w:szCs w:val="28"/>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9745" w:type="dxa"/>
            <w:gridSpan w:val="4"/>
            <w:shd w:val="clear" w:color="auto" w:fill="C6D9F1"/>
            <w:vAlign w:val="top"/>
          </w:tcPr>
          <w:p>
            <w:pPr>
              <w:keepNext w:val="0"/>
              <w:keepLines w:val="0"/>
              <w:pageBreakBefore w:val="0"/>
              <w:kinsoku/>
              <w:wordWrap/>
              <w:overflowPunct/>
              <w:topLinePunct w:val="0"/>
              <w:autoSpaceDE/>
              <w:autoSpaceDN/>
              <w:bidi w:val="0"/>
              <w:adjustRightInd/>
              <w:snapToGrid/>
              <w:spacing w:before="214" w:line="540" w:lineRule="exact"/>
              <w:ind w:firstLine="3613"/>
              <w:rPr>
                <w:rFonts w:ascii="宋体" w:hAnsi="宋体" w:eastAsia="宋体" w:cs="宋体"/>
                <w:sz w:val="28"/>
                <w:szCs w:val="28"/>
              </w:rPr>
            </w:pPr>
            <w:r>
              <w:rPr>
                <w:rFonts w:ascii="宋体" w:hAnsi="宋体" w:eastAsia="宋体" w:cs="宋体"/>
                <w:spacing w:val="-19"/>
                <w:sz w:val="28"/>
                <w:szCs w:val="28"/>
              </w:rPr>
              <w:t>第二十条第（八）</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2440" w:type="dxa"/>
            <w:vAlign w:val="top"/>
          </w:tcPr>
          <w:p>
            <w:pPr>
              <w:keepNext w:val="0"/>
              <w:keepLines w:val="0"/>
              <w:pageBreakBefore w:val="0"/>
              <w:kinsoku/>
              <w:wordWrap/>
              <w:overflowPunct/>
              <w:topLinePunct w:val="0"/>
              <w:autoSpaceDE/>
              <w:autoSpaceDN/>
              <w:bidi w:val="0"/>
              <w:adjustRightInd/>
              <w:snapToGrid/>
              <w:spacing w:before="215" w:line="540" w:lineRule="exact"/>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keepNext w:val="0"/>
              <w:keepLines w:val="0"/>
              <w:pageBreakBefore w:val="0"/>
              <w:kinsoku/>
              <w:wordWrap/>
              <w:overflowPunct/>
              <w:topLinePunct w:val="0"/>
              <w:autoSpaceDE/>
              <w:autoSpaceDN/>
              <w:bidi w:val="0"/>
              <w:adjustRightInd/>
              <w:snapToGrid/>
              <w:spacing w:before="215" w:line="540" w:lineRule="exact"/>
              <w:ind w:firstLine="1834"/>
              <w:rPr>
                <w:rFonts w:ascii="宋体" w:hAnsi="宋体" w:eastAsia="宋体" w:cs="宋体"/>
                <w:sz w:val="28"/>
                <w:szCs w:val="28"/>
              </w:rPr>
            </w:pPr>
            <w:r>
              <w:rPr>
                <w:rFonts w:ascii="宋体" w:hAnsi="宋体" w:eastAsia="宋体" w:cs="宋体"/>
                <w:spacing w:val="-1"/>
                <w:sz w:val="28"/>
                <w:szCs w:val="28"/>
              </w:rPr>
              <w:t>本年收费金额（单位：万元）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2440" w:type="dxa"/>
            <w:vAlign w:val="top"/>
          </w:tcPr>
          <w:p>
            <w:pPr>
              <w:keepNext w:val="0"/>
              <w:keepLines w:val="0"/>
              <w:pageBreakBefore w:val="0"/>
              <w:kinsoku/>
              <w:wordWrap/>
              <w:overflowPunct/>
              <w:topLinePunct w:val="0"/>
              <w:autoSpaceDE/>
              <w:autoSpaceDN/>
              <w:bidi w:val="0"/>
              <w:adjustRightInd/>
              <w:snapToGrid/>
              <w:spacing w:before="218" w:line="540" w:lineRule="exact"/>
              <w:ind w:firstLine="245"/>
              <w:rPr>
                <w:rFonts w:ascii="宋体" w:hAnsi="宋体" w:eastAsia="宋体" w:cs="宋体"/>
                <w:sz w:val="28"/>
                <w:szCs w:val="28"/>
              </w:rPr>
            </w:pPr>
            <w:r>
              <w:rPr>
                <w:rFonts w:ascii="宋体" w:hAnsi="宋体" w:eastAsia="宋体" w:cs="宋体"/>
                <w:spacing w:val="-2"/>
                <w:sz w:val="28"/>
                <w:szCs w:val="28"/>
              </w:rPr>
              <w:t>行政事业性收费</w:t>
            </w:r>
          </w:p>
        </w:tc>
        <w:tc>
          <w:tcPr>
            <w:tcW w:w="7305" w:type="dxa"/>
            <w:gridSpan w:val="3"/>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1"/>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40" w:lineRule="exact"/>
        <w:jc w:val="left"/>
        <w:rPr>
          <w:rFonts w:ascii="Times New Roman" w:hAnsi="Times New Roman" w:eastAsia="方正仿宋简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三、</w:t>
      </w:r>
      <w:r>
        <w:rPr>
          <w:rFonts w:ascii="黑体" w:hAnsi="黑体" w:eastAsia="黑体" w:cs="黑体"/>
          <w:color w:val="333333"/>
          <w:spacing w:val="-1"/>
          <w:sz w:val="30"/>
          <w:szCs w:val="30"/>
        </w:rPr>
        <w:t>收到和处理政府信息公开申请情况</w:t>
      </w:r>
    </w:p>
    <w:tbl>
      <w:tblPr>
        <w:tblStyle w:val="12"/>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150"/>
        <w:gridCol w:w="685"/>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4950" w:type="dxa"/>
            <w:gridSpan w:val="3"/>
            <w:vMerge w:val="restart"/>
            <w:tcBorders>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before="78" w:line="540" w:lineRule="exact"/>
              <w:ind w:left="110" w:right="101" w:firstLine="17"/>
              <w:rPr>
                <w:rFonts w:ascii="楷体" w:hAnsi="楷体" w:eastAsia="楷体" w:cs="楷体"/>
                <w:sz w:val="24"/>
                <w:szCs w:val="24"/>
              </w:rPr>
            </w:pPr>
            <w:r>
              <w:rPr>
                <w:rFonts w:ascii="楷体" w:hAnsi="楷体" w:eastAsia="楷体" w:cs="楷体"/>
                <w:spacing w:val="-11"/>
                <w:sz w:val="24"/>
                <w:szCs w:val="24"/>
              </w:rPr>
              <w:t>（本列数据的勾稽关系为：</w:t>
            </w:r>
            <w:r>
              <w:rPr>
                <w:rFonts w:ascii="楷体" w:hAnsi="楷体" w:eastAsia="楷体" w:cs="楷体"/>
                <w:spacing w:val="5"/>
                <w:sz w:val="24"/>
                <w:szCs w:val="24"/>
              </w:rPr>
              <w:t xml:space="preserve"> </w:t>
            </w:r>
            <w:r>
              <w:rPr>
                <w:rFonts w:ascii="楷体" w:hAnsi="楷体" w:eastAsia="楷体" w:cs="楷体"/>
                <w:spacing w:val="-11"/>
                <w:sz w:val="24"/>
                <w:szCs w:val="24"/>
              </w:rPr>
              <w:t>第一项加第二项之</w:t>
            </w:r>
            <w:r>
              <w:rPr>
                <w:rFonts w:ascii="楷体" w:hAnsi="楷体" w:eastAsia="楷体" w:cs="楷体"/>
                <w:sz w:val="24"/>
                <w:szCs w:val="24"/>
              </w:rPr>
              <w:t xml:space="preserve"> </w:t>
            </w:r>
            <w:r>
              <w:rPr>
                <w:rFonts w:ascii="楷体" w:hAnsi="楷体" w:eastAsia="楷体" w:cs="楷体"/>
                <w:spacing w:val="-3"/>
                <w:sz w:val="24"/>
                <w:szCs w:val="24"/>
              </w:rPr>
              <w:t>和，等于第三项加第四项之和）</w:t>
            </w:r>
          </w:p>
        </w:tc>
        <w:tc>
          <w:tcPr>
            <w:tcW w:w="4805" w:type="dxa"/>
            <w:gridSpan w:val="7"/>
            <w:vAlign w:val="top"/>
          </w:tcPr>
          <w:p>
            <w:pPr>
              <w:keepNext w:val="0"/>
              <w:keepLines w:val="0"/>
              <w:pageBreakBefore w:val="0"/>
              <w:kinsoku/>
              <w:wordWrap/>
              <w:overflowPunct/>
              <w:topLinePunct w:val="0"/>
              <w:autoSpaceDE/>
              <w:autoSpaceDN/>
              <w:bidi w:val="0"/>
              <w:adjustRightInd/>
              <w:snapToGrid/>
              <w:spacing w:before="248" w:line="540" w:lineRule="exact"/>
              <w:ind w:firstLine="1830"/>
              <w:rPr>
                <w:rFonts w:ascii="宋体" w:hAnsi="宋体" w:eastAsia="宋体" w:cs="宋体"/>
                <w:sz w:val="24"/>
                <w:szCs w:val="24"/>
              </w:rPr>
            </w:pPr>
            <w:r>
              <w:rPr>
                <w:rFonts w:ascii="宋体" w:hAnsi="宋体" w:eastAsia="宋体" w:cs="宋体"/>
                <w:spacing w:val="-7"/>
                <w:sz w:val="24"/>
                <w:szCs w:val="24"/>
              </w:rPr>
              <w:t>申请人情况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685" w:type="dxa"/>
            <w:vMerge w:val="restart"/>
            <w:tcBorders>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before="78" w:line="540" w:lineRule="exact"/>
              <w:ind w:left="223" w:right="96" w:hanging="82"/>
              <w:rPr>
                <w:rFonts w:ascii="宋体" w:hAnsi="宋体" w:eastAsia="宋体" w:cs="宋体"/>
                <w:sz w:val="24"/>
                <w:szCs w:val="24"/>
              </w:rPr>
            </w:pPr>
            <w:r>
              <w:rPr>
                <w:rFonts w:ascii="宋体" w:hAnsi="宋体" w:eastAsia="宋体" w:cs="宋体"/>
                <w:spacing w:val="-24"/>
                <w:w w:val="99"/>
                <w:sz w:val="24"/>
                <w:szCs w:val="24"/>
              </w:rPr>
              <w:t>自然</w:t>
            </w:r>
            <w:r>
              <w:rPr>
                <w:rFonts w:ascii="宋体" w:hAnsi="宋体" w:eastAsia="宋体" w:cs="宋体"/>
                <w:spacing w:val="4"/>
                <w:sz w:val="24"/>
                <w:szCs w:val="24"/>
              </w:rPr>
              <w:t xml:space="preserve"> </w:t>
            </w:r>
            <w:r>
              <w:rPr>
                <w:rFonts w:ascii="宋体" w:hAnsi="宋体" w:eastAsia="宋体" w:cs="宋体"/>
                <w:sz w:val="24"/>
                <w:szCs w:val="24"/>
              </w:rPr>
              <w:t>人</w:t>
            </w:r>
          </w:p>
        </w:tc>
        <w:tc>
          <w:tcPr>
            <w:tcW w:w="3425" w:type="dxa"/>
            <w:gridSpan w:val="5"/>
            <w:vAlign w:val="top"/>
          </w:tcPr>
          <w:p>
            <w:pPr>
              <w:keepNext w:val="0"/>
              <w:keepLines w:val="0"/>
              <w:pageBreakBefore w:val="0"/>
              <w:kinsoku/>
              <w:wordWrap/>
              <w:overflowPunct/>
              <w:topLinePunct w:val="0"/>
              <w:autoSpaceDE/>
              <w:autoSpaceDN/>
              <w:bidi w:val="0"/>
              <w:adjustRightInd/>
              <w:snapToGrid/>
              <w:spacing w:before="234" w:line="540" w:lineRule="exact"/>
              <w:ind w:firstLine="877"/>
              <w:rPr>
                <w:rFonts w:ascii="宋体" w:hAnsi="宋体" w:eastAsia="宋体" w:cs="宋体"/>
                <w:sz w:val="24"/>
                <w:szCs w:val="24"/>
              </w:rPr>
            </w:pPr>
            <w:r>
              <w:rPr>
                <w:rFonts w:ascii="宋体" w:hAnsi="宋体" w:eastAsia="宋体" w:cs="宋体"/>
                <w:spacing w:val="-2"/>
                <w:sz w:val="24"/>
                <w:szCs w:val="24"/>
              </w:rPr>
              <w:t>法人或其他组织</w:t>
            </w:r>
          </w:p>
        </w:tc>
        <w:tc>
          <w:tcPr>
            <w:tcW w:w="695" w:type="dxa"/>
            <w:vMerge w:val="restart"/>
            <w:tcBorders>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before="78" w:line="540" w:lineRule="exact"/>
              <w:ind w:firstLine="116"/>
              <w:rPr>
                <w:rFonts w:ascii="宋体" w:hAnsi="宋体" w:eastAsia="宋体" w:cs="宋体"/>
                <w:sz w:val="24"/>
                <w:szCs w:val="24"/>
              </w:rPr>
            </w:pPr>
            <w:r>
              <w:rPr>
                <w:rFonts w:ascii="宋体" w:hAnsi="宋体" w:eastAsia="宋体" w:cs="宋体"/>
                <w:spacing w:val="-4"/>
                <w:sz w:val="24"/>
                <w:szCs w:val="24"/>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0" w:hRule="atLeast"/>
        </w:trPr>
        <w:tc>
          <w:tcPr>
            <w:tcW w:w="4950" w:type="dxa"/>
            <w:gridSpan w:val="3"/>
            <w:vMerge w:val="continue"/>
            <w:tcBorders>
              <w:top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685" w:type="dxa"/>
            <w:vMerge w:val="continue"/>
            <w:tcBorders>
              <w:top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683" w:type="dxa"/>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before="78" w:line="540" w:lineRule="exact"/>
              <w:ind w:left="107" w:right="93"/>
              <w:rPr>
                <w:rFonts w:ascii="宋体" w:hAnsi="宋体" w:eastAsia="宋体" w:cs="宋体"/>
                <w:sz w:val="24"/>
                <w:szCs w:val="24"/>
              </w:rPr>
            </w:pPr>
            <w:r>
              <w:rPr>
                <w:rFonts w:ascii="宋体" w:hAnsi="宋体" w:eastAsia="宋体" w:cs="宋体"/>
                <w:spacing w:val="-8"/>
                <w:sz w:val="24"/>
                <w:szCs w:val="24"/>
              </w:rPr>
              <w:t>商业</w:t>
            </w:r>
            <w:r>
              <w:rPr>
                <w:rFonts w:ascii="宋体" w:hAnsi="宋体" w:eastAsia="宋体" w:cs="宋体"/>
                <w:spacing w:val="1"/>
                <w:sz w:val="24"/>
                <w:szCs w:val="24"/>
              </w:rPr>
              <w:t xml:space="preserve"> </w:t>
            </w:r>
            <w:r>
              <w:rPr>
                <w:rFonts w:ascii="宋体" w:hAnsi="宋体" w:eastAsia="宋体" w:cs="宋体"/>
                <w:spacing w:val="-7"/>
                <w:sz w:val="24"/>
                <w:szCs w:val="24"/>
              </w:rPr>
              <w:t>企业</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before="78" w:line="540" w:lineRule="exact"/>
              <w:ind w:left="106" w:right="92"/>
              <w:rPr>
                <w:rFonts w:ascii="宋体" w:hAnsi="宋体" w:eastAsia="宋体" w:cs="宋体"/>
                <w:sz w:val="24"/>
                <w:szCs w:val="24"/>
              </w:rPr>
            </w:pPr>
            <w:r>
              <w:rPr>
                <w:rFonts w:ascii="宋体" w:hAnsi="宋体" w:eastAsia="宋体" w:cs="宋体"/>
                <w:spacing w:val="-5"/>
                <w:sz w:val="24"/>
                <w:szCs w:val="24"/>
              </w:rPr>
              <w:t>科研</w:t>
            </w:r>
            <w:r>
              <w:rPr>
                <w:rFonts w:ascii="宋体" w:hAnsi="宋体" w:eastAsia="宋体" w:cs="宋体"/>
                <w:sz w:val="24"/>
                <w:szCs w:val="24"/>
              </w:rPr>
              <w:t xml:space="preserve"> </w:t>
            </w:r>
            <w:r>
              <w:rPr>
                <w:rFonts w:ascii="宋体" w:hAnsi="宋体" w:eastAsia="宋体" w:cs="宋体"/>
                <w:spacing w:val="-5"/>
                <w:sz w:val="24"/>
                <w:szCs w:val="24"/>
              </w:rPr>
              <w:t>机构</w:t>
            </w:r>
          </w:p>
        </w:tc>
        <w:tc>
          <w:tcPr>
            <w:tcW w:w="685" w:type="dxa"/>
            <w:vAlign w:val="top"/>
          </w:tcPr>
          <w:p>
            <w:pPr>
              <w:keepNext w:val="0"/>
              <w:keepLines w:val="0"/>
              <w:pageBreakBefore w:val="0"/>
              <w:kinsoku/>
              <w:wordWrap/>
              <w:overflowPunct/>
              <w:topLinePunct w:val="0"/>
              <w:autoSpaceDE/>
              <w:autoSpaceDN/>
              <w:bidi w:val="0"/>
              <w:adjustRightInd/>
              <w:snapToGrid/>
              <w:spacing w:before="238" w:line="540" w:lineRule="exact"/>
              <w:ind w:left="115" w:right="91" w:hanging="5"/>
              <w:rPr>
                <w:rFonts w:ascii="宋体" w:hAnsi="宋体" w:eastAsia="宋体" w:cs="宋体"/>
                <w:sz w:val="24"/>
                <w:szCs w:val="24"/>
              </w:rPr>
            </w:pPr>
            <w:r>
              <w:rPr>
                <w:rFonts w:ascii="宋体" w:hAnsi="宋体" w:eastAsia="宋体" w:cs="宋体"/>
                <w:spacing w:val="-6"/>
                <w:sz w:val="24"/>
                <w:szCs w:val="24"/>
              </w:rPr>
              <w:t>社会</w:t>
            </w:r>
            <w:r>
              <w:rPr>
                <w:rFonts w:ascii="宋体" w:hAnsi="宋体" w:eastAsia="宋体" w:cs="宋体"/>
                <w:sz w:val="24"/>
                <w:szCs w:val="24"/>
              </w:rPr>
              <w:t xml:space="preserve"> </w:t>
            </w:r>
            <w:r>
              <w:rPr>
                <w:rFonts w:ascii="宋体" w:hAnsi="宋体" w:eastAsia="宋体" w:cs="宋体"/>
                <w:spacing w:val="-9"/>
                <w:sz w:val="24"/>
                <w:szCs w:val="24"/>
              </w:rPr>
              <w:t>公益</w:t>
            </w:r>
          </w:p>
          <w:p>
            <w:pPr>
              <w:keepNext w:val="0"/>
              <w:keepLines w:val="0"/>
              <w:pageBreakBefore w:val="0"/>
              <w:kinsoku/>
              <w:wordWrap/>
              <w:overflowPunct/>
              <w:topLinePunct w:val="0"/>
              <w:autoSpaceDE/>
              <w:autoSpaceDN/>
              <w:bidi w:val="0"/>
              <w:adjustRightInd/>
              <w:snapToGrid/>
              <w:spacing w:line="540" w:lineRule="exact"/>
              <w:ind w:firstLine="111"/>
              <w:rPr>
                <w:rFonts w:ascii="宋体" w:hAnsi="宋体" w:eastAsia="宋体" w:cs="宋体"/>
                <w:sz w:val="24"/>
                <w:szCs w:val="24"/>
              </w:rPr>
            </w:pPr>
            <w:r>
              <w:rPr>
                <w:rFonts w:ascii="宋体" w:hAnsi="宋体" w:eastAsia="宋体" w:cs="宋体"/>
                <w:spacing w:val="-4"/>
                <w:sz w:val="24"/>
                <w:szCs w:val="24"/>
              </w:rPr>
              <w:t>组织</w:t>
            </w:r>
          </w:p>
        </w:tc>
        <w:tc>
          <w:tcPr>
            <w:tcW w:w="685" w:type="dxa"/>
            <w:vAlign w:val="top"/>
          </w:tcPr>
          <w:p>
            <w:pPr>
              <w:keepNext w:val="0"/>
              <w:keepLines w:val="0"/>
              <w:pageBreakBefore w:val="0"/>
              <w:kinsoku/>
              <w:wordWrap/>
              <w:overflowPunct/>
              <w:topLinePunct w:val="0"/>
              <w:autoSpaceDE/>
              <w:autoSpaceDN/>
              <w:bidi w:val="0"/>
              <w:adjustRightInd/>
              <w:snapToGrid/>
              <w:spacing w:before="238" w:line="540" w:lineRule="exact"/>
              <w:ind w:left="109" w:right="89"/>
              <w:rPr>
                <w:rFonts w:ascii="宋体" w:hAnsi="宋体" w:eastAsia="宋体" w:cs="宋体"/>
                <w:sz w:val="24"/>
                <w:szCs w:val="24"/>
              </w:rPr>
            </w:pPr>
            <w:r>
              <w:rPr>
                <w:rFonts w:ascii="宋体" w:hAnsi="宋体" w:eastAsia="宋体" w:cs="宋体"/>
                <w:spacing w:val="-6"/>
                <w:sz w:val="24"/>
                <w:szCs w:val="24"/>
              </w:rPr>
              <w:t>法律</w:t>
            </w:r>
            <w:r>
              <w:rPr>
                <w:rFonts w:ascii="宋体" w:hAnsi="宋体" w:eastAsia="宋体" w:cs="宋体"/>
                <w:spacing w:val="1"/>
                <w:sz w:val="24"/>
                <w:szCs w:val="24"/>
              </w:rPr>
              <w:t xml:space="preserve"> </w:t>
            </w:r>
            <w:r>
              <w:rPr>
                <w:rFonts w:ascii="宋体" w:hAnsi="宋体" w:eastAsia="宋体" w:cs="宋体"/>
                <w:spacing w:val="-5"/>
                <w:sz w:val="24"/>
                <w:szCs w:val="24"/>
              </w:rPr>
              <w:t>服务</w:t>
            </w:r>
          </w:p>
          <w:p>
            <w:pPr>
              <w:keepNext w:val="0"/>
              <w:keepLines w:val="0"/>
              <w:pageBreakBefore w:val="0"/>
              <w:kinsoku/>
              <w:wordWrap/>
              <w:overflowPunct/>
              <w:topLinePunct w:val="0"/>
              <w:autoSpaceDE/>
              <w:autoSpaceDN/>
              <w:bidi w:val="0"/>
              <w:adjustRightInd/>
              <w:snapToGrid/>
              <w:spacing w:line="540" w:lineRule="exact"/>
              <w:ind w:firstLine="108"/>
              <w:rPr>
                <w:rFonts w:ascii="宋体" w:hAnsi="宋体" w:eastAsia="宋体" w:cs="宋体"/>
                <w:sz w:val="24"/>
                <w:szCs w:val="24"/>
              </w:rPr>
            </w:pPr>
            <w:r>
              <w:rPr>
                <w:rFonts w:ascii="宋体" w:hAnsi="宋体" w:eastAsia="宋体" w:cs="宋体"/>
                <w:spacing w:val="-3"/>
                <w:sz w:val="24"/>
                <w:szCs w:val="24"/>
              </w:rPr>
              <w:t>机构</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before="78" w:line="540" w:lineRule="exact"/>
              <w:ind w:firstLine="109"/>
              <w:rPr>
                <w:rFonts w:ascii="宋体" w:hAnsi="宋体" w:eastAsia="宋体" w:cs="宋体"/>
                <w:sz w:val="24"/>
                <w:szCs w:val="24"/>
              </w:rPr>
            </w:pPr>
            <w:r>
              <w:rPr>
                <w:rFonts w:ascii="宋体" w:hAnsi="宋体" w:eastAsia="宋体" w:cs="宋体"/>
                <w:spacing w:val="-3"/>
                <w:sz w:val="24"/>
                <w:szCs w:val="24"/>
              </w:rPr>
              <w:t>其他</w:t>
            </w:r>
          </w:p>
        </w:tc>
        <w:tc>
          <w:tcPr>
            <w:tcW w:w="695" w:type="dxa"/>
            <w:vMerge w:val="continue"/>
            <w:tcBorders>
              <w:top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Align w:val="top"/>
          </w:tcPr>
          <w:p>
            <w:pPr>
              <w:keepNext w:val="0"/>
              <w:keepLines w:val="0"/>
              <w:pageBreakBefore w:val="0"/>
              <w:kinsoku/>
              <w:wordWrap/>
              <w:overflowPunct/>
              <w:topLinePunct w:val="0"/>
              <w:autoSpaceDE/>
              <w:autoSpaceDN/>
              <w:bidi w:val="0"/>
              <w:adjustRightInd/>
              <w:snapToGrid/>
              <w:spacing w:before="231" w:line="540" w:lineRule="exact"/>
              <w:ind w:firstLine="63"/>
              <w:rPr>
                <w:rFonts w:ascii="宋体" w:hAnsi="宋体" w:eastAsia="宋体" w:cs="宋体"/>
                <w:sz w:val="24"/>
                <w:szCs w:val="24"/>
              </w:rPr>
            </w:pPr>
            <w:r>
              <w:rPr>
                <w:rFonts w:ascii="宋体" w:hAnsi="宋体" w:eastAsia="宋体" w:cs="宋体"/>
                <w:spacing w:val="-1"/>
                <w:sz w:val="24"/>
                <w:szCs w:val="24"/>
              </w:rPr>
              <w:t>一、本年新收政府信息公开申请数量</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default" w:ascii="宋体" w:eastAsiaTheme="minorEastAsia"/>
                <w:sz w:val="24"/>
                <w:szCs w:val="24"/>
                <w:lang w:val="en-US" w:eastAsia="zh-CN"/>
              </w:rPr>
            </w:pPr>
            <w:r>
              <w:rPr>
                <w:rFonts w:hint="eastAsia" w:ascii="宋体"/>
                <w:sz w:val="24"/>
                <w:szCs w:val="24"/>
                <w:lang w:val="en-US" w:eastAsia="zh-CN"/>
              </w:rPr>
              <w:t>1</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950" w:type="dxa"/>
            <w:gridSpan w:val="3"/>
            <w:vAlign w:val="top"/>
          </w:tcPr>
          <w:p>
            <w:pPr>
              <w:keepNext w:val="0"/>
              <w:keepLines w:val="0"/>
              <w:pageBreakBefore w:val="0"/>
              <w:kinsoku/>
              <w:wordWrap/>
              <w:overflowPunct/>
              <w:topLinePunct w:val="0"/>
              <w:autoSpaceDE/>
              <w:autoSpaceDN/>
              <w:bidi w:val="0"/>
              <w:adjustRightInd/>
              <w:snapToGrid/>
              <w:spacing w:before="234" w:line="540" w:lineRule="exact"/>
              <w:ind w:firstLine="63"/>
              <w:rPr>
                <w:rFonts w:ascii="宋体" w:hAnsi="宋体" w:eastAsia="宋体" w:cs="宋体"/>
                <w:sz w:val="24"/>
                <w:szCs w:val="24"/>
              </w:rPr>
            </w:pPr>
            <w:r>
              <w:rPr>
                <w:rFonts w:ascii="宋体" w:hAnsi="宋体" w:eastAsia="宋体" w:cs="宋体"/>
                <w:spacing w:val="-1"/>
                <w:sz w:val="24"/>
                <w:szCs w:val="24"/>
              </w:rPr>
              <w:t>二、上年结转政府信息公开申请数量</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restart"/>
            <w:tcBorders>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before="78" w:line="540" w:lineRule="exact"/>
              <w:ind w:left="59" w:right="55"/>
              <w:rPr>
                <w:rFonts w:ascii="宋体" w:hAnsi="宋体" w:eastAsia="宋体" w:cs="宋体"/>
                <w:sz w:val="24"/>
                <w:szCs w:val="24"/>
              </w:rPr>
            </w:pPr>
            <w:r>
              <w:rPr>
                <w:rFonts w:ascii="宋体" w:hAnsi="宋体" w:eastAsia="宋体" w:cs="宋体"/>
                <w:spacing w:val="-22"/>
                <w:sz w:val="24"/>
                <w:szCs w:val="24"/>
              </w:rPr>
              <w:t>三、本</w:t>
            </w:r>
            <w:r>
              <w:rPr>
                <w:rFonts w:ascii="宋体" w:hAnsi="宋体" w:eastAsia="宋体" w:cs="宋体"/>
                <w:spacing w:val="1"/>
                <w:sz w:val="24"/>
                <w:szCs w:val="24"/>
              </w:rPr>
              <w:t xml:space="preserve"> </w:t>
            </w:r>
            <w:r>
              <w:rPr>
                <w:rFonts w:ascii="宋体" w:hAnsi="宋体" w:eastAsia="宋体" w:cs="宋体"/>
                <w:spacing w:val="-6"/>
                <w:sz w:val="24"/>
                <w:szCs w:val="24"/>
              </w:rPr>
              <w:t>年度</w:t>
            </w:r>
            <w:r>
              <w:rPr>
                <w:rFonts w:ascii="宋体" w:hAnsi="宋体" w:eastAsia="宋体" w:cs="宋体"/>
                <w:w w:val="101"/>
                <w:sz w:val="24"/>
                <w:szCs w:val="24"/>
              </w:rPr>
              <w:t xml:space="preserve">  </w:t>
            </w:r>
            <w:r>
              <w:rPr>
                <w:rFonts w:ascii="宋体" w:hAnsi="宋体" w:eastAsia="宋体" w:cs="宋体"/>
                <w:spacing w:val="-6"/>
                <w:sz w:val="24"/>
                <w:szCs w:val="24"/>
              </w:rPr>
              <w:t>办理</w:t>
            </w:r>
            <w:r>
              <w:rPr>
                <w:rFonts w:ascii="宋体" w:hAnsi="宋体" w:eastAsia="宋体" w:cs="宋体"/>
                <w:w w:val="101"/>
                <w:sz w:val="24"/>
                <w:szCs w:val="24"/>
              </w:rPr>
              <w:t xml:space="preserve">  </w:t>
            </w:r>
            <w:r>
              <w:rPr>
                <w:rFonts w:ascii="宋体" w:hAnsi="宋体" w:eastAsia="宋体" w:cs="宋体"/>
                <w:spacing w:val="-3"/>
                <w:sz w:val="24"/>
                <w:szCs w:val="24"/>
              </w:rPr>
              <w:t>结果</w:t>
            </w:r>
          </w:p>
        </w:tc>
        <w:tc>
          <w:tcPr>
            <w:tcW w:w="4164" w:type="dxa"/>
            <w:gridSpan w:val="2"/>
            <w:vAlign w:val="top"/>
          </w:tcPr>
          <w:p>
            <w:pPr>
              <w:keepNext w:val="0"/>
              <w:keepLines w:val="0"/>
              <w:pageBreakBefore w:val="0"/>
              <w:kinsoku/>
              <w:wordWrap/>
              <w:overflowPunct/>
              <w:topLinePunct w:val="0"/>
              <w:autoSpaceDE/>
              <w:autoSpaceDN/>
              <w:bidi w:val="0"/>
              <w:adjustRightInd/>
              <w:snapToGrid/>
              <w:spacing w:before="239" w:line="540" w:lineRule="exact"/>
              <w:ind w:firstLine="57"/>
              <w:rPr>
                <w:rFonts w:ascii="宋体" w:hAnsi="宋体" w:eastAsia="宋体" w:cs="宋体"/>
                <w:sz w:val="24"/>
                <w:szCs w:val="24"/>
              </w:rPr>
            </w:pPr>
            <w:r>
              <w:rPr>
                <w:rFonts w:ascii="宋体" w:hAnsi="宋体" w:eastAsia="宋体" w:cs="宋体"/>
                <w:spacing w:val="-4"/>
                <w:sz w:val="24"/>
                <w:szCs w:val="24"/>
              </w:rPr>
              <w:t>（一）予以公开</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4164" w:type="dxa"/>
            <w:gridSpan w:val="2"/>
            <w:vAlign w:val="top"/>
          </w:tcPr>
          <w:p>
            <w:pPr>
              <w:keepNext w:val="0"/>
              <w:keepLines w:val="0"/>
              <w:pageBreakBefore w:val="0"/>
              <w:kinsoku/>
              <w:wordWrap/>
              <w:overflowPunct/>
              <w:topLinePunct w:val="0"/>
              <w:autoSpaceDE/>
              <w:autoSpaceDN/>
              <w:bidi w:val="0"/>
              <w:adjustRightInd/>
              <w:snapToGrid/>
              <w:spacing w:before="240" w:line="540" w:lineRule="exact"/>
              <w:ind w:firstLine="57"/>
              <w:rPr>
                <w:rFonts w:ascii="楷体" w:hAnsi="楷体" w:eastAsia="楷体" w:cs="楷体"/>
                <w:sz w:val="24"/>
                <w:szCs w:val="24"/>
              </w:rPr>
            </w:pPr>
            <w:r>
              <w:rPr>
                <w:rFonts w:ascii="宋体" w:hAnsi="宋体" w:eastAsia="宋体" w:cs="宋体"/>
                <w:spacing w:val="-24"/>
                <w:position w:val="24"/>
                <w:sz w:val="24"/>
                <w:szCs w:val="24"/>
              </w:rPr>
              <w:t>（二）</w:t>
            </w:r>
            <w:r>
              <w:rPr>
                <w:rFonts w:ascii="宋体" w:hAnsi="宋体" w:eastAsia="宋体" w:cs="宋体"/>
                <w:spacing w:val="-9"/>
                <w:position w:val="24"/>
                <w:sz w:val="24"/>
                <w:szCs w:val="24"/>
              </w:rPr>
              <w:t xml:space="preserve"> </w:t>
            </w:r>
            <w:r>
              <w:rPr>
                <w:rFonts w:ascii="宋体" w:hAnsi="宋体" w:eastAsia="宋体" w:cs="宋体"/>
                <w:spacing w:val="-24"/>
                <w:position w:val="24"/>
                <w:sz w:val="24"/>
                <w:szCs w:val="24"/>
              </w:rPr>
              <w:t>部分公开</w:t>
            </w:r>
            <w:r>
              <w:rPr>
                <w:rFonts w:ascii="宋体" w:hAnsi="宋体" w:eastAsia="宋体" w:cs="宋体"/>
                <w:spacing w:val="-34"/>
                <w:position w:val="24"/>
                <w:sz w:val="24"/>
                <w:szCs w:val="24"/>
              </w:rPr>
              <w:t xml:space="preserve"> </w:t>
            </w:r>
            <w:r>
              <w:rPr>
                <w:rFonts w:ascii="楷体" w:hAnsi="楷体" w:eastAsia="楷体" w:cs="楷体"/>
                <w:spacing w:val="-24"/>
                <w:position w:val="24"/>
                <w:sz w:val="24"/>
                <w:szCs w:val="24"/>
              </w:rPr>
              <w:t>（区分处理的，</w:t>
            </w:r>
            <w:r>
              <w:rPr>
                <w:rFonts w:ascii="楷体" w:hAnsi="楷体" w:eastAsia="楷体" w:cs="楷体"/>
                <w:spacing w:val="52"/>
                <w:position w:val="24"/>
                <w:sz w:val="24"/>
                <w:szCs w:val="24"/>
              </w:rPr>
              <w:t xml:space="preserve"> </w:t>
            </w:r>
            <w:r>
              <w:rPr>
                <w:rFonts w:ascii="楷体" w:hAnsi="楷体" w:eastAsia="楷体" w:cs="楷体"/>
                <w:spacing w:val="-24"/>
                <w:position w:val="24"/>
                <w:sz w:val="24"/>
                <w:szCs w:val="24"/>
              </w:rPr>
              <w:t>只计这</w:t>
            </w:r>
          </w:p>
          <w:p>
            <w:pPr>
              <w:keepNext w:val="0"/>
              <w:keepLines w:val="0"/>
              <w:pageBreakBefore w:val="0"/>
              <w:kinsoku/>
              <w:wordWrap/>
              <w:overflowPunct/>
              <w:topLinePunct w:val="0"/>
              <w:autoSpaceDE/>
              <w:autoSpaceDN/>
              <w:bidi w:val="0"/>
              <w:adjustRightInd/>
              <w:snapToGrid/>
              <w:spacing w:line="540" w:lineRule="exact"/>
              <w:ind w:firstLine="55"/>
              <w:rPr>
                <w:rFonts w:ascii="楷体" w:hAnsi="楷体" w:eastAsia="楷体" w:cs="楷体"/>
                <w:sz w:val="24"/>
                <w:szCs w:val="24"/>
              </w:rPr>
            </w:pPr>
            <w:r>
              <w:rPr>
                <w:rFonts w:ascii="楷体" w:hAnsi="楷体" w:eastAsia="楷体" w:cs="楷体"/>
                <w:spacing w:val="-4"/>
                <w:sz w:val="24"/>
                <w:szCs w:val="24"/>
              </w:rPr>
              <w:t>一情形，不计其他情形）</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restart"/>
            <w:tcBorders>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before="78" w:line="540" w:lineRule="exact"/>
              <w:ind w:left="57" w:right="57"/>
              <w:rPr>
                <w:rFonts w:ascii="宋体" w:hAnsi="宋体" w:eastAsia="宋体" w:cs="宋体"/>
                <w:sz w:val="24"/>
                <w:szCs w:val="24"/>
              </w:rPr>
            </w:pPr>
            <w:r>
              <w:rPr>
                <w:rFonts w:ascii="宋体" w:hAnsi="宋体" w:eastAsia="宋体" w:cs="宋体"/>
                <w:spacing w:val="-23"/>
                <w:w w:val="96"/>
                <w:sz w:val="24"/>
                <w:szCs w:val="24"/>
              </w:rPr>
              <w:t>（三）</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予公开</w:t>
            </w:r>
          </w:p>
        </w:tc>
        <w:tc>
          <w:tcPr>
            <w:tcW w:w="3150" w:type="dxa"/>
            <w:vAlign w:val="top"/>
          </w:tcPr>
          <w:p>
            <w:pPr>
              <w:keepNext w:val="0"/>
              <w:keepLines w:val="0"/>
              <w:pageBreakBefore w:val="0"/>
              <w:kinsoku/>
              <w:wordWrap/>
              <w:overflowPunct/>
              <w:topLinePunct w:val="0"/>
              <w:autoSpaceDE/>
              <w:autoSpaceDN/>
              <w:bidi w:val="0"/>
              <w:adjustRightInd/>
              <w:snapToGrid/>
              <w:spacing w:before="241" w:line="540" w:lineRule="exact"/>
              <w:ind w:firstLine="70"/>
              <w:rPr>
                <w:rFonts w:ascii="宋体" w:hAnsi="宋体" w:eastAsia="宋体" w:cs="宋体"/>
                <w:sz w:val="24"/>
                <w:szCs w:val="24"/>
              </w:rPr>
            </w:pPr>
            <w:r>
              <w:rPr>
                <w:rFonts w:ascii="宋体" w:hAnsi="宋体" w:eastAsia="宋体" w:cs="宋体"/>
                <w:spacing w:val="-4"/>
                <w:sz w:val="24"/>
                <w:szCs w:val="24"/>
              </w:rPr>
              <w:t>1.属于国家秘密</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43" w:line="540" w:lineRule="exact"/>
              <w:ind w:firstLine="55"/>
              <w:rPr>
                <w:rFonts w:ascii="宋体" w:hAnsi="宋体" w:eastAsia="宋体" w:cs="宋体"/>
                <w:sz w:val="24"/>
                <w:szCs w:val="24"/>
              </w:rPr>
            </w:pPr>
            <w:r>
              <w:rPr>
                <w:rFonts w:ascii="宋体" w:hAnsi="宋体" w:eastAsia="宋体" w:cs="宋体"/>
                <w:spacing w:val="-1"/>
                <w:position w:val="24"/>
                <w:sz w:val="24"/>
                <w:szCs w:val="24"/>
              </w:rPr>
              <w:t>2.其他法律行政法规禁止公</w:t>
            </w:r>
          </w:p>
          <w:p>
            <w:pPr>
              <w:keepNext w:val="0"/>
              <w:keepLines w:val="0"/>
              <w:pageBreakBefore w:val="0"/>
              <w:kinsoku/>
              <w:wordWrap/>
              <w:overflowPunct/>
              <w:topLinePunct w:val="0"/>
              <w:autoSpaceDE/>
              <w:autoSpaceDN/>
              <w:bidi w:val="0"/>
              <w:adjustRightInd/>
              <w:snapToGrid/>
              <w:spacing w:line="540" w:lineRule="exact"/>
              <w:ind w:firstLine="53"/>
              <w:rPr>
                <w:rFonts w:ascii="宋体" w:hAnsi="宋体" w:eastAsia="宋体" w:cs="宋体"/>
                <w:sz w:val="24"/>
                <w:szCs w:val="24"/>
              </w:rPr>
            </w:pPr>
            <w:r>
              <w:rPr>
                <w:rFonts w:ascii="宋体" w:hAnsi="宋体" w:eastAsia="宋体" w:cs="宋体"/>
                <w:sz w:val="24"/>
                <w:szCs w:val="24"/>
              </w:rPr>
              <w:t>开</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43" w:line="540" w:lineRule="exact"/>
              <w:ind w:firstLine="57"/>
              <w:rPr>
                <w:rFonts w:ascii="宋体" w:hAnsi="宋体" w:eastAsia="宋体" w:cs="宋体"/>
                <w:sz w:val="24"/>
                <w:szCs w:val="24"/>
              </w:rPr>
            </w:pPr>
            <w:r>
              <w:rPr>
                <w:rFonts w:ascii="宋体" w:hAnsi="宋体" w:eastAsia="宋体" w:cs="宋体"/>
                <w:spacing w:val="8"/>
                <w:sz w:val="24"/>
                <w:szCs w:val="24"/>
              </w:rPr>
              <w:t>3.危及“三安全一稳定”</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48" w:line="540" w:lineRule="exact"/>
              <w:ind w:firstLine="51"/>
              <w:rPr>
                <w:rFonts w:ascii="宋体" w:hAnsi="宋体" w:eastAsia="宋体" w:cs="宋体"/>
                <w:sz w:val="24"/>
                <w:szCs w:val="24"/>
              </w:rPr>
            </w:pPr>
            <w:r>
              <w:rPr>
                <w:rFonts w:ascii="宋体" w:hAnsi="宋体" w:eastAsia="宋体" w:cs="宋体"/>
                <w:spacing w:val="-1"/>
                <w:sz w:val="24"/>
                <w:szCs w:val="24"/>
              </w:rPr>
              <w:t>4.保护第三方合法权益</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49" w:line="540" w:lineRule="exact"/>
              <w:ind w:firstLine="57"/>
              <w:rPr>
                <w:rFonts w:ascii="宋体" w:hAnsi="宋体" w:eastAsia="宋体" w:cs="宋体"/>
                <w:sz w:val="24"/>
                <w:szCs w:val="24"/>
              </w:rPr>
            </w:pPr>
            <w:r>
              <w:rPr>
                <w:rFonts w:ascii="宋体" w:hAnsi="宋体" w:eastAsia="宋体" w:cs="宋体"/>
                <w:spacing w:val="-2"/>
                <w:sz w:val="24"/>
                <w:szCs w:val="24"/>
              </w:rPr>
              <w:t>5.属于三类内部事务信息</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52" w:line="540" w:lineRule="exact"/>
              <w:ind w:firstLine="54"/>
              <w:rPr>
                <w:rFonts w:ascii="宋体" w:hAnsi="宋体" w:eastAsia="宋体" w:cs="宋体"/>
                <w:sz w:val="24"/>
                <w:szCs w:val="24"/>
              </w:rPr>
            </w:pPr>
            <w:r>
              <w:rPr>
                <w:rFonts w:ascii="宋体" w:hAnsi="宋体" w:eastAsia="宋体" w:cs="宋体"/>
                <w:spacing w:val="-2"/>
                <w:sz w:val="24"/>
                <w:szCs w:val="24"/>
              </w:rPr>
              <w:t>6.属于四类过程性信息</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56" w:line="540" w:lineRule="exact"/>
              <w:ind w:firstLine="58"/>
              <w:rPr>
                <w:rFonts w:ascii="宋体" w:hAnsi="宋体" w:eastAsia="宋体" w:cs="宋体"/>
                <w:sz w:val="24"/>
                <w:szCs w:val="24"/>
              </w:rPr>
            </w:pPr>
            <w:r>
              <w:rPr>
                <w:rFonts w:ascii="宋体" w:hAnsi="宋体" w:eastAsia="宋体" w:cs="宋体"/>
                <w:spacing w:val="-2"/>
                <w:sz w:val="24"/>
                <w:szCs w:val="24"/>
              </w:rPr>
              <w:t>7.属于行政执法案卷</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ascii="宋体"/>
                <w:sz w:val="24"/>
                <w:szCs w:val="24"/>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56" w:line="540" w:lineRule="exact"/>
              <w:ind w:firstLine="53"/>
              <w:rPr>
                <w:rFonts w:ascii="宋体" w:hAnsi="宋体" w:eastAsia="宋体" w:cs="宋体"/>
                <w:sz w:val="24"/>
                <w:szCs w:val="24"/>
              </w:rPr>
            </w:pPr>
            <w:r>
              <w:rPr>
                <w:rFonts w:ascii="宋体" w:hAnsi="宋体" w:eastAsia="宋体" w:cs="宋体"/>
                <w:spacing w:val="-2"/>
                <w:sz w:val="24"/>
                <w:szCs w:val="24"/>
              </w:rPr>
              <w:t>8.属于行政查询事项</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trPr>
        <w:tc>
          <w:tcPr>
            <w:tcW w:w="786" w:type="dxa"/>
            <w:vMerge w:val="continue"/>
            <w:tcBorders>
              <w:top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Align w:val="top"/>
          </w:tcPr>
          <w:p>
            <w:pPr>
              <w:keepNext w:val="0"/>
              <w:keepLines w:val="0"/>
              <w:pageBreakBefore w:val="0"/>
              <w:kinsoku/>
              <w:wordWrap/>
              <w:overflowPunct/>
              <w:topLinePunct w:val="0"/>
              <w:autoSpaceDE/>
              <w:autoSpaceDN/>
              <w:bidi w:val="0"/>
              <w:adjustRightInd/>
              <w:snapToGrid/>
              <w:spacing w:before="256" w:line="540" w:lineRule="exact"/>
              <w:ind w:firstLine="57"/>
              <w:rPr>
                <w:rFonts w:ascii="宋体" w:hAnsi="宋体" w:eastAsia="宋体" w:cs="宋体"/>
                <w:sz w:val="24"/>
                <w:szCs w:val="24"/>
              </w:rPr>
            </w:pPr>
            <w:r>
              <w:rPr>
                <w:rFonts w:ascii="宋体" w:hAnsi="宋体" w:eastAsia="宋体" w:cs="宋体"/>
                <w:spacing w:val="-23"/>
                <w:w w:val="97"/>
                <w:position w:val="24"/>
                <w:sz w:val="24"/>
                <w:szCs w:val="24"/>
              </w:rPr>
              <w:t>（四）</w:t>
            </w:r>
            <w:r>
              <w:rPr>
                <w:rFonts w:ascii="宋体" w:hAnsi="宋体" w:eastAsia="宋体" w:cs="宋体"/>
                <w:spacing w:val="-64"/>
                <w:position w:val="24"/>
                <w:sz w:val="24"/>
                <w:szCs w:val="24"/>
              </w:rPr>
              <w:t xml:space="preserve"> </w:t>
            </w:r>
            <w:r>
              <w:rPr>
                <w:rFonts w:ascii="宋体" w:hAnsi="宋体" w:eastAsia="宋体" w:cs="宋体"/>
                <w:spacing w:val="-23"/>
                <w:w w:val="97"/>
                <w:position w:val="24"/>
                <w:sz w:val="24"/>
                <w:szCs w:val="24"/>
              </w:rPr>
              <w:t>无</w:t>
            </w:r>
          </w:p>
          <w:p>
            <w:pPr>
              <w:keepNext w:val="0"/>
              <w:keepLines w:val="0"/>
              <w:pageBreakBefore w:val="0"/>
              <w:kinsoku/>
              <w:wordWrap/>
              <w:overflowPunct/>
              <w:topLinePunct w:val="0"/>
              <w:autoSpaceDE/>
              <w:autoSpaceDN/>
              <w:bidi w:val="0"/>
              <w:adjustRightInd/>
              <w:snapToGrid/>
              <w:spacing w:line="540" w:lineRule="exact"/>
              <w:ind w:firstLine="52"/>
              <w:rPr>
                <w:rFonts w:ascii="宋体" w:hAnsi="宋体" w:eastAsia="宋体" w:cs="宋体"/>
                <w:sz w:val="24"/>
                <w:szCs w:val="24"/>
              </w:rPr>
            </w:pPr>
            <w:r>
              <w:rPr>
                <w:rFonts w:ascii="宋体" w:hAnsi="宋体" w:eastAsia="宋体" w:cs="宋体"/>
                <w:spacing w:val="-3"/>
                <w:sz w:val="24"/>
                <w:szCs w:val="24"/>
              </w:rPr>
              <w:t>法提供</w:t>
            </w:r>
          </w:p>
        </w:tc>
        <w:tc>
          <w:tcPr>
            <w:tcW w:w="3150" w:type="dxa"/>
            <w:vAlign w:val="top"/>
          </w:tcPr>
          <w:p>
            <w:pPr>
              <w:keepNext w:val="0"/>
              <w:keepLines w:val="0"/>
              <w:pageBreakBefore w:val="0"/>
              <w:kinsoku/>
              <w:wordWrap/>
              <w:overflowPunct/>
              <w:topLinePunct w:val="0"/>
              <w:autoSpaceDE/>
              <w:autoSpaceDN/>
              <w:bidi w:val="0"/>
              <w:adjustRightInd/>
              <w:snapToGrid/>
              <w:spacing w:before="256" w:line="540" w:lineRule="exact"/>
              <w:ind w:firstLine="70"/>
              <w:rPr>
                <w:rFonts w:ascii="宋体" w:hAnsi="宋体" w:eastAsia="宋体" w:cs="宋体"/>
                <w:sz w:val="24"/>
                <w:szCs w:val="24"/>
              </w:rPr>
            </w:pPr>
            <w:r>
              <w:rPr>
                <w:rFonts w:ascii="宋体" w:hAnsi="宋体" w:eastAsia="宋体" w:cs="宋体"/>
                <w:spacing w:val="-3"/>
                <w:position w:val="24"/>
                <w:sz w:val="24"/>
                <w:szCs w:val="24"/>
              </w:rPr>
              <w:t>1.本机关不掌握相关政府信</w:t>
            </w:r>
          </w:p>
          <w:p>
            <w:pPr>
              <w:keepNext w:val="0"/>
              <w:keepLines w:val="0"/>
              <w:pageBreakBefore w:val="0"/>
              <w:kinsoku/>
              <w:wordWrap/>
              <w:overflowPunct/>
              <w:topLinePunct w:val="0"/>
              <w:autoSpaceDE/>
              <w:autoSpaceDN/>
              <w:bidi w:val="0"/>
              <w:adjustRightInd/>
              <w:snapToGrid/>
              <w:spacing w:line="540" w:lineRule="exact"/>
              <w:ind w:firstLine="62"/>
              <w:rPr>
                <w:rFonts w:ascii="宋体" w:hAnsi="宋体" w:eastAsia="宋体" w:cs="宋体"/>
                <w:sz w:val="24"/>
                <w:szCs w:val="24"/>
              </w:rPr>
            </w:pPr>
            <w:r>
              <w:rPr>
                <w:rFonts w:ascii="宋体" w:hAnsi="宋体" w:eastAsia="宋体" w:cs="宋体"/>
                <w:sz w:val="24"/>
                <w:szCs w:val="24"/>
              </w:rPr>
              <w:t>息</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3" w:hRule="atLeast"/>
        </w:trPr>
        <w:tc>
          <w:tcPr>
            <w:tcW w:w="786" w:type="dxa"/>
            <w:vMerge w:val="restart"/>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restart"/>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tcBorders>
              <w:top w:val="nil"/>
            </w:tcBorders>
            <w:vAlign w:val="top"/>
          </w:tcPr>
          <w:p>
            <w:pPr>
              <w:keepNext w:val="0"/>
              <w:keepLines w:val="0"/>
              <w:pageBreakBefore w:val="0"/>
              <w:kinsoku/>
              <w:wordWrap/>
              <w:overflowPunct/>
              <w:topLinePunct w:val="0"/>
              <w:autoSpaceDE/>
              <w:autoSpaceDN/>
              <w:bidi w:val="0"/>
              <w:adjustRightInd/>
              <w:snapToGrid/>
              <w:spacing w:before="242" w:line="540" w:lineRule="exact"/>
              <w:ind w:firstLine="55"/>
              <w:rPr>
                <w:rFonts w:ascii="宋体" w:hAnsi="宋体" w:eastAsia="宋体" w:cs="宋体"/>
                <w:sz w:val="24"/>
                <w:szCs w:val="24"/>
              </w:rPr>
            </w:pPr>
            <w:r>
              <w:rPr>
                <w:rFonts w:ascii="宋体" w:hAnsi="宋体" w:eastAsia="宋体" w:cs="宋体"/>
                <w:spacing w:val="-1"/>
                <w:position w:val="24"/>
                <w:sz w:val="24"/>
                <w:szCs w:val="24"/>
              </w:rPr>
              <w:t>2.没有现成信息需要另行制</w:t>
            </w:r>
          </w:p>
          <w:p>
            <w:pPr>
              <w:keepNext w:val="0"/>
              <w:keepLines w:val="0"/>
              <w:pageBreakBefore w:val="0"/>
              <w:kinsoku/>
              <w:wordWrap/>
              <w:overflowPunct/>
              <w:topLinePunct w:val="0"/>
              <w:autoSpaceDE/>
              <w:autoSpaceDN/>
              <w:bidi w:val="0"/>
              <w:adjustRightInd/>
              <w:snapToGrid/>
              <w:spacing w:line="540" w:lineRule="exact"/>
              <w:ind w:firstLine="53"/>
              <w:rPr>
                <w:rFonts w:ascii="宋体" w:hAnsi="宋体" w:eastAsia="宋体" w:cs="宋体"/>
                <w:sz w:val="24"/>
                <w:szCs w:val="24"/>
              </w:rPr>
            </w:pPr>
            <w:r>
              <w:rPr>
                <w:rFonts w:ascii="宋体" w:hAnsi="宋体" w:eastAsia="宋体" w:cs="宋体"/>
                <w:sz w:val="24"/>
                <w:szCs w:val="24"/>
              </w:rPr>
              <w:t>作</w:t>
            </w:r>
          </w:p>
        </w:tc>
        <w:tc>
          <w:tcPr>
            <w:tcW w:w="685" w:type="dxa"/>
            <w:tcBorders>
              <w:top w:val="nil"/>
            </w:tcBorders>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tcBorders>
              <w:top w:val="nil"/>
            </w:tcBorders>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tcBorders>
              <w:top w:val="nil"/>
            </w:tcBorders>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tcBorders>
              <w:top w:val="nil"/>
            </w:tcBorders>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tcBorders>
              <w:top w:val="nil"/>
            </w:tcBorders>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tcBorders>
              <w:top w:val="nil"/>
            </w:tcBorders>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tcBorders>
              <w:top w:val="nil"/>
            </w:tcBorders>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34" w:line="540" w:lineRule="exact"/>
              <w:ind w:firstLine="57"/>
              <w:rPr>
                <w:rFonts w:ascii="宋体" w:hAnsi="宋体" w:eastAsia="宋体" w:cs="宋体"/>
                <w:sz w:val="24"/>
                <w:szCs w:val="24"/>
              </w:rPr>
            </w:pPr>
            <w:r>
              <w:rPr>
                <w:rFonts w:ascii="宋体" w:hAnsi="宋体" w:eastAsia="宋体" w:cs="宋体"/>
                <w:spacing w:val="-2"/>
                <w:sz w:val="24"/>
                <w:szCs w:val="24"/>
              </w:rPr>
              <w:t>3.补正后申请内容仍不明确</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restart"/>
            <w:tcBorders>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before="79" w:line="540" w:lineRule="exact"/>
              <w:ind w:left="57" w:right="57"/>
              <w:rPr>
                <w:rFonts w:ascii="宋体" w:hAnsi="宋体" w:eastAsia="宋体" w:cs="宋体"/>
                <w:sz w:val="24"/>
                <w:szCs w:val="24"/>
              </w:rPr>
            </w:pPr>
            <w:r>
              <w:rPr>
                <w:rFonts w:ascii="宋体" w:hAnsi="宋体" w:eastAsia="宋体" w:cs="宋体"/>
                <w:spacing w:val="-23"/>
                <w:w w:val="96"/>
                <w:sz w:val="24"/>
                <w:szCs w:val="24"/>
              </w:rPr>
              <w:t>（五）</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予处理</w:t>
            </w:r>
          </w:p>
        </w:tc>
        <w:tc>
          <w:tcPr>
            <w:tcW w:w="3150" w:type="dxa"/>
            <w:vAlign w:val="top"/>
          </w:tcPr>
          <w:p>
            <w:pPr>
              <w:keepNext w:val="0"/>
              <w:keepLines w:val="0"/>
              <w:pageBreakBefore w:val="0"/>
              <w:kinsoku/>
              <w:wordWrap/>
              <w:overflowPunct/>
              <w:topLinePunct w:val="0"/>
              <w:autoSpaceDE/>
              <w:autoSpaceDN/>
              <w:bidi w:val="0"/>
              <w:adjustRightInd/>
              <w:snapToGrid/>
              <w:spacing w:before="238" w:line="540" w:lineRule="exact"/>
              <w:ind w:firstLine="70"/>
              <w:rPr>
                <w:rFonts w:ascii="宋体" w:hAnsi="宋体" w:eastAsia="宋体" w:cs="宋体"/>
                <w:sz w:val="24"/>
                <w:szCs w:val="24"/>
              </w:rPr>
            </w:pPr>
            <w:r>
              <w:rPr>
                <w:rFonts w:ascii="宋体" w:hAnsi="宋体" w:eastAsia="宋体" w:cs="宋体"/>
                <w:spacing w:val="-3"/>
                <w:sz w:val="24"/>
                <w:szCs w:val="24"/>
              </w:rPr>
              <w:t>1.信访举报投诉类申请</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39" w:line="540" w:lineRule="exact"/>
              <w:ind w:firstLine="55"/>
              <w:rPr>
                <w:rFonts w:ascii="宋体" w:hAnsi="宋体" w:eastAsia="宋体" w:cs="宋体"/>
                <w:sz w:val="24"/>
                <w:szCs w:val="24"/>
              </w:rPr>
            </w:pPr>
            <w:r>
              <w:rPr>
                <w:rFonts w:ascii="宋体" w:hAnsi="宋体" w:eastAsia="宋体" w:cs="宋体"/>
                <w:spacing w:val="-3"/>
                <w:sz w:val="24"/>
                <w:szCs w:val="24"/>
              </w:rPr>
              <w:t>2.重复申请</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42" w:line="540" w:lineRule="exact"/>
              <w:ind w:firstLine="57"/>
              <w:rPr>
                <w:rFonts w:ascii="宋体" w:hAnsi="宋体" w:eastAsia="宋体" w:cs="宋体"/>
                <w:sz w:val="24"/>
                <w:szCs w:val="24"/>
              </w:rPr>
            </w:pPr>
            <w:r>
              <w:rPr>
                <w:rFonts w:ascii="宋体" w:hAnsi="宋体" w:eastAsia="宋体" w:cs="宋体"/>
                <w:spacing w:val="-2"/>
                <w:sz w:val="24"/>
                <w:szCs w:val="24"/>
              </w:rPr>
              <w:t>3.要求提供公开出版物</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default"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47" w:line="540" w:lineRule="exact"/>
              <w:ind w:firstLine="51"/>
              <w:rPr>
                <w:rFonts w:ascii="宋体" w:hAnsi="宋体" w:eastAsia="宋体" w:cs="宋体"/>
                <w:sz w:val="24"/>
                <w:szCs w:val="24"/>
              </w:rPr>
            </w:pPr>
            <w:r>
              <w:rPr>
                <w:rFonts w:ascii="宋体" w:hAnsi="宋体" w:eastAsia="宋体" w:cs="宋体"/>
                <w:spacing w:val="-1"/>
                <w:sz w:val="24"/>
                <w:szCs w:val="24"/>
              </w:rPr>
              <w:t>4.无正当理由大量反复申请</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ascii="宋体"/>
                <w:sz w:val="24"/>
                <w:szCs w:val="24"/>
              </w:rPr>
            </w:pP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5"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48" w:line="540" w:lineRule="exact"/>
              <w:ind w:firstLine="57"/>
              <w:rPr>
                <w:rFonts w:ascii="宋体" w:hAnsi="宋体" w:eastAsia="宋体" w:cs="宋体"/>
                <w:sz w:val="24"/>
                <w:szCs w:val="24"/>
              </w:rPr>
            </w:pPr>
            <w:r>
              <w:rPr>
                <w:rFonts w:ascii="宋体" w:hAnsi="宋体" w:eastAsia="宋体" w:cs="宋体"/>
                <w:spacing w:val="11"/>
                <w:position w:val="24"/>
                <w:sz w:val="24"/>
                <w:szCs w:val="24"/>
              </w:rPr>
              <w:t>5.要求行政机关确认或重新</w:t>
            </w:r>
          </w:p>
          <w:p>
            <w:pPr>
              <w:keepNext w:val="0"/>
              <w:keepLines w:val="0"/>
              <w:pageBreakBefore w:val="0"/>
              <w:kinsoku/>
              <w:wordWrap/>
              <w:overflowPunct/>
              <w:topLinePunct w:val="0"/>
              <w:autoSpaceDE/>
              <w:autoSpaceDN/>
              <w:bidi w:val="0"/>
              <w:adjustRightInd/>
              <w:snapToGrid/>
              <w:spacing w:line="540" w:lineRule="exact"/>
              <w:ind w:firstLine="72"/>
              <w:rPr>
                <w:rFonts w:ascii="宋体" w:hAnsi="宋体" w:eastAsia="宋体" w:cs="宋体"/>
                <w:sz w:val="24"/>
                <w:szCs w:val="24"/>
              </w:rPr>
            </w:pPr>
            <w:r>
              <w:rPr>
                <w:rFonts w:ascii="宋体" w:hAnsi="宋体" w:eastAsia="宋体" w:cs="宋体"/>
                <w:spacing w:val="-4"/>
                <w:sz w:val="24"/>
                <w:szCs w:val="24"/>
              </w:rPr>
              <w:t>出具已获取信息</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4"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restart"/>
            <w:tcBorders>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line="540" w:lineRule="exact"/>
              <w:rPr>
                <w:rFonts w:ascii="宋体"/>
                <w:sz w:val="21"/>
              </w:rPr>
            </w:pPr>
          </w:p>
          <w:p>
            <w:pPr>
              <w:keepNext w:val="0"/>
              <w:keepLines w:val="0"/>
              <w:pageBreakBefore w:val="0"/>
              <w:kinsoku/>
              <w:wordWrap/>
              <w:overflowPunct/>
              <w:topLinePunct w:val="0"/>
              <w:autoSpaceDE/>
              <w:autoSpaceDN/>
              <w:bidi w:val="0"/>
              <w:adjustRightInd/>
              <w:snapToGrid/>
              <w:spacing w:before="78" w:line="540" w:lineRule="exact"/>
              <w:ind w:left="51" w:right="57" w:firstLine="6"/>
              <w:rPr>
                <w:rFonts w:ascii="宋体" w:hAnsi="宋体" w:eastAsia="宋体" w:cs="宋体"/>
                <w:sz w:val="24"/>
                <w:szCs w:val="24"/>
              </w:rPr>
            </w:pPr>
            <w:r>
              <w:rPr>
                <w:rFonts w:ascii="宋体" w:hAnsi="宋体" w:eastAsia="宋体" w:cs="宋体"/>
                <w:spacing w:val="-23"/>
                <w:w w:val="96"/>
                <w:sz w:val="24"/>
                <w:szCs w:val="24"/>
              </w:rPr>
              <w:t>（六）</w:t>
            </w:r>
            <w:r>
              <w:rPr>
                <w:rFonts w:ascii="宋体" w:hAnsi="宋体" w:eastAsia="宋体" w:cs="宋体"/>
                <w:spacing w:val="-66"/>
                <w:sz w:val="24"/>
                <w:szCs w:val="24"/>
              </w:rPr>
              <w:t xml:space="preserve"> </w:t>
            </w:r>
            <w:r>
              <w:rPr>
                <w:rFonts w:ascii="宋体" w:hAnsi="宋体" w:eastAsia="宋体" w:cs="宋体"/>
                <w:spacing w:val="-23"/>
                <w:w w:val="96"/>
                <w:sz w:val="24"/>
                <w:szCs w:val="24"/>
              </w:rPr>
              <w:t>其</w:t>
            </w:r>
            <w:r>
              <w:rPr>
                <w:rFonts w:ascii="宋体" w:hAnsi="宋体" w:eastAsia="宋体" w:cs="宋体"/>
                <w:sz w:val="24"/>
                <w:szCs w:val="24"/>
              </w:rPr>
              <w:t xml:space="preserve"> </w:t>
            </w:r>
            <w:r>
              <w:rPr>
                <w:rFonts w:ascii="宋体" w:hAnsi="宋体" w:eastAsia="宋体" w:cs="宋体"/>
                <w:spacing w:val="-3"/>
                <w:sz w:val="24"/>
                <w:szCs w:val="24"/>
              </w:rPr>
              <w:t>他处理</w:t>
            </w:r>
          </w:p>
        </w:tc>
        <w:tc>
          <w:tcPr>
            <w:tcW w:w="3150" w:type="dxa"/>
            <w:vAlign w:val="top"/>
          </w:tcPr>
          <w:p>
            <w:pPr>
              <w:keepNext w:val="0"/>
              <w:keepLines w:val="0"/>
              <w:pageBreakBefore w:val="0"/>
              <w:kinsoku/>
              <w:wordWrap/>
              <w:overflowPunct/>
              <w:topLinePunct w:val="0"/>
              <w:autoSpaceDE/>
              <w:autoSpaceDN/>
              <w:bidi w:val="0"/>
              <w:adjustRightInd/>
              <w:snapToGrid/>
              <w:spacing w:before="249" w:line="540" w:lineRule="exact"/>
              <w:ind w:left="52" w:right="50" w:firstLine="17"/>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65"/>
                <w:sz w:val="24"/>
                <w:szCs w:val="24"/>
              </w:rPr>
              <w:t xml:space="preserve"> </w:t>
            </w:r>
            <w:r>
              <w:rPr>
                <w:rFonts w:ascii="宋体" w:hAnsi="宋体" w:eastAsia="宋体" w:cs="宋体"/>
                <w:spacing w:val="6"/>
                <w:sz w:val="24"/>
                <w:szCs w:val="24"/>
              </w:rPr>
              <w:t>申请人无正当理由逾期不</w:t>
            </w:r>
            <w:r>
              <w:rPr>
                <w:rFonts w:ascii="宋体" w:hAnsi="宋体" w:eastAsia="宋体" w:cs="宋体"/>
                <w:sz w:val="24"/>
                <w:szCs w:val="24"/>
              </w:rPr>
              <w:t xml:space="preserve"> </w:t>
            </w:r>
            <w:r>
              <w:rPr>
                <w:rFonts w:ascii="宋体" w:hAnsi="宋体" w:eastAsia="宋体" w:cs="宋体"/>
                <w:spacing w:val="-7"/>
                <w:sz w:val="24"/>
                <w:szCs w:val="24"/>
              </w:rPr>
              <w:t>补正、行政机关不再处理其政</w:t>
            </w:r>
          </w:p>
          <w:p>
            <w:pPr>
              <w:keepNext w:val="0"/>
              <w:keepLines w:val="0"/>
              <w:pageBreakBefore w:val="0"/>
              <w:kinsoku/>
              <w:wordWrap/>
              <w:overflowPunct/>
              <w:topLinePunct w:val="0"/>
              <w:autoSpaceDE/>
              <w:autoSpaceDN/>
              <w:bidi w:val="0"/>
              <w:adjustRightInd/>
              <w:snapToGrid/>
              <w:spacing w:line="540" w:lineRule="exact"/>
              <w:ind w:firstLine="51"/>
              <w:rPr>
                <w:rFonts w:ascii="宋体" w:hAnsi="宋体" w:eastAsia="宋体" w:cs="宋体"/>
                <w:sz w:val="24"/>
                <w:szCs w:val="24"/>
              </w:rPr>
            </w:pPr>
            <w:r>
              <w:rPr>
                <w:rFonts w:ascii="宋体" w:hAnsi="宋体" w:eastAsia="宋体" w:cs="宋体"/>
                <w:spacing w:val="-2"/>
                <w:sz w:val="24"/>
                <w:szCs w:val="24"/>
              </w:rPr>
              <w:t>府信息公开申请</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7"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51" w:line="540" w:lineRule="exact"/>
              <w:ind w:left="53" w:right="51" w:firstLine="1"/>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3"/>
                <w:sz w:val="24"/>
                <w:szCs w:val="24"/>
              </w:rPr>
              <w:t xml:space="preserve"> </w:t>
            </w:r>
            <w:r>
              <w:rPr>
                <w:rFonts w:ascii="宋体" w:hAnsi="宋体" w:eastAsia="宋体" w:cs="宋体"/>
                <w:spacing w:val="7"/>
                <w:sz w:val="24"/>
                <w:szCs w:val="24"/>
              </w:rPr>
              <w:t>申请人逾期未按收费通知</w:t>
            </w:r>
            <w:r>
              <w:rPr>
                <w:rFonts w:ascii="宋体" w:hAnsi="宋体" w:eastAsia="宋体" w:cs="宋体"/>
                <w:sz w:val="24"/>
                <w:szCs w:val="24"/>
              </w:rPr>
              <w:t xml:space="preserve"> </w:t>
            </w:r>
            <w:r>
              <w:rPr>
                <w:rFonts w:ascii="宋体" w:hAnsi="宋体" w:eastAsia="宋体" w:cs="宋体"/>
                <w:spacing w:val="-7"/>
                <w:sz w:val="24"/>
                <w:szCs w:val="24"/>
              </w:rPr>
              <w:t>要求缴纳费用、行政机关不再</w:t>
            </w:r>
          </w:p>
          <w:p>
            <w:pPr>
              <w:keepNext w:val="0"/>
              <w:keepLines w:val="0"/>
              <w:pageBreakBefore w:val="0"/>
              <w:kinsoku/>
              <w:wordWrap/>
              <w:overflowPunct/>
              <w:topLinePunct w:val="0"/>
              <w:autoSpaceDE/>
              <w:autoSpaceDN/>
              <w:bidi w:val="0"/>
              <w:adjustRightInd/>
              <w:snapToGrid/>
              <w:spacing w:line="540" w:lineRule="exact"/>
              <w:ind w:firstLine="57"/>
              <w:rPr>
                <w:rFonts w:ascii="宋体" w:hAnsi="宋体" w:eastAsia="宋体" w:cs="宋体"/>
                <w:sz w:val="24"/>
                <w:szCs w:val="24"/>
              </w:rPr>
            </w:pPr>
            <w:r>
              <w:rPr>
                <w:rFonts w:ascii="宋体" w:hAnsi="宋体" w:eastAsia="宋体" w:cs="宋体"/>
                <w:spacing w:val="-2"/>
                <w:sz w:val="24"/>
                <w:szCs w:val="24"/>
              </w:rPr>
              <w:t>处理其政府信息公开申请</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1014" w:type="dxa"/>
            <w:vMerge w:val="continue"/>
            <w:tcBorders>
              <w:top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3150" w:type="dxa"/>
            <w:vAlign w:val="top"/>
          </w:tcPr>
          <w:p>
            <w:pPr>
              <w:keepNext w:val="0"/>
              <w:keepLines w:val="0"/>
              <w:pageBreakBefore w:val="0"/>
              <w:kinsoku/>
              <w:wordWrap/>
              <w:overflowPunct/>
              <w:topLinePunct w:val="0"/>
              <w:autoSpaceDE/>
              <w:autoSpaceDN/>
              <w:bidi w:val="0"/>
              <w:adjustRightInd/>
              <w:snapToGrid/>
              <w:spacing w:before="248" w:line="540" w:lineRule="exact"/>
              <w:ind w:firstLine="57"/>
              <w:rPr>
                <w:rFonts w:ascii="宋体" w:hAnsi="宋体" w:eastAsia="宋体" w:cs="宋体"/>
                <w:sz w:val="24"/>
                <w:szCs w:val="24"/>
              </w:rPr>
            </w:pPr>
            <w:r>
              <w:rPr>
                <w:rFonts w:ascii="宋体" w:hAnsi="宋体" w:eastAsia="宋体" w:cs="宋体"/>
                <w:spacing w:val="-4"/>
                <w:sz w:val="24"/>
                <w:szCs w:val="24"/>
              </w:rPr>
              <w:t>3.其他</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tcBorders>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4164" w:type="dxa"/>
            <w:gridSpan w:val="2"/>
            <w:vAlign w:val="top"/>
          </w:tcPr>
          <w:p>
            <w:pPr>
              <w:keepNext w:val="0"/>
              <w:keepLines w:val="0"/>
              <w:pageBreakBefore w:val="0"/>
              <w:kinsoku/>
              <w:wordWrap/>
              <w:overflowPunct/>
              <w:topLinePunct w:val="0"/>
              <w:autoSpaceDE/>
              <w:autoSpaceDN/>
              <w:bidi w:val="0"/>
              <w:adjustRightInd/>
              <w:snapToGrid/>
              <w:spacing w:before="252" w:line="540" w:lineRule="exact"/>
              <w:ind w:firstLine="57"/>
              <w:rPr>
                <w:rFonts w:ascii="宋体" w:hAnsi="宋体" w:eastAsia="宋体" w:cs="宋体"/>
                <w:sz w:val="24"/>
                <w:szCs w:val="24"/>
              </w:rPr>
            </w:pPr>
            <w:r>
              <w:rPr>
                <w:rFonts w:ascii="宋体" w:hAnsi="宋体" w:eastAsia="宋体" w:cs="宋体"/>
                <w:spacing w:val="-5"/>
                <w:sz w:val="24"/>
                <w:szCs w:val="24"/>
              </w:rPr>
              <w:t>（七）总计</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950" w:type="dxa"/>
            <w:gridSpan w:val="3"/>
            <w:vAlign w:val="top"/>
          </w:tcPr>
          <w:p>
            <w:pPr>
              <w:keepNext w:val="0"/>
              <w:keepLines w:val="0"/>
              <w:pageBreakBefore w:val="0"/>
              <w:kinsoku/>
              <w:wordWrap/>
              <w:overflowPunct/>
              <w:topLinePunct w:val="0"/>
              <w:autoSpaceDE/>
              <w:autoSpaceDN/>
              <w:bidi w:val="0"/>
              <w:adjustRightInd/>
              <w:snapToGrid/>
              <w:spacing w:before="249" w:line="540" w:lineRule="exact"/>
              <w:ind w:firstLine="82"/>
              <w:rPr>
                <w:rFonts w:ascii="宋体" w:hAnsi="宋体" w:eastAsia="宋体" w:cs="宋体"/>
                <w:sz w:val="24"/>
                <w:szCs w:val="24"/>
              </w:rPr>
            </w:pPr>
            <w:r>
              <w:rPr>
                <w:rFonts w:ascii="宋体" w:hAnsi="宋体" w:eastAsia="宋体" w:cs="宋体"/>
                <w:spacing w:val="-3"/>
                <w:sz w:val="24"/>
                <w:szCs w:val="24"/>
              </w:rPr>
              <w:t>四、结转下年度继续办理</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40" w:lineRule="exact"/>
        <w:jc w:val="left"/>
        <w:rPr>
          <w:rFonts w:ascii="Times New Roman" w:hAnsi="Times New Roman" w:eastAsia="黑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四、政府信息公开行政复议、行政诉讼情况</w:t>
      </w:r>
    </w:p>
    <w:tbl>
      <w:tblPr>
        <w:tblStyle w:val="12"/>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649"/>
        <w:gridCol w:w="647"/>
        <w:gridCol w:w="650"/>
        <w:gridCol w:w="649"/>
        <w:gridCol w:w="649"/>
        <w:gridCol w:w="648"/>
        <w:gridCol w:w="650"/>
        <w:gridCol w:w="649"/>
        <w:gridCol w:w="647"/>
        <w:gridCol w:w="650"/>
        <w:gridCol w:w="649"/>
        <w:gridCol w:w="649"/>
        <w:gridCol w:w="650"/>
        <w:gridCol w:w="6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3255" w:type="dxa"/>
            <w:gridSpan w:val="5"/>
            <w:vAlign w:val="top"/>
          </w:tcPr>
          <w:p>
            <w:pPr>
              <w:keepNext w:val="0"/>
              <w:keepLines w:val="0"/>
              <w:pageBreakBefore w:val="0"/>
              <w:kinsoku/>
              <w:wordWrap/>
              <w:overflowPunct/>
              <w:topLinePunct w:val="0"/>
              <w:autoSpaceDE/>
              <w:autoSpaceDN/>
              <w:bidi w:val="0"/>
              <w:adjustRightInd/>
              <w:snapToGrid/>
              <w:spacing w:before="248" w:line="540" w:lineRule="exact"/>
              <w:ind w:firstLine="1152"/>
              <w:rPr>
                <w:rFonts w:ascii="宋体" w:hAnsi="宋体" w:eastAsia="宋体" w:cs="宋体"/>
                <w:sz w:val="24"/>
                <w:szCs w:val="24"/>
              </w:rPr>
            </w:pPr>
            <w:r>
              <w:rPr>
                <w:rFonts w:ascii="宋体" w:hAnsi="宋体" w:eastAsia="宋体" w:cs="宋体"/>
                <w:spacing w:val="-3"/>
                <w:sz w:val="24"/>
                <w:szCs w:val="24"/>
              </w:rPr>
              <w:t>行政复议</w:t>
            </w:r>
          </w:p>
        </w:tc>
        <w:tc>
          <w:tcPr>
            <w:tcW w:w="6500" w:type="dxa"/>
            <w:gridSpan w:val="10"/>
            <w:vAlign w:val="top"/>
          </w:tcPr>
          <w:p>
            <w:pPr>
              <w:keepNext w:val="0"/>
              <w:keepLines w:val="0"/>
              <w:pageBreakBefore w:val="0"/>
              <w:kinsoku/>
              <w:wordWrap/>
              <w:overflowPunct/>
              <w:topLinePunct w:val="0"/>
              <w:autoSpaceDE/>
              <w:autoSpaceDN/>
              <w:bidi w:val="0"/>
              <w:adjustRightInd/>
              <w:snapToGrid/>
              <w:spacing w:before="248" w:line="540" w:lineRule="exact"/>
              <w:ind w:firstLine="2773"/>
              <w:rPr>
                <w:rFonts w:ascii="宋体" w:hAnsi="宋体" w:eastAsia="宋体" w:cs="宋体"/>
                <w:sz w:val="24"/>
                <w:szCs w:val="24"/>
              </w:rPr>
            </w:pPr>
            <w:r>
              <w:rPr>
                <w:rFonts w:ascii="宋体" w:hAnsi="宋体" w:eastAsia="宋体" w:cs="宋体"/>
                <w:spacing w:val="-3"/>
                <w:sz w:val="24"/>
                <w:szCs w:val="24"/>
              </w:rPr>
              <w:t>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660" w:type="dxa"/>
            <w:vMerge w:val="restart"/>
            <w:tcBorders>
              <w:bottom w:val="nil"/>
            </w:tcBorders>
            <w:textDirection w:val="tbRlV"/>
            <w:vAlign w:val="top"/>
          </w:tcPr>
          <w:p>
            <w:pPr>
              <w:keepNext w:val="0"/>
              <w:keepLines w:val="0"/>
              <w:pageBreakBefore w:val="0"/>
              <w:kinsoku/>
              <w:wordWrap/>
              <w:overflowPunct/>
              <w:topLinePunct w:val="0"/>
              <w:autoSpaceDE/>
              <w:autoSpaceDN/>
              <w:bidi w:val="0"/>
              <w:adjustRightInd/>
              <w:snapToGrid/>
              <w:spacing w:before="206" w:line="540" w:lineRule="exact"/>
              <w:ind w:firstLine="528"/>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vMerge w:val="restart"/>
            <w:tcBorders>
              <w:bottom w:val="nil"/>
            </w:tcBorders>
            <w:textDirection w:val="tbRlV"/>
            <w:vAlign w:val="top"/>
          </w:tcPr>
          <w:p>
            <w:pPr>
              <w:keepNext w:val="0"/>
              <w:keepLines w:val="0"/>
              <w:pageBreakBefore w:val="0"/>
              <w:kinsoku/>
              <w:wordWrap/>
              <w:overflowPunct/>
              <w:topLinePunct w:val="0"/>
              <w:autoSpaceDE/>
              <w:autoSpaceDN/>
              <w:bidi w:val="0"/>
              <w:adjustRightInd/>
              <w:snapToGrid/>
              <w:spacing w:before="207" w:line="540" w:lineRule="exact"/>
              <w:ind w:firstLine="528"/>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7" w:type="dxa"/>
            <w:vMerge w:val="restart"/>
            <w:tcBorders>
              <w:bottom w:val="nil"/>
            </w:tcBorders>
            <w:textDirection w:val="tbRlV"/>
            <w:vAlign w:val="top"/>
          </w:tcPr>
          <w:p>
            <w:pPr>
              <w:keepNext w:val="0"/>
              <w:keepLines w:val="0"/>
              <w:pageBreakBefore w:val="0"/>
              <w:kinsoku/>
              <w:wordWrap/>
              <w:overflowPunct/>
              <w:topLinePunct w:val="0"/>
              <w:autoSpaceDE/>
              <w:autoSpaceDN/>
              <w:bidi w:val="0"/>
              <w:adjustRightInd/>
              <w:snapToGrid/>
              <w:spacing w:before="203" w:line="540" w:lineRule="exact"/>
              <w:ind w:firstLine="528"/>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40"/>
                <w:sz w:val="24"/>
                <w:szCs w:val="24"/>
              </w:rPr>
              <w:t xml:space="preserve">  </w:t>
            </w:r>
            <w:r>
              <w:rPr>
                <w:rFonts w:ascii="宋体" w:hAnsi="宋体" w:eastAsia="宋体" w:cs="宋体"/>
                <w:sz w:val="24"/>
                <w:szCs w:val="24"/>
              </w:rPr>
              <w:t>他</w:t>
            </w:r>
            <w:r>
              <w:rPr>
                <w:rFonts w:ascii="宋体" w:hAnsi="宋体" w:eastAsia="宋体" w:cs="宋体"/>
                <w:spacing w:val="40"/>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vMerge w:val="restart"/>
            <w:tcBorders>
              <w:bottom w:val="nil"/>
            </w:tcBorders>
            <w:textDirection w:val="tbRlV"/>
            <w:vAlign w:val="top"/>
          </w:tcPr>
          <w:p>
            <w:pPr>
              <w:keepNext w:val="0"/>
              <w:keepLines w:val="0"/>
              <w:pageBreakBefore w:val="0"/>
              <w:kinsoku/>
              <w:wordWrap/>
              <w:overflowPunct/>
              <w:topLinePunct w:val="0"/>
              <w:autoSpaceDE/>
              <w:autoSpaceDN/>
              <w:bidi w:val="0"/>
              <w:adjustRightInd/>
              <w:snapToGrid/>
              <w:spacing w:before="202" w:line="540" w:lineRule="exact"/>
              <w:ind w:firstLine="528"/>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40"/>
                <w:sz w:val="24"/>
                <w:szCs w:val="24"/>
              </w:rPr>
              <w:t xml:space="preserve">  </w:t>
            </w:r>
            <w:r>
              <w:rPr>
                <w:rFonts w:ascii="宋体" w:hAnsi="宋体" w:eastAsia="宋体" w:cs="宋体"/>
                <w:sz w:val="24"/>
                <w:szCs w:val="24"/>
              </w:rPr>
              <w:t>未</w:t>
            </w:r>
            <w:r>
              <w:rPr>
                <w:rFonts w:ascii="宋体" w:hAnsi="宋体" w:eastAsia="宋体" w:cs="宋体"/>
                <w:spacing w:val="40"/>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9" w:type="dxa"/>
            <w:vMerge w:val="restart"/>
            <w:tcBorders>
              <w:bottom w:val="nil"/>
            </w:tcBorders>
            <w:textDirection w:val="tbRlV"/>
            <w:vAlign w:val="top"/>
          </w:tcPr>
          <w:p>
            <w:pPr>
              <w:keepNext w:val="0"/>
              <w:keepLines w:val="0"/>
              <w:pageBreakBefore w:val="0"/>
              <w:kinsoku/>
              <w:wordWrap/>
              <w:overflowPunct/>
              <w:topLinePunct w:val="0"/>
              <w:autoSpaceDE/>
              <w:autoSpaceDN/>
              <w:bidi w:val="0"/>
              <w:adjustRightInd/>
              <w:snapToGrid/>
              <w:spacing w:before="200" w:line="540" w:lineRule="exact"/>
              <w:ind w:firstLine="1089"/>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39"/>
                <w:sz w:val="24"/>
                <w:szCs w:val="24"/>
              </w:rPr>
              <w:t xml:space="preserve">  </w:t>
            </w:r>
            <w:r>
              <w:rPr>
                <w:rFonts w:ascii="宋体" w:hAnsi="宋体" w:eastAsia="宋体" w:cs="宋体"/>
                <w:sz w:val="24"/>
                <w:szCs w:val="24"/>
              </w:rPr>
              <w:t>计</w:t>
            </w:r>
          </w:p>
        </w:tc>
        <w:tc>
          <w:tcPr>
            <w:tcW w:w="3243" w:type="dxa"/>
            <w:gridSpan w:val="5"/>
            <w:vAlign w:val="top"/>
          </w:tcPr>
          <w:p>
            <w:pPr>
              <w:keepNext w:val="0"/>
              <w:keepLines w:val="0"/>
              <w:pageBreakBefore w:val="0"/>
              <w:kinsoku/>
              <w:wordWrap/>
              <w:overflowPunct/>
              <w:topLinePunct w:val="0"/>
              <w:autoSpaceDE/>
              <w:autoSpaceDN/>
              <w:bidi w:val="0"/>
              <w:adjustRightInd/>
              <w:snapToGrid/>
              <w:spacing w:before="237" w:line="540" w:lineRule="exact"/>
              <w:ind w:firstLine="665"/>
              <w:rPr>
                <w:rFonts w:ascii="宋体" w:hAnsi="宋体" w:eastAsia="宋体" w:cs="宋体"/>
                <w:sz w:val="24"/>
                <w:szCs w:val="24"/>
              </w:rPr>
            </w:pPr>
            <w:r>
              <w:rPr>
                <w:rFonts w:ascii="宋体" w:hAnsi="宋体" w:eastAsia="宋体" w:cs="宋体"/>
                <w:spacing w:val="-2"/>
                <w:sz w:val="24"/>
                <w:szCs w:val="24"/>
              </w:rPr>
              <w:t>未经复议直接起诉</w:t>
            </w:r>
          </w:p>
        </w:tc>
        <w:tc>
          <w:tcPr>
            <w:tcW w:w="3257" w:type="dxa"/>
            <w:gridSpan w:val="5"/>
            <w:vAlign w:val="top"/>
          </w:tcPr>
          <w:p>
            <w:pPr>
              <w:keepNext w:val="0"/>
              <w:keepLines w:val="0"/>
              <w:pageBreakBefore w:val="0"/>
              <w:kinsoku/>
              <w:wordWrap/>
              <w:overflowPunct/>
              <w:topLinePunct w:val="0"/>
              <w:autoSpaceDE/>
              <w:autoSpaceDN/>
              <w:bidi w:val="0"/>
              <w:adjustRightInd/>
              <w:snapToGrid/>
              <w:spacing w:before="237" w:line="540" w:lineRule="exact"/>
              <w:ind w:firstLine="1036"/>
              <w:rPr>
                <w:rFonts w:ascii="宋体" w:hAnsi="宋体" w:eastAsia="宋体" w:cs="宋体"/>
                <w:sz w:val="24"/>
                <w:szCs w:val="24"/>
              </w:rPr>
            </w:pPr>
            <w:r>
              <w:rPr>
                <w:rFonts w:ascii="宋体" w:hAnsi="宋体" w:eastAsia="宋体" w:cs="宋体"/>
                <w:spacing w:val="-3"/>
                <w:sz w:val="24"/>
                <w:szCs w:val="24"/>
              </w:rPr>
              <w:t>复议后起诉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9" w:hRule="atLeast"/>
        </w:trPr>
        <w:tc>
          <w:tcPr>
            <w:tcW w:w="660" w:type="dxa"/>
            <w:vMerge w:val="continue"/>
            <w:tcBorders>
              <w:top w:val="nil"/>
            </w:tcBorders>
            <w:textDirection w:val="tbRlV"/>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649" w:type="dxa"/>
            <w:vMerge w:val="continue"/>
            <w:tcBorders>
              <w:top w:val="nil"/>
            </w:tcBorders>
            <w:textDirection w:val="tbRlV"/>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647" w:type="dxa"/>
            <w:vMerge w:val="continue"/>
            <w:tcBorders>
              <w:top w:val="nil"/>
            </w:tcBorders>
            <w:textDirection w:val="tbRlV"/>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650" w:type="dxa"/>
            <w:vMerge w:val="continue"/>
            <w:tcBorders>
              <w:top w:val="nil"/>
            </w:tcBorders>
            <w:textDirection w:val="tbRlV"/>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649" w:type="dxa"/>
            <w:vMerge w:val="continue"/>
            <w:tcBorders>
              <w:top w:val="nil"/>
            </w:tcBorders>
            <w:textDirection w:val="tbRlV"/>
            <w:vAlign w:val="top"/>
          </w:tcPr>
          <w:p>
            <w:pPr>
              <w:keepNext w:val="0"/>
              <w:keepLines w:val="0"/>
              <w:pageBreakBefore w:val="0"/>
              <w:kinsoku/>
              <w:wordWrap/>
              <w:overflowPunct/>
              <w:topLinePunct w:val="0"/>
              <w:autoSpaceDE/>
              <w:autoSpaceDN/>
              <w:bidi w:val="0"/>
              <w:adjustRightInd/>
              <w:snapToGrid/>
              <w:spacing w:line="540" w:lineRule="exact"/>
              <w:rPr>
                <w:rFonts w:ascii="宋体"/>
                <w:sz w:val="21"/>
              </w:rPr>
            </w:pPr>
          </w:p>
        </w:tc>
        <w:tc>
          <w:tcPr>
            <w:tcW w:w="649" w:type="dxa"/>
            <w:textDirection w:val="tbRlV"/>
            <w:vAlign w:val="top"/>
          </w:tcPr>
          <w:p>
            <w:pPr>
              <w:keepNext w:val="0"/>
              <w:keepLines w:val="0"/>
              <w:pageBreakBefore w:val="0"/>
              <w:kinsoku/>
              <w:wordWrap/>
              <w:overflowPunct/>
              <w:topLinePunct w:val="0"/>
              <w:autoSpaceDE/>
              <w:autoSpaceDN/>
              <w:bidi w:val="0"/>
              <w:adjustRightInd/>
              <w:snapToGrid/>
              <w:spacing w:before="200" w:line="540" w:lineRule="exact"/>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8" w:type="dxa"/>
            <w:textDirection w:val="tbRlV"/>
            <w:vAlign w:val="top"/>
          </w:tcPr>
          <w:p>
            <w:pPr>
              <w:keepNext w:val="0"/>
              <w:keepLines w:val="0"/>
              <w:pageBreakBefore w:val="0"/>
              <w:kinsoku/>
              <w:wordWrap/>
              <w:overflowPunct/>
              <w:topLinePunct w:val="0"/>
              <w:autoSpaceDE/>
              <w:autoSpaceDN/>
              <w:bidi w:val="0"/>
              <w:adjustRightInd/>
              <w:snapToGrid/>
              <w:spacing w:before="199" w:line="540" w:lineRule="exact"/>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50" w:type="dxa"/>
            <w:textDirection w:val="tbRlV"/>
            <w:vAlign w:val="top"/>
          </w:tcPr>
          <w:p>
            <w:pPr>
              <w:keepNext w:val="0"/>
              <w:keepLines w:val="0"/>
              <w:pageBreakBefore w:val="0"/>
              <w:kinsoku/>
              <w:wordWrap/>
              <w:overflowPunct/>
              <w:topLinePunct w:val="0"/>
              <w:autoSpaceDE/>
              <w:autoSpaceDN/>
              <w:bidi w:val="0"/>
              <w:adjustRightInd/>
              <w:snapToGrid/>
              <w:spacing w:before="198" w:line="540" w:lineRule="exact"/>
              <w:ind w:firstLine="242"/>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49" w:type="dxa"/>
            <w:textDirection w:val="tbRlV"/>
            <w:vAlign w:val="top"/>
          </w:tcPr>
          <w:p>
            <w:pPr>
              <w:keepNext w:val="0"/>
              <w:keepLines w:val="0"/>
              <w:pageBreakBefore w:val="0"/>
              <w:kinsoku/>
              <w:wordWrap/>
              <w:overflowPunct/>
              <w:topLinePunct w:val="0"/>
              <w:autoSpaceDE/>
              <w:autoSpaceDN/>
              <w:bidi w:val="0"/>
              <w:adjustRightInd/>
              <w:snapToGrid/>
              <w:spacing w:before="199" w:line="540" w:lineRule="exact"/>
              <w:ind w:firstLine="242"/>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7" w:type="dxa"/>
            <w:textDirection w:val="tbRlV"/>
            <w:vAlign w:val="top"/>
          </w:tcPr>
          <w:p>
            <w:pPr>
              <w:keepNext w:val="0"/>
              <w:keepLines w:val="0"/>
              <w:pageBreakBefore w:val="0"/>
              <w:kinsoku/>
              <w:wordWrap/>
              <w:overflowPunct/>
              <w:topLinePunct w:val="0"/>
              <w:autoSpaceDE/>
              <w:autoSpaceDN/>
              <w:bidi w:val="0"/>
              <w:adjustRightInd/>
              <w:snapToGrid/>
              <w:spacing w:before="196" w:line="540" w:lineRule="exact"/>
              <w:ind w:firstLine="801"/>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c>
          <w:tcPr>
            <w:tcW w:w="650" w:type="dxa"/>
            <w:textDirection w:val="tbRlV"/>
            <w:vAlign w:val="top"/>
          </w:tcPr>
          <w:p>
            <w:pPr>
              <w:keepNext w:val="0"/>
              <w:keepLines w:val="0"/>
              <w:pageBreakBefore w:val="0"/>
              <w:kinsoku/>
              <w:wordWrap/>
              <w:overflowPunct/>
              <w:topLinePunct w:val="0"/>
              <w:autoSpaceDE/>
              <w:autoSpaceDN/>
              <w:bidi w:val="0"/>
              <w:adjustRightInd/>
              <w:snapToGrid/>
              <w:spacing w:before="196" w:line="540" w:lineRule="exact"/>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textDirection w:val="tbRlV"/>
            <w:vAlign w:val="top"/>
          </w:tcPr>
          <w:p>
            <w:pPr>
              <w:keepNext w:val="0"/>
              <w:keepLines w:val="0"/>
              <w:pageBreakBefore w:val="0"/>
              <w:kinsoku/>
              <w:wordWrap/>
              <w:overflowPunct/>
              <w:topLinePunct w:val="0"/>
              <w:autoSpaceDE/>
              <w:autoSpaceDN/>
              <w:bidi w:val="0"/>
              <w:adjustRightInd/>
              <w:snapToGrid/>
              <w:spacing w:before="194" w:line="540" w:lineRule="exact"/>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9" w:type="dxa"/>
            <w:textDirection w:val="tbRlV"/>
            <w:vAlign w:val="top"/>
          </w:tcPr>
          <w:p>
            <w:pPr>
              <w:keepNext w:val="0"/>
              <w:keepLines w:val="0"/>
              <w:pageBreakBefore w:val="0"/>
              <w:kinsoku/>
              <w:wordWrap/>
              <w:overflowPunct/>
              <w:topLinePunct w:val="0"/>
              <w:autoSpaceDE/>
              <w:autoSpaceDN/>
              <w:bidi w:val="0"/>
              <w:adjustRightInd/>
              <w:snapToGrid/>
              <w:spacing w:before="192" w:line="540" w:lineRule="exact"/>
              <w:ind w:firstLine="242"/>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textDirection w:val="tbRlV"/>
            <w:vAlign w:val="top"/>
          </w:tcPr>
          <w:p>
            <w:pPr>
              <w:keepNext w:val="0"/>
              <w:keepLines w:val="0"/>
              <w:pageBreakBefore w:val="0"/>
              <w:kinsoku/>
              <w:wordWrap/>
              <w:overflowPunct/>
              <w:topLinePunct w:val="0"/>
              <w:autoSpaceDE/>
              <w:autoSpaceDN/>
              <w:bidi w:val="0"/>
              <w:adjustRightInd/>
              <w:snapToGrid/>
              <w:spacing w:before="192" w:line="540" w:lineRule="exact"/>
              <w:ind w:firstLine="242"/>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59" w:type="dxa"/>
            <w:textDirection w:val="tbRlV"/>
            <w:vAlign w:val="top"/>
          </w:tcPr>
          <w:p>
            <w:pPr>
              <w:keepNext w:val="0"/>
              <w:keepLines w:val="0"/>
              <w:pageBreakBefore w:val="0"/>
              <w:kinsoku/>
              <w:wordWrap/>
              <w:overflowPunct/>
              <w:topLinePunct w:val="0"/>
              <w:autoSpaceDE/>
              <w:autoSpaceDN/>
              <w:bidi w:val="0"/>
              <w:adjustRightInd/>
              <w:snapToGrid/>
              <w:spacing w:before="202" w:line="540" w:lineRule="exact"/>
              <w:ind w:firstLine="801"/>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trPr>
        <w:tc>
          <w:tcPr>
            <w:tcW w:w="660"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7"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8"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7"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59" w:type="dxa"/>
            <w:vAlign w:val="top"/>
          </w:tcPr>
          <w:p>
            <w:pPr>
              <w:keepNext w:val="0"/>
              <w:keepLines w:val="0"/>
              <w:pageBreakBefore w:val="0"/>
              <w:kinsoku/>
              <w:wordWrap/>
              <w:overflowPunct/>
              <w:topLinePunct w:val="0"/>
              <w:autoSpaceDE/>
              <w:autoSpaceDN/>
              <w:bidi w:val="0"/>
              <w:adjustRightInd/>
              <w:snapToGrid/>
              <w:spacing w:line="540" w:lineRule="exact"/>
              <w:jc w:val="center"/>
              <w:rPr>
                <w:rFonts w:hint="eastAsia" w:ascii="宋体" w:eastAsiaTheme="minorEastAsia"/>
                <w:sz w:val="24"/>
                <w:szCs w:val="24"/>
                <w:lang w:val="en-US" w:eastAsia="zh-CN"/>
              </w:rPr>
            </w:pPr>
            <w:r>
              <w:rPr>
                <w:rFonts w:hint="eastAsia" w:ascii="宋体"/>
                <w:sz w:val="24"/>
                <w:szCs w:val="24"/>
                <w:lang w:val="en-US" w:eastAsia="zh-CN"/>
              </w:rPr>
              <w:t>1</w:t>
            </w:r>
          </w:p>
        </w:tc>
      </w:tr>
    </w:tbl>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00"/>
        <w:jc w:val="both"/>
        <w:textAlignment w:val="top"/>
        <w:rPr>
          <w:rFonts w:hint="eastAsia" w:ascii="Times New Roman" w:hAnsi="Times New Roman" w:eastAsia="方正仿宋简体" w:cs="Times New Roman"/>
          <w:color w:val="000000"/>
          <w:kern w:val="0"/>
          <w:sz w:val="32"/>
          <w:szCs w:val="32"/>
          <w:lang w:val="en-US" w:eastAsia="zh-CN" w:bidi="ar-SA"/>
        </w:rPr>
      </w:pPr>
      <w:r>
        <w:rPr>
          <w:rFonts w:hint="eastAsia" w:ascii="Times New Roman" w:hAnsi="Times New Roman" w:eastAsia="方正仿宋简体" w:cs="Times New Roman"/>
          <w:color w:val="000000"/>
          <w:kern w:val="0"/>
          <w:sz w:val="32"/>
          <w:szCs w:val="32"/>
          <w:lang w:val="en-US" w:eastAsia="zh-CN" w:bidi="ar-SA"/>
        </w:rPr>
        <w:t>2023年，我街道政务公开工作在规范化标准化方面取得了一定的成效，但仍然存在公开渠道有待进一步拓宽、政策解读质量有待进一步提升等不足。2024年，将重点做好以下几项工作：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00"/>
        <w:jc w:val="both"/>
        <w:textAlignment w:val="top"/>
        <w:rPr>
          <w:rFonts w:hint="default" w:ascii="Times New Roman" w:hAnsi="Times New Roman" w:eastAsia="方正仿宋简体" w:cs="Times New Roman"/>
          <w:color w:val="000000"/>
          <w:kern w:val="0"/>
          <w:sz w:val="32"/>
          <w:szCs w:val="32"/>
          <w:lang w:val="en-US" w:eastAsia="zh-CN" w:bidi="ar-SA"/>
        </w:rPr>
      </w:pPr>
      <w:r>
        <w:rPr>
          <w:rFonts w:hint="eastAsia" w:ascii="黑体" w:hAnsi="黑体" w:eastAsia="黑体" w:cs="黑体"/>
          <w:i w:val="0"/>
          <w:iCs w:val="0"/>
          <w:caps w:val="0"/>
          <w:color w:val="333333"/>
          <w:spacing w:val="0"/>
          <w:kern w:val="0"/>
          <w:sz w:val="30"/>
          <w:szCs w:val="30"/>
          <w:shd w:val="clear" w:fill="FFFFFF"/>
          <w:lang w:val="en-US" w:eastAsia="zh-CN" w:bidi="ar"/>
        </w:rPr>
        <w:t>一是加强政务公开平台建设。</w:t>
      </w:r>
      <w:r>
        <w:rPr>
          <w:rFonts w:hint="eastAsia" w:ascii="Times New Roman" w:hAnsi="Times New Roman" w:eastAsia="方正仿宋简体" w:cs="Times New Roman"/>
          <w:color w:val="000000"/>
          <w:kern w:val="0"/>
          <w:sz w:val="32"/>
          <w:szCs w:val="32"/>
          <w:lang w:val="en-US" w:eastAsia="zh-CN" w:bidi="ar-SA"/>
        </w:rPr>
        <w:t>将街道门户网站作为宣传主阵地，同时利用好微信等新媒体工具，全方位着力提升政务公开水平。深挖街道面上年度工作重点，做好亮点工作提炼宣传。积极完善门户网站功能，加强搜索便捷度，提升政务信息传导的体验感和精准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00"/>
        <w:jc w:val="both"/>
        <w:textAlignment w:val="top"/>
        <w:rPr>
          <w:rFonts w:hint="default" w:ascii="Times New Roman" w:hAnsi="Times New Roman" w:eastAsia="方正仿宋简体" w:cs="Times New Roman"/>
          <w:color w:val="000000"/>
          <w:kern w:val="0"/>
          <w:sz w:val="32"/>
          <w:szCs w:val="32"/>
          <w:lang w:val="en-US" w:eastAsia="zh-CN" w:bidi="ar-SA"/>
        </w:rPr>
      </w:pPr>
      <w:r>
        <w:rPr>
          <w:rFonts w:hint="eastAsia" w:ascii="黑体" w:hAnsi="黑体" w:eastAsia="黑体" w:cs="黑体"/>
          <w:i w:val="0"/>
          <w:iCs w:val="0"/>
          <w:caps w:val="0"/>
          <w:color w:val="333333"/>
          <w:spacing w:val="0"/>
          <w:kern w:val="0"/>
          <w:sz w:val="30"/>
          <w:szCs w:val="30"/>
          <w:shd w:val="clear" w:fill="FFFFFF"/>
          <w:lang w:val="en-US" w:eastAsia="zh-CN" w:bidi="ar"/>
        </w:rPr>
        <w:t>二是切实提高政策解读质量。</w:t>
      </w:r>
      <w:r>
        <w:rPr>
          <w:rFonts w:hint="eastAsia" w:ascii="Times New Roman" w:hAnsi="Times New Roman" w:eastAsia="方正仿宋简体" w:cs="Times New Roman"/>
          <w:color w:val="000000"/>
          <w:kern w:val="0"/>
          <w:sz w:val="32"/>
          <w:szCs w:val="32"/>
          <w:lang w:val="en-US" w:eastAsia="zh-CN" w:bidi="ar-SA"/>
        </w:rPr>
        <w:t>加强政策文件精准解读和宣传，对新出台的规范性文件均配套发布图文解读，用深入浅出、形象直观的手段提升政策传播的吸引力和感染力，帮助公众及时掌握政府最新政策动向。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00"/>
        <w:jc w:val="both"/>
        <w:textAlignment w:val="top"/>
        <w:rPr>
          <w:rFonts w:hint="default" w:ascii="Times New Roman" w:hAnsi="Times New Roman" w:eastAsia="方正仿宋简体" w:cs="Times New Roman"/>
          <w:color w:val="000000"/>
          <w:kern w:val="0"/>
          <w:sz w:val="32"/>
          <w:szCs w:val="32"/>
          <w:lang w:val="en-US" w:eastAsia="zh-CN" w:bidi="ar-SA"/>
        </w:rPr>
      </w:pPr>
      <w:r>
        <w:rPr>
          <w:rFonts w:hint="eastAsia" w:ascii="黑体" w:hAnsi="黑体" w:eastAsia="黑体" w:cs="黑体"/>
          <w:i w:val="0"/>
          <w:iCs w:val="0"/>
          <w:caps w:val="0"/>
          <w:color w:val="333333"/>
          <w:spacing w:val="0"/>
          <w:kern w:val="0"/>
          <w:sz w:val="30"/>
          <w:szCs w:val="30"/>
          <w:shd w:val="clear" w:fill="FFFFFF"/>
          <w:lang w:val="en-US" w:eastAsia="zh-CN" w:bidi="ar"/>
        </w:rPr>
        <w:t>三是全面提升政务公开质效。</w:t>
      </w:r>
      <w:r>
        <w:rPr>
          <w:rFonts w:hint="eastAsia" w:ascii="Times New Roman" w:hAnsi="Times New Roman" w:eastAsia="方正仿宋简体" w:cs="Times New Roman"/>
          <w:color w:val="000000"/>
          <w:kern w:val="0"/>
          <w:sz w:val="32"/>
          <w:szCs w:val="32"/>
          <w:lang w:val="en-US" w:eastAsia="zh-CN" w:bidi="ar-SA"/>
        </w:rPr>
        <w:t>加强对全街道信息公开的指导，强化信息工作队伍建设，认真开展教育培训工作，增强工作人员的政府信息公开意识和业务素养。</w:t>
      </w: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00"/>
        <w:jc w:val="both"/>
        <w:textAlignment w:val="top"/>
        <w:rPr>
          <w:rFonts w:hint="eastAsia" w:ascii="Times New Roman" w:hAnsi="Times New Roman" w:eastAsia="方正仿宋简体" w:cs="Times New Roman"/>
          <w:color w:val="000000"/>
          <w:kern w:val="0"/>
          <w:sz w:val="32"/>
          <w:szCs w:val="32"/>
          <w:lang w:val="en-US" w:eastAsia="zh-CN" w:bidi="ar-SA"/>
        </w:rPr>
      </w:pPr>
      <w:r>
        <w:rPr>
          <w:rFonts w:hint="eastAsia" w:ascii="Times New Roman" w:hAnsi="Times New Roman" w:eastAsia="方正仿宋简体" w:cs="Times New Roman"/>
          <w:color w:val="000000"/>
          <w:kern w:val="0"/>
          <w:sz w:val="32"/>
          <w:szCs w:val="32"/>
          <w:lang w:val="en-US" w:eastAsia="zh-CN" w:bidi="ar-SA"/>
        </w:rPr>
        <w:t>截至目前，本机关未收取信息处理费。</w:t>
      </w:r>
    </w:p>
    <w:p/>
    <w:p/>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南京市栖霞区人民政府仙林办事处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2024年1月17日</w:t>
      </w:r>
    </w:p>
    <w:sectPr>
      <w:footerReference r:id="rId3" w:type="default"/>
      <w:pgSz w:w="11906" w:h="16838"/>
      <w:pgMar w:top="2098" w:right="1587" w:bottom="1701"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A4MjkyNDIzMTdiNDUwZTgxMWQzYWYzMjZjNWNhNmIifQ=="/>
  </w:docVars>
  <w:rsids>
    <w:rsidRoot w:val="004F20C5"/>
    <w:rsid w:val="00312A46"/>
    <w:rsid w:val="003259FB"/>
    <w:rsid w:val="004F20C5"/>
    <w:rsid w:val="00525CAA"/>
    <w:rsid w:val="005B3ACE"/>
    <w:rsid w:val="005E16FD"/>
    <w:rsid w:val="008822DB"/>
    <w:rsid w:val="008C1D59"/>
    <w:rsid w:val="009777D4"/>
    <w:rsid w:val="01567397"/>
    <w:rsid w:val="0247626D"/>
    <w:rsid w:val="07AA2823"/>
    <w:rsid w:val="0A4F76B2"/>
    <w:rsid w:val="0ABD0ABF"/>
    <w:rsid w:val="0B250D01"/>
    <w:rsid w:val="0C414972"/>
    <w:rsid w:val="0DF049CF"/>
    <w:rsid w:val="10AA73F0"/>
    <w:rsid w:val="111E3F59"/>
    <w:rsid w:val="122B4561"/>
    <w:rsid w:val="137D5290"/>
    <w:rsid w:val="19C332D1"/>
    <w:rsid w:val="20803CC9"/>
    <w:rsid w:val="24373239"/>
    <w:rsid w:val="25710085"/>
    <w:rsid w:val="2AD4533E"/>
    <w:rsid w:val="2BCD6E5C"/>
    <w:rsid w:val="2C962195"/>
    <w:rsid w:val="2F384495"/>
    <w:rsid w:val="318F6462"/>
    <w:rsid w:val="35802C39"/>
    <w:rsid w:val="365C5FC6"/>
    <w:rsid w:val="38FE7A29"/>
    <w:rsid w:val="3A085004"/>
    <w:rsid w:val="3B5654D7"/>
    <w:rsid w:val="40C559FD"/>
    <w:rsid w:val="414225DF"/>
    <w:rsid w:val="44054362"/>
    <w:rsid w:val="48AD5394"/>
    <w:rsid w:val="49921BD7"/>
    <w:rsid w:val="4C4332C5"/>
    <w:rsid w:val="4C922EBE"/>
    <w:rsid w:val="4D1C5D43"/>
    <w:rsid w:val="4DBB6B5A"/>
    <w:rsid w:val="4F0022F6"/>
    <w:rsid w:val="4F8D1DDB"/>
    <w:rsid w:val="530F6FAB"/>
    <w:rsid w:val="53360094"/>
    <w:rsid w:val="54A0435F"/>
    <w:rsid w:val="56D06A51"/>
    <w:rsid w:val="5B2B4256"/>
    <w:rsid w:val="61C2553C"/>
    <w:rsid w:val="66C83B98"/>
    <w:rsid w:val="6C9B2679"/>
    <w:rsid w:val="6E2214E9"/>
    <w:rsid w:val="6EE92007"/>
    <w:rsid w:val="6F064714"/>
    <w:rsid w:val="71DE242B"/>
    <w:rsid w:val="7342630E"/>
    <w:rsid w:val="73A0182E"/>
    <w:rsid w:val="75096F5F"/>
    <w:rsid w:val="755539A3"/>
    <w:rsid w:val="766E4E80"/>
    <w:rsid w:val="773329B9"/>
    <w:rsid w:val="7BF32717"/>
    <w:rsid w:val="7C06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semiHidden/>
    <w:qFormat/>
    <w:uiPriority w:val="99"/>
    <w:rPr>
      <w:sz w:val="18"/>
      <w:szCs w:val="18"/>
    </w:rPr>
  </w:style>
  <w:style w:type="character" w:customStyle="1" w:styleId="10">
    <w:name w:val="页脚 Char"/>
    <w:basedOn w:val="8"/>
    <w:link w:val="3"/>
    <w:autoRedefine/>
    <w:semiHidden/>
    <w:qFormat/>
    <w:uiPriority w:val="99"/>
    <w:rPr>
      <w:sz w:val="18"/>
      <w:szCs w:val="18"/>
    </w:rPr>
  </w:style>
  <w:style w:type="paragraph" w:customStyle="1" w:styleId="11">
    <w:name w:val="p"/>
    <w:basedOn w:val="1"/>
    <w:autoRedefine/>
    <w:qFormat/>
    <w:uiPriority w:val="0"/>
    <w:pPr>
      <w:widowControl/>
      <w:spacing w:before="100" w:beforeAutospacing="1" w:after="100" w:afterAutospacing="1"/>
      <w:jc w:val="left"/>
    </w:pPr>
    <w:rPr>
      <w:rFonts w:ascii="宋体" w:hAnsi="宋体" w:eastAsia="宋体" w:cs="宋体"/>
      <w:kern w:val="0"/>
      <w:sz w:val="24"/>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1792</Words>
  <Characters>1834</Characters>
  <Lines>15</Lines>
  <Paragraphs>4</Paragraphs>
  <TotalTime>0</TotalTime>
  <ScaleCrop>false</ScaleCrop>
  <LinksUpToDate>false</LinksUpToDate>
  <CharactersWithSpaces>1942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2020-01-17T10:03:00Z</dcterms:created>
  <dc:creator>Sky123.Org</dc:creator>
  <cp:lastModifiedBy>张张</cp:lastModifiedBy>
  <dcterms:modified xsi:type="dcterms:W3CDTF">2024-01-19T07:30:09Z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D88CE868B554411BB7D22BA38F47FF17</vt:lpwstr>
  </property>
</Properties>
</file>