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3AE6A">
      <w:pPr>
        <w:jc w:val="center"/>
        <w:rPr>
          <w:rFonts w:hint="default" w:ascii="Times New Roman" w:hAnsi="Times New Roman" w:eastAsia="方正小标宋简体" w:cs="Times New Roman"/>
          <w:w w:val="100"/>
          <w:sz w:val="44"/>
          <w:szCs w:val="44"/>
          <w:lang w:eastAsia="zh-CN"/>
        </w:rPr>
      </w:pPr>
      <w:r>
        <w:rPr>
          <w:rFonts w:hint="default" w:ascii="Times New Roman" w:hAnsi="Times New Roman" w:eastAsia="方正小标宋简体" w:cs="Times New Roman"/>
          <w:w w:val="100"/>
          <w:sz w:val="44"/>
          <w:szCs w:val="44"/>
          <w:lang w:eastAsia="zh-CN"/>
        </w:rPr>
        <w:t>区卫健委</w:t>
      </w:r>
      <w:r>
        <w:rPr>
          <w:rFonts w:hint="eastAsia" w:ascii="Times New Roman" w:hAnsi="Times New Roman" w:eastAsia="方正小标宋简体" w:cs="Times New Roman"/>
          <w:w w:val="100"/>
          <w:sz w:val="44"/>
          <w:szCs w:val="44"/>
          <w:lang w:val="en-US" w:eastAsia="zh-CN"/>
        </w:rPr>
        <w:t>2022年</w:t>
      </w:r>
      <w:r>
        <w:rPr>
          <w:rFonts w:hint="default" w:ascii="Times New Roman" w:hAnsi="Times New Roman" w:eastAsia="方正小标宋简体" w:cs="Times New Roman"/>
          <w:w w:val="100"/>
          <w:sz w:val="44"/>
          <w:szCs w:val="44"/>
          <w:lang w:val="en-US" w:eastAsia="zh-CN"/>
        </w:rPr>
        <w:t>度</w:t>
      </w:r>
      <w:r>
        <w:rPr>
          <w:rFonts w:hint="default" w:ascii="Times New Roman" w:hAnsi="Times New Roman" w:eastAsia="方正小标宋简体" w:cs="Times New Roman"/>
          <w:w w:val="100"/>
          <w:sz w:val="44"/>
          <w:szCs w:val="44"/>
          <w:lang w:eastAsia="zh-CN"/>
        </w:rPr>
        <w:t>信息公开工作年度报告</w:t>
      </w:r>
    </w:p>
    <w:p w14:paraId="51DA5FF9">
      <w:pPr>
        <w:jc w:val="center"/>
        <w:rPr>
          <w:rFonts w:hint="default" w:ascii="Times New Roman" w:hAnsi="Times New Roman" w:eastAsia="方正小标宋简体" w:cs="Times New Roman"/>
          <w:sz w:val="44"/>
          <w:szCs w:val="44"/>
          <w:lang w:eastAsia="zh-CN"/>
        </w:rPr>
      </w:pPr>
    </w:p>
    <w:p w14:paraId="2623BCCF">
      <w:pPr>
        <w:keepNext w:val="0"/>
        <w:keepLines w:val="0"/>
        <w:pageBreakBefore w:val="0"/>
        <w:widowControl w:val="0"/>
        <w:kinsoku/>
        <w:wordWrap/>
        <w:overflowPunct/>
        <w:topLinePunct w:val="0"/>
        <w:autoSpaceDE/>
        <w:autoSpaceDN/>
        <w:bidi w:val="0"/>
        <w:adjustRightInd/>
        <w:snapToGrid w:val="0"/>
        <w:spacing w:line="520" w:lineRule="exact"/>
        <w:ind w:firstLine="656" w:firstLineChars="200"/>
        <w:jc w:val="left"/>
        <w:textAlignment w:val="auto"/>
        <w:rPr>
          <w:rFonts w:hint="default" w:ascii="Times New Roman" w:hAnsi="Times New Roman" w:eastAsia="仿宋_GB2312" w:cs="Times New Roman"/>
          <w:spacing w:val="4"/>
          <w:sz w:val="32"/>
          <w:szCs w:val="30"/>
        </w:rPr>
      </w:pPr>
      <w:r>
        <w:rPr>
          <w:rFonts w:hint="default" w:ascii="Times New Roman" w:hAnsi="Times New Roman" w:eastAsia="仿宋_GB2312" w:cs="Times New Roman"/>
          <w:spacing w:val="4"/>
          <w:sz w:val="32"/>
          <w:szCs w:val="30"/>
        </w:rPr>
        <w:t>根据《中华人民共和国政府信息公开条例》《南京市政府信息公开规定》和《栖霞区政府信息公开规定》要求，</w:t>
      </w:r>
      <w:r>
        <w:rPr>
          <w:rFonts w:hint="default" w:ascii="Times New Roman" w:hAnsi="Times New Roman" w:eastAsia="仿宋_GB2312" w:cs="Times New Roman"/>
          <w:b w:val="0"/>
          <w:i w:val="0"/>
          <w:caps w:val="0"/>
          <w:color w:val="000000"/>
          <w:spacing w:val="0"/>
          <w:sz w:val="32"/>
          <w:szCs w:val="32"/>
          <w:shd w:val="clear" w:fill="FFFFFF"/>
        </w:rPr>
        <w:t>结合我委实际，</w:t>
      </w:r>
      <w:r>
        <w:rPr>
          <w:rFonts w:hint="default" w:ascii="Times New Roman" w:hAnsi="Times New Roman" w:eastAsia="仿宋_GB2312" w:cs="Times New Roman"/>
          <w:spacing w:val="4"/>
          <w:sz w:val="32"/>
          <w:szCs w:val="30"/>
          <w:lang w:eastAsia="zh-CN"/>
        </w:rPr>
        <w:t>制定</w:t>
      </w:r>
      <w:r>
        <w:rPr>
          <w:rFonts w:hint="default" w:ascii="Times New Roman" w:hAnsi="Times New Roman" w:eastAsia="仿宋_GB2312" w:cs="Times New Roman"/>
          <w:spacing w:val="4"/>
          <w:sz w:val="32"/>
          <w:szCs w:val="30"/>
        </w:rPr>
        <w:t>南京市栖霞区</w:t>
      </w:r>
      <w:r>
        <w:rPr>
          <w:rFonts w:hint="default" w:ascii="Times New Roman" w:hAnsi="Times New Roman" w:eastAsia="仿宋_GB2312" w:cs="Times New Roman"/>
          <w:spacing w:val="4"/>
          <w:sz w:val="32"/>
          <w:szCs w:val="30"/>
          <w:lang w:eastAsia="zh-CN"/>
        </w:rPr>
        <w:t>卫生健康委员会</w:t>
      </w:r>
      <w:r>
        <w:rPr>
          <w:rFonts w:hint="eastAsia" w:ascii="Times New Roman" w:hAnsi="Times New Roman" w:eastAsia="仿宋_GB2312" w:cs="Times New Roman"/>
          <w:spacing w:val="4"/>
          <w:sz w:val="32"/>
          <w:szCs w:val="30"/>
          <w:lang w:eastAsia="zh-CN"/>
        </w:rPr>
        <w:t>2022年</w:t>
      </w:r>
      <w:r>
        <w:rPr>
          <w:rFonts w:hint="default" w:ascii="Times New Roman" w:hAnsi="Times New Roman" w:eastAsia="仿宋_GB2312" w:cs="Times New Roman"/>
          <w:spacing w:val="4"/>
          <w:sz w:val="32"/>
          <w:szCs w:val="30"/>
        </w:rPr>
        <w:t>度信息公开</w:t>
      </w:r>
      <w:r>
        <w:rPr>
          <w:rFonts w:hint="eastAsia" w:ascii="Times New Roman" w:hAnsi="Times New Roman" w:eastAsia="仿宋_GB2312" w:cs="Times New Roman"/>
          <w:spacing w:val="4"/>
          <w:sz w:val="32"/>
          <w:szCs w:val="30"/>
          <w:lang w:eastAsia="zh-CN"/>
        </w:rPr>
        <w:t>工作</w:t>
      </w:r>
      <w:r>
        <w:rPr>
          <w:rFonts w:hint="default" w:ascii="Times New Roman" w:hAnsi="Times New Roman" w:eastAsia="仿宋_GB2312" w:cs="Times New Roman"/>
          <w:spacing w:val="4"/>
          <w:sz w:val="32"/>
          <w:szCs w:val="30"/>
        </w:rPr>
        <w:t>年度报告。</w:t>
      </w:r>
      <w:r>
        <w:rPr>
          <w:rFonts w:hint="default" w:ascii="Times New Roman" w:hAnsi="Times New Roman" w:eastAsia="仿宋_GB2312" w:cs="Times New Roman"/>
          <w:b w:val="0"/>
          <w:i w:val="0"/>
          <w:caps w:val="0"/>
          <w:color w:val="000000"/>
          <w:spacing w:val="0"/>
          <w:sz w:val="32"/>
          <w:szCs w:val="32"/>
          <w:shd w:val="clear" w:fill="FFFFFF"/>
        </w:rPr>
        <w:t>全文包括卫健委信息公开工作总体情况、主动公开政府信息情况、收到和处理政府信息公开申请情况、政府信息公开行政复议、行政诉讼情况、政府信息公开工作存在的主要问题及改进情况和其他需要报告的事项。本报告信息数据统计期限为：</w:t>
      </w:r>
      <w:r>
        <w:rPr>
          <w:rFonts w:hint="eastAsia" w:ascii="Times New Roman" w:hAnsi="Times New Roman" w:eastAsia="仿宋_GB2312" w:cs="Times New Roman"/>
          <w:b w:val="0"/>
          <w:i w:val="0"/>
          <w:caps w:val="0"/>
          <w:color w:val="000000"/>
          <w:spacing w:val="0"/>
          <w:sz w:val="32"/>
          <w:szCs w:val="32"/>
          <w:shd w:val="clear" w:fill="FFFFFF"/>
          <w:lang w:eastAsia="zh-CN"/>
        </w:rPr>
        <w:t>2022年</w:t>
      </w:r>
      <w:r>
        <w:rPr>
          <w:rFonts w:hint="default" w:ascii="Times New Roman" w:hAnsi="Times New Roman" w:eastAsia="仿宋_GB2312" w:cs="Times New Roman"/>
          <w:b w:val="0"/>
          <w:i w:val="0"/>
          <w:caps w:val="0"/>
          <w:color w:val="000000"/>
          <w:spacing w:val="0"/>
          <w:sz w:val="32"/>
          <w:szCs w:val="32"/>
          <w:shd w:val="clear" w:fill="FFFFFF"/>
        </w:rPr>
        <w:t>1月1日—</w:t>
      </w:r>
      <w:r>
        <w:rPr>
          <w:rFonts w:hint="eastAsia" w:ascii="Times New Roman" w:hAnsi="Times New Roman" w:eastAsia="仿宋_GB2312" w:cs="Times New Roman"/>
          <w:b w:val="0"/>
          <w:i w:val="0"/>
          <w:caps w:val="0"/>
          <w:color w:val="000000"/>
          <w:spacing w:val="0"/>
          <w:sz w:val="32"/>
          <w:szCs w:val="32"/>
          <w:shd w:val="clear" w:fill="FFFFFF"/>
          <w:lang w:eastAsia="zh-CN"/>
        </w:rPr>
        <w:t>2022年</w:t>
      </w:r>
      <w:r>
        <w:rPr>
          <w:rFonts w:hint="default" w:ascii="Times New Roman" w:hAnsi="Times New Roman" w:eastAsia="仿宋_GB2312" w:cs="Times New Roman"/>
          <w:b w:val="0"/>
          <w:i w:val="0"/>
          <w:caps w:val="0"/>
          <w:color w:val="000000"/>
          <w:spacing w:val="0"/>
          <w:sz w:val="32"/>
          <w:szCs w:val="32"/>
          <w:shd w:val="clear" w:fill="FFFFFF"/>
        </w:rPr>
        <w:t>12月31日。</w:t>
      </w:r>
      <w:r>
        <w:rPr>
          <w:rFonts w:hint="default" w:ascii="Times New Roman" w:hAnsi="Times New Roman" w:eastAsia="仿宋_GB2312" w:cs="Times New Roman"/>
          <w:spacing w:val="4"/>
          <w:sz w:val="32"/>
          <w:szCs w:val="30"/>
        </w:rPr>
        <w:t>本单位信息公开平台</w:t>
      </w:r>
      <w:r>
        <w:rPr>
          <w:rFonts w:hint="default" w:ascii="Times New Roman" w:hAnsi="Times New Roman" w:eastAsia="仿宋_GB2312" w:cs="Times New Roman"/>
          <w:iCs/>
          <w:spacing w:val="4"/>
          <w:sz w:val="32"/>
          <w:szCs w:val="30"/>
          <w:u w:val="none"/>
        </w:rPr>
        <w:t>（http://www.njqxq.gov.cn/index.html）</w:t>
      </w:r>
      <w:r>
        <w:rPr>
          <w:rFonts w:hint="default" w:ascii="Times New Roman" w:hAnsi="Times New Roman" w:eastAsia="仿宋_GB2312" w:cs="Times New Roman"/>
          <w:spacing w:val="4"/>
          <w:sz w:val="32"/>
          <w:szCs w:val="30"/>
        </w:rPr>
        <w:t>上可下载本报告的电子版。如对本报告有任何疑问，请联系：栖霞区</w:t>
      </w:r>
      <w:r>
        <w:rPr>
          <w:rFonts w:hint="default" w:ascii="Times New Roman" w:hAnsi="Times New Roman" w:eastAsia="仿宋_GB2312" w:cs="Times New Roman"/>
          <w:spacing w:val="4"/>
          <w:sz w:val="32"/>
          <w:szCs w:val="30"/>
          <w:lang w:eastAsia="zh-CN"/>
        </w:rPr>
        <w:t>卫生健康委员会</w:t>
      </w:r>
      <w:r>
        <w:rPr>
          <w:rFonts w:hint="default" w:ascii="Times New Roman" w:hAnsi="Times New Roman" w:eastAsia="仿宋_GB2312" w:cs="Times New Roman"/>
          <w:spacing w:val="4"/>
          <w:sz w:val="32"/>
          <w:szCs w:val="30"/>
        </w:rPr>
        <w:t>办公室，地址：南京市栖霞区</w:t>
      </w:r>
      <w:r>
        <w:rPr>
          <w:rFonts w:hint="default" w:ascii="Times New Roman" w:hAnsi="Times New Roman" w:eastAsia="仿宋_GB2312" w:cs="Times New Roman"/>
          <w:spacing w:val="4"/>
          <w:sz w:val="32"/>
          <w:szCs w:val="30"/>
          <w:lang w:eastAsia="zh-CN"/>
        </w:rPr>
        <w:t>文苑路</w:t>
      </w:r>
      <w:r>
        <w:rPr>
          <w:rFonts w:hint="default" w:ascii="Times New Roman" w:hAnsi="Times New Roman" w:eastAsia="仿宋_GB2312" w:cs="Times New Roman"/>
          <w:spacing w:val="4"/>
          <w:sz w:val="32"/>
          <w:szCs w:val="30"/>
          <w:lang w:val="en-US" w:eastAsia="zh-CN"/>
        </w:rPr>
        <w:t>118号仙林</w:t>
      </w:r>
      <w:r>
        <w:rPr>
          <w:rFonts w:hint="eastAsia" w:ascii="Times New Roman" w:hAnsi="Times New Roman" w:eastAsia="仿宋_GB2312" w:cs="Times New Roman"/>
          <w:spacing w:val="4"/>
          <w:sz w:val="32"/>
          <w:szCs w:val="30"/>
          <w:lang w:val="en-US" w:eastAsia="zh-CN"/>
        </w:rPr>
        <w:t>政务服务</w:t>
      </w:r>
      <w:r>
        <w:rPr>
          <w:rFonts w:hint="default" w:ascii="Times New Roman" w:hAnsi="Times New Roman" w:eastAsia="仿宋_GB2312" w:cs="Times New Roman"/>
          <w:spacing w:val="4"/>
          <w:sz w:val="32"/>
          <w:szCs w:val="30"/>
          <w:lang w:val="en-US" w:eastAsia="zh-CN"/>
        </w:rPr>
        <w:t>中心</w:t>
      </w:r>
      <w:r>
        <w:rPr>
          <w:rFonts w:hint="default" w:ascii="Times New Roman" w:hAnsi="Times New Roman" w:eastAsia="仿宋_GB2312" w:cs="Times New Roman"/>
          <w:spacing w:val="4"/>
          <w:sz w:val="32"/>
          <w:szCs w:val="30"/>
        </w:rPr>
        <w:t>，电话：85664228。</w:t>
      </w:r>
    </w:p>
    <w:p w14:paraId="17955C0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jc w:val="left"/>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总体情况</w:t>
      </w:r>
    </w:p>
    <w:p w14:paraId="3A1564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Calibri" w:eastAsia="仿宋_GB2312" w:cs="仿宋_GB2312"/>
          <w:i w:val="0"/>
          <w:iCs w:val="0"/>
          <w:caps w:val="0"/>
          <w:color w:val="3D3D3D"/>
          <w:spacing w:val="0"/>
          <w:kern w:val="0"/>
          <w:sz w:val="32"/>
          <w:szCs w:val="32"/>
          <w:shd w:val="clear" w:fill="FFFFFF"/>
          <w:lang w:val="en-US" w:eastAsia="zh-CN" w:bidi="ar"/>
        </w:rPr>
      </w:pPr>
      <w:r>
        <w:rPr>
          <w:rFonts w:hint="eastAsia" w:ascii="仿宋_GB2312" w:hAnsi="Calibri" w:eastAsia="仿宋_GB2312" w:cs="仿宋_GB2312"/>
          <w:i w:val="0"/>
          <w:iCs w:val="0"/>
          <w:caps w:val="0"/>
          <w:color w:val="3D3D3D"/>
          <w:spacing w:val="0"/>
          <w:kern w:val="0"/>
          <w:sz w:val="32"/>
          <w:szCs w:val="32"/>
          <w:shd w:val="clear" w:fill="FFFFFF"/>
          <w:lang w:val="en-US" w:eastAsia="zh-CN" w:bidi="ar"/>
        </w:rPr>
        <w:t>栖霞区卫健委认真贯彻落实《中华人民共和国政府信息公开条例》，按照区委、区政府</w:t>
      </w:r>
      <w:bookmarkStart w:id="0" w:name="_GoBack"/>
      <w:bookmarkEnd w:id="0"/>
      <w:r>
        <w:rPr>
          <w:rFonts w:hint="eastAsia" w:ascii="仿宋_GB2312" w:hAnsi="Calibri" w:eastAsia="仿宋_GB2312" w:cs="仿宋_GB2312"/>
          <w:i w:val="0"/>
          <w:iCs w:val="0"/>
          <w:caps w:val="0"/>
          <w:color w:val="3D3D3D"/>
          <w:spacing w:val="0"/>
          <w:kern w:val="0"/>
          <w:sz w:val="32"/>
          <w:szCs w:val="32"/>
          <w:shd w:val="clear" w:fill="FFFFFF"/>
          <w:lang w:val="en-US" w:eastAsia="zh-CN" w:bidi="ar"/>
        </w:rPr>
        <w:t>信息公开相关要求，紧密结合栖霞区卫生健康工作特别是新冠肺炎疫情防控工作实际，坚持精心制作、精准推送，服务公众、服务大局，通过政府网站、政务新媒体等渠道平台做好发布、解读等各项工作，提高工作的透明度，充分发挥政府信息对人民群众生产、生活和经济社会活动的服务作用。</w:t>
      </w:r>
    </w:p>
    <w:p w14:paraId="3F9EA3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shd w:val="clear" w:fill="FFFFFF"/>
          <w:lang w:val="en-US" w:eastAsia="zh-CN" w:bidi="ar"/>
        </w:rPr>
        <w:t>（一）</w:t>
      </w:r>
      <w:r>
        <w:rPr>
          <w:rFonts w:hint="eastAsia" w:ascii="楷体" w:hAnsi="楷体" w:eastAsia="楷体" w:cs="楷体"/>
          <w:b/>
          <w:bCs/>
          <w:i w:val="0"/>
          <w:iCs w:val="0"/>
          <w:caps w:val="0"/>
          <w:color w:val="333333"/>
          <w:spacing w:val="0"/>
          <w:kern w:val="0"/>
          <w:sz w:val="32"/>
          <w:szCs w:val="32"/>
          <w:shd w:val="clear" w:fill="FFFFFF"/>
          <w:lang w:val="en-US" w:eastAsia="zh-CN" w:bidi="ar"/>
        </w:rPr>
        <w:t>主动公开</w:t>
      </w:r>
    </w:p>
    <w:p w14:paraId="04301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Calibri" w:eastAsia="仿宋_GB2312" w:cs="仿宋_GB2312"/>
          <w:i w:val="0"/>
          <w:iCs w:val="0"/>
          <w:caps w:val="0"/>
          <w:color w:val="3D3D3D"/>
          <w:spacing w:val="0"/>
          <w:kern w:val="0"/>
          <w:sz w:val="32"/>
          <w:szCs w:val="32"/>
          <w:shd w:val="clear" w:fill="FFFFFF"/>
          <w:lang w:val="en-US" w:eastAsia="zh-CN" w:bidi="ar"/>
        </w:rPr>
      </w:pPr>
      <w:r>
        <w:rPr>
          <w:rFonts w:ascii="仿宋_GB2312" w:hAnsi="Calibri" w:eastAsia="仿宋_GB2312" w:cs="仿宋_GB2312"/>
          <w:i w:val="0"/>
          <w:iCs w:val="0"/>
          <w:caps w:val="0"/>
          <w:color w:val="3D3D3D"/>
          <w:spacing w:val="0"/>
          <w:kern w:val="0"/>
          <w:sz w:val="32"/>
          <w:szCs w:val="32"/>
          <w:shd w:val="clear" w:fill="FFFFFF"/>
          <w:lang w:val="en-US" w:eastAsia="zh-CN" w:bidi="ar"/>
        </w:rPr>
        <w:t>及时发布卫生健康领域各类信息。认真贯彻落实信息公开工作部署要求，加大主动公开力度，坚持以公开为常态，不公开为例外，遵循公正、公平、合法、便民的原则，着力推进决策、执行、管理、服务、结果公开，努力保障人民群众的知情权、参与权、表达权和监督权。2022年</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区</w:t>
      </w:r>
      <w:r>
        <w:rPr>
          <w:rFonts w:ascii="仿宋_GB2312" w:hAnsi="Calibri" w:eastAsia="仿宋_GB2312" w:cs="仿宋_GB2312"/>
          <w:i w:val="0"/>
          <w:iCs w:val="0"/>
          <w:caps w:val="0"/>
          <w:color w:val="3D3D3D"/>
          <w:spacing w:val="0"/>
          <w:kern w:val="0"/>
          <w:sz w:val="32"/>
          <w:szCs w:val="32"/>
          <w:shd w:val="clear" w:fill="FFFFFF"/>
          <w:lang w:val="en-US" w:eastAsia="zh-CN" w:bidi="ar"/>
        </w:rPr>
        <w:t>卫生健康委员会全年发布信息</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628</w:t>
      </w:r>
      <w:r>
        <w:rPr>
          <w:rFonts w:ascii="仿宋_GB2312" w:hAnsi="Calibri" w:eastAsia="仿宋_GB2312" w:cs="仿宋_GB2312"/>
          <w:i w:val="0"/>
          <w:iCs w:val="0"/>
          <w:caps w:val="0"/>
          <w:color w:val="3D3D3D"/>
          <w:spacing w:val="0"/>
          <w:kern w:val="0"/>
          <w:sz w:val="32"/>
          <w:szCs w:val="32"/>
          <w:shd w:val="clear" w:fill="FFFFFF"/>
          <w:lang w:val="en-US" w:eastAsia="zh-CN" w:bidi="ar"/>
        </w:rPr>
        <w:t>条，其中在微信公众号发布</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547</w:t>
      </w:r>
      <w:r>
        <w:rPr>
          <w:rFonts w:ascii="仿宋_GB2312" w:hAnsi="Calibri" w:eastAsia="仿宋_GB2312" w:cs="仿宋_GB2312"/>
          <w:i w:val="0"/>
          <w:iCs w:val="0"/>
          <w:caps w:val="0"/>
          <w:color w:val="3D3D3D"/>
          <w:spacing w:val="0"/>
          <w:kern w:val="0"/>
          <w:sz w:val="32"/>
          <w:szCs w:val="32"/>
          <w:shd w:val="clear" w:fill="FFFFFF"/>
          <w:lang w:val="en-US" w:eastAsia="zh-CN" w:bidi="ar"/>
        </w:rPr>
        <w:t>条，政府网站上主动公开信息</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81</w:t>
      </w:r>
      <w:r>
        <w:rPr>
          <w:rFonts w:ascii="仿宋_GB2312" w:hAnsi="Calibri" w:eastAsia="仿宋_GB2312" w:cs="仿宋_GB2312"/>
          <w:i w:val="0"/>
          <w:iCs w:val="0"/>
          <w:caps w:val="0"/>
          <w:color w:val="3D3D3D"/>
          <w:spacing w:val="0"/>
          <w:kern w:val="0"/>
          <w:sz w:val="32"/>
          <w:szCs w:val="32"/>
          <w:shd w:val="clear" w:fill="FFFFFF"/>
          <w:lang w:val="en-US" w:eastAsia="zh-CN" w:bidi="ar"/>
        </w:rPr>
        <w:t>条。</w:t>
      </w:r>
      <w:r>
        <w:rPr>
          <w:rFonts w:hint="eastAsia" w:ascii="仿宋_GB2312" w:hAnsi="Calibri" w:eastAsia="仿宋_GB2312" w:cs="仿宋_GB2312"/>
          <w:i w:val="0"/>
          <w:iCs w:val="0"/>
          <w:caps w:val="0"/>
          <w:color w:val="3D3D3D"/>
          <w:spacing w:val="0"/>
          <w:kern w:val="0"/>
          <w:sz w:val="32"/>
          <w:szCs w:val="32"/>
          <w:shd w:val="clear" w:fill="FFFFFF"/>
          <w:lang w:val="en-US" w:eastAsia="zh-CN" w:bidi="ar"/>
        </w:rPr>
        <w:t>全年办理12345工单20370件，均按时办结，满意率99.63%。</w:t>
      </w:r>
    </w:p>
    <w:p w14:paraId="49BD2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（二）依申请公开工作</w:t>
      </w:r>
    </w:p>
    <w:p w14:paraId="243CE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仿宋_GB2312" w:hAnsi="仿宋_GB2312" w:eastAsia="仿宋_GB2312" w:cs="仿宋_GB2312"/>
          <w:i w:val="0"/>
          <w:iCs w:val="0"/>
          <w:caps w:val="0"/>
          <w:color w:val="333333"/>
          <w:spacing w:val="0"/>
          <w:kern w:val="0"/>
          <w:sz w:val="27"/>
          <w:szCs w:val="27"/>
          <w:shd w:val="clear" w:fill="FFFFFF"/>
          <w:lang w:val="en-US" w:eastAsia="zh-CN" w:bidi="ar"/>
        </w:rPr>
      </w:pPr>
      <w:r>
        <w:rPr>
          <w:rFonts w:hint="eastAsia" w:ascii="仿宋_GB2312" w:hAnsi="Calibri" w:eastAsia="仿宋_GB2312" w:cs="仿宋_GB2312"/>
          <w:i w:val="0"/>
          <w:iCs w:val="0"/>
          <w:caps w:val="0"/>
          <w:color w:val="3D3D3D"/>
          <w:spacing w:val="0"/>
          <w:kern w:val="0"/>
          <w:sz w:val="32"/>
          <w:szCs w:val="32"/>
          <w:shd w:val="clear" w:fill="FFFFFF"/>
          <w:lang w:val="en-US" w:eastAsia="zh-CN" w:bidi="ar"/>
        </w:rPr>
        <w:t>完善政府信息公开申请渠道，为申请人依法申请获取政府信息提供便利。发布政府信息公开申请工作办理流程，规范政府信息公开申请登记、审核、办理、答复、归档等环节，依法履职，按照程序、公开方式和时限要求进行答复。2022年，办理答复依申请公开信息3件，均严格按照依申请公开办理要求及时办理。</w:t>
      </w:r>
    </w:p>
    <w:p w14:paraId="12C30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（三）政府信息管理</w:t>
      </w:r>
    </w:p>
    <w:p w14:paraId="7C74A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Times New Roman" w:hAnsi="Times New Roman" w:eastAsia="仿宋_GB2312" w:cs="Times New Roman"/>
          <w:spacing w:val="4"/>
          <w:sz w:val="32"/>
          <w:szCs w:val="30"/>
          <w:lang w:val="en-US" w:eastAsia="zh-CN"/>
        </w:rPr>
      </w:pPr>
      <w:r>
        <w:rPr>
          <w:rFonts w:hint="eastAsia" w:ascii="Times New Roman" w:hAnsi="Times New Roman" w:eastAsia="仿宋_GB2312" w:cs="Times New Roman"/>
          <w:spacing w:val="4"/>
          <w:sz w:val="32"/>
          <w:szCs w:val="30"/>
          <w:lang w:val="en-US" w:eastAsia="zh-CN"/>
        </w:rPr>
        <w:t>按照“公开为常态、不公开为例外”的基本原则，规范政府信息公开工作，将工作任务分解到具体科室，责任落实到人。健全信息管理机制，加强卫生健康新闻宣传、舆情研判处置、互联网舆论引导、政务新媒体的规范化、制度化建设。严格执行“分级审核、先审后发”的信息发布程序，全面落实信息内容发布“三审”制度，明确审核主体、审核流程，严把政治关、法律关、政策关、保密关、文字关，确保信息发布准确、安全、高效。</w:t>
      </w:r>
    </w:p>
    <w:p w14:paraId="2ECC1F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（四）监督保障</w:t>
      </w:r>
    </w:p>
    <w:p w14:paraId="51ADAA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仿宋_GB2312" w:cs="Times New Roman"/>
          <w:spacing w:val="4"/>
          <w:kern w:val="2"/>
          <w:sz w:val="32"/>
          <w:szCs w:val="30"/>
          <w:lang w:val="en-US" w:eastAsia="zh-CN" w:bidi="ar-SA"/>
        </w:rPr>
      </w:pPr>
      <w:r>
        <w:rPr>
          <w:rFonts w:hint="eastAsia" w:ascii="Times New Roman" w:hAnsi="Times New Roman" w:eastAsia="仿宋_GB2312" w:cs="Times New Roman"/>
          <w:spacing w:val="4"/>
          <w:sz w:val="32"/>
          <w:szCs w:val="30"/>
          <w:lang w:val="en-US" w:eastAsia="zh-CN"/>
        </w:rPr>
        <w:t>完善了栖霞区卫健委</w:t>
      </w:r>
      <w:r>
        <w:rPr>
          <w:rFonts w:hint="default" w:ascii="Times New Roman" w:hAnsi="Times New Roman" w:eastAsia="仿宋_GB2312" w:cs="Times New Roman"/>
          <w:spacing w:val="4"/>
          <w:sz w:val="32"/>
          <w:szCs w:val="30"/>
        </w:rPr>
        <w:t>政府信息公开领导小组</w:t>
      </w:r>
      <w:r>
        <w:rPr>
          <w:rFonts w:hint="default" w:ascii="Times New Roman" w:hAnsi="Times New Roman" w:eastAsia="仿宋_GB2312" w:cs="Times New Roman"/>
          <w:spacing w:val="4"/>
          <w:sz w:val="32"/>
          <w:szCs w:val="30"/>
          <w:lang w:val="en-US" w:eastAsia="zh-CN"/>
        </w:rPr>
        <w:t>，</w:t>
      </w:r>
      <w:r>
        <w:rPr>
          <w:rFonts w:hint="eastAsia" w:ascii="Times New Roman" w:hAnsi="Times New Roman" w:eastAsia="仿宋_GB2312" w:cs="Times New Roman"/>
          <w:spacing w:val="4"/>
          <w:sz w:val="32"/>
          <w:szCs w:val="30"/>
          <w:lang w:val="en-US" w:eastAsia="zh-CN"/>
        </w:rPr>
        <w:t>并根据领导职能分工及时调整领导小组成员。政务公开领导小组</w:t>
      </w:r>
      <w:r>
        <w:rPr>
          <w:rFonts w:hint="default" w:ascii="Times New Roman" w:hAnsi="Times New Roman" w:eastAsia="仿宋_GB2312" w:cs="Times New Roman"/>
          <w:spacing w:val="4"/>
          <w:sz w:val="32"/>
          <w:szCs w:val="30"/>
        </w:rPr>
        <w:t>下设办公室，明确专人具体负责政府信息公开日常工作。采取平时检查和定期考核的方式，</w:t>
      </w:r>
      <w:r>
        <w:rPr>
          <w:rFonts w:hint="eastAsia" w:ascii="Times New Roman" w:hAnsi="Times New Roman" w:eastAsia="仿宋_GB2312" w:cs="Times New Roman"/>
          <w:spacing w:val="4"/>
          <w:sz w:val="32"/>
          <w:szCs w:val="30"/>
          <w:lang w:eastAsia="zh-CN"/>
        </w:rPr>
        <w:t>加大</w:t>
      </w:r>
      <w:r>
        <w:rPr>
          <w:rFonts w:hint="default" w:ascii="Times New Roman" w:hAnsi="Times New Roman" w:eastAsia="仿宋_GB2312" w:cs="Times New Roman"/>
          <w:spacing w:val="4"/>
          <w:sz w:val="32"/>
          <w:szCs w:val="30"/>
        </w:rPr>
        <w:t>对政府信息公开的检查力度，确保政府信息公开工作落到实处。加强对网站信息和公开信息的保密审查，严防失密泄密。</w:t>
      </w:r>
      <w:r>
        <w:rPr>
          <w:rFonts w:hint="default" w:ascii="Times New Roman" w:hAnsi="Times New Roman" w:eastAsia="仿宋_GB2312" w:cs="Times New Roman"/>
          <w:spacing w:val="4"/>
          <w:sz w:val="32"/>
          <w:szCs w:val="30"/>
          <w:lang w:val="en-US" w:eastAsia="zh-CN"/>
        </w:rPr>
        <w:t>同时建立监督评议制度，自觉接受社会各界监督，主动听取群众意见和建议，不断提高工作质量，提升办事效率。</w:t>
      </w:r>
    </w:p>
    <w:p w14:paraId="483740B7">
      <w:pPr>
        <w:numPr>
          <w:ilvl w:val="0"/>
          <w:numId w:val="2"/>
        </w:numPr>
        <w:spacing w:line="560" w:lineRule="exact"/>
        <w:ind w:firstLine="640" w:firstLineChars="200"/>
        <w:rPr>
          <w:rFonts w:ascii="方正黑体_GBK" w:hAnsi="宋体" w:eastAsia="方正黑体_GBK" w:cs="宋体"/>
          <w:color w:val="333333"/>
          <w:kern w:val="0"/>
          <w:sz w:val="30"/>
          <w:szCs w:val="30"/>
        </w:rPr>
      </w:pPr>
      <w:r>
        <w:rPr>
          <w:rFonts w:hint="eastAsia" w:ascii="黑体" w:hAnsi="黑体" w:eastAsia="黑体" w:cs="黑体"/>
          <w:b w:val="0"/>
          <w:bCs/>
          <w:sz w:val="32"/>
          <w:szCs w:val="32"/>
        </w:rPr>
        <w:t>主动公开政府信息情况</w:t>
      </w:r>
    </w:p>
    <w:tbl>
      <w:tblPr>
        <w:tblStyle w:val="5"/>
        <w:tblW w:w="8800" w:type="dxa"/>
        <w:jc w:val="center"/>
        <w:tblLayout w:type="autofit"/>
        <w:tblCellMar>
          <w:top w:w="0" w:type="dxa"/>
          <w:left w:w="0" w:type="dxa"/>
          <w:bottom w:w="0" w:type="dxa"/>
          <w:right w:w="0" w:type="dxa"/>
        </w:tblCellMar>
      </w:tblPr>
      <w:tblGrid>
        <w:gridCol w:w="2200"/>
        <w:gridCol w:w="2200"/>
        <w:gridCol w:w="2200"/>
        <w:gridCol w:w="2200"/>
      </w:tblGrid>
      <w:tr w14:paraId="4DF4C19F">
        <w:tblPrEx>
          <w:tblCellMar>
            <w:top w:w="0" w:type="dxa"/>
            <w:left w:w="0" w:type="dxa"/>
            <w:bottom w:w="0" w:type="dxa"/>
            <w:right w:w="0" w:type="dxa"/>
          </w:tblCellMar>
        </w:tblPrEx>
        <w:trPr>
          <w:trHeight w:val="489" w:hRule="atLeast"/>
          <w:jc w:val="center"/>
        </w:trPr>
        <w:tc>
          <w:tcPr>
            <w:tcW w:w="880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F16D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第二十条第（一）项</w:t>
            </w:r>
          </w:p>
        </w:tc>
      </w:tr>
      <w:tr w14:paraId="3716D5FE">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0C6E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220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2AF2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w:t>
            </w:r>
            <w:r>
              <w:rPr>
                <w:rFonts w:hint="default" w:ascii="宋体" w:hAnsi="宋体" w:eastAsia="宋体" w:cs="Calibri"/>
                <w:kern w:val="0"/>
                <w:sz w:val="24"/>
                <w:szCs w:val="28"/>
              </w:rPr>
              <w:t>制</w:t>
            </w:r>
            <w:r>
              <w:rPr>
                <w:rFonts w:hint="eastAsia" w:ascii="宋体" w:hAnsi="宋体" w:eastAsia="宋体" w:cs="宋体"/>
                <w:kern w:val="0"/>
                <w:sz w:val="24"/>
                <w:szCs w:val="28"/>
              </w:rPr>
              <w:t>发件</w:t>
            </w:r>
            <w:r>
              <w:rPr>
                <w:rFonts w:hint="default" w:ascii="宋体" w:hAnsi="宋体" w:eastAsia="宋体" w:cs="Calibri"/>
                <w:kern w:val="0"/>
                <w:sz w:val="24"/>
                <w:szCs w:val="28"/>
              </w:rPr>
              <w:t>数</w:t>
            </w:r>
          </w:p>
        </w:tc>
        <w:tc>
          <w:tcPr>
            <w:tcW w:w="220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037B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本年废止件数</w:t>
            </w:r>
          </w:p>
        </w:tc>
        <w:tc>
          <w:tcPr>
            <w:tcW w:w="220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66BD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现行有效件</w:t>
            </w:r>
            <w:r>
              <w:rPr>
                <w:rFonts w:hint="default" w:ascii="宋体" w:hAnsi="宋体" w:eastAsia="宋体" w:cs="Calibri"/>
                <w:kern w:val="0"/>
                <w:sz w:val="24"/>
                <w:szCs w:val="28"/>
              </w:rPr>
              <w:t>数</w:t>
            </w:r>
          </w:p>
        </w:tc>
      </w:tr>
      <w:tr w14:paraId="212A564B">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A99C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规章</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14:paraId="2FA74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14:paraId="07E99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14:paraId="35B6D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r w14:paraId="2C9CEA21">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ABF3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行政规范性文件</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14:paraId="68627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14:paraId="785F2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c>
          <w:tcPr>
            <w:tcW w:w="2200" w:type="dxa"/>
            <w:tcBorders>
              <w:top w:val="nil"/>
              <w:left w:val="nil"/>
              <w:bottom w:val="single" w:color="auto" w:sz="8" w:space="0"/>
              <w:right w:val="single" w:color="auto" w:sz="8" w:space="0"/>
            </w:tcBorders>
            <w:tcMar>
              <w:top w:w="0" w:type="dxa"/>
              <w:left w:w="57" w:type="dxa"/>
              <w:bottom w:w="0" w:type="dxa"/>
              <w:right w:w="57" w:type="dxa"/>
            </w:tcMar>
            <w:vAlign w:val="center"/>
          </w:tcPr>
          <w:p w14:paraId="52AA4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r w14:paraId="2E9C4413">
        <w:tblPrEx>
          <w:tblCellMar>
            <w:top w:w="0" w:type="dxa"/>
            <w:left w:w="0" w:type="dxa"/>
            <w:bottom w:w="0" w:type="dxa"/>
            <w:right w:w="0" w:type="dxa"/>
          </w:tblCellMar>
        </w:tblPrEx>
        <w:trPr>
          <w:trHeight w:val="489" w:hRule="atLeast"/>
          <w:jc w:val="center"/>
        </w:trPr>
        <w:tc>
          <w:tcPr>
            <w:tcW w:w="88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9E58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第二十条第（五）项</w:t>
            </w:r>
          </w:p>
        </w:tc>
      </w:tr>
      <w:tr w14:paraId="1D489948">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5C58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660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4482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本年处理决定数量</w:t>
            </w:r>
          </w:p>
        </w:tc>
      </w:tr>
      <w:tr w14:paraId="6C8E62FF">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4" w:space="0"/>
              <w:right w:val="single" w:color="auto" w:sz="8" w:space="0"/>
            </w:tcBorders>
            <w:tcMar>
              <w:top w:w="0" w:type="dxa"/>
              <w:left w:w="57" w:type="dxa"/>
              <w:bottom w:w="0" w:type="dxa"/>
              <w:right w:w="57" w:type="dxa"/>
            </w:tcMar>
            <w:vAlign w:val="center"/>
          </w:tcPr>
          <w:p w14:paraId="65EE5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行政许可</w:t>
            </w:r>
          </w:p>
        </w:tc>
        <w:tc>
          <w:tcPr>
            <w:tcW w:w="6600" w:type="dxa"/>
            <w:gridSpan w:val="3"/>
            <w:tcBorders>
              <w:top w:val="nil"/>
              <w:left w:val="nil"/>
              <w:bottom w:val="single" w:color="auto" w:sz="4" w:space="0"/>
              <w:right w:val="single" w:color="auto" w:sz="8" w:space="0"/>
            </w:tcBorders>
            <w:tcMar>
              <w:top w:w="0" w:type="dxa"/>
              <w:left w:w="57" w:type="dxa"/>
              <w:bottom w:w="0" w:type="dxa"/>
              <w:right w:w="57" w:type="dxa"/>
            </w:tcMar>
            <w:vAlign w:val="center"/>
          </w:tcPr>
          <w:p w14:paraId="4D609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1577</w:t>
            </w:r>
          </w:p>
        </w:tc>
      </w:tr>
      <w:tr w14:paraId="1C11053F">
        <w:tblPrEx>
          <w:tblCellMar>
            <w:top w:w="0" w:type="dxa"/>
            <w:left w:w="0" w:type="dxa"/>
            <w:bottom w:w="0" w:type="dxa"/>
            <w:right w:w="0" w:type="dxa"/>
          </w:tblCellMar>
        </w:tblPrEx>
        <w:trPr>
          <w:trHeight w:val="489" w:hRule="atLeast"/>
          <w:jc w:val="center"/>
        </w:trPr>
        <w:tc>
          <w:tcPr>
            <w:tcW w:w="8800" w:type="dxa"/>
            <w:gridSpan w:val="4"/>
            <w:tcBorders>
              <w:top w:val="single" w:color="auto" w:sz="4" w:space="0"/>
              <w:left w:val="single" w:color="auto" w:sz="4" w:space="0"/>
              <w:bottom w:val="single" w:color="auto" w:sz="8" w:space="0"/>
              <w:right w:val="single" w:color="auto" w:sz="4" w:space="0"/>
            </w:tcBorders>
            <w:shd w:val="clear" w:color="auto" w:fill="C6D9F1"/>
            <w:tcMar>
              <w:top w:w="0" w:type="dxa"/>
              <w:left w:w="57" w:type="dxa"/>
              <w:bottom w:w="0" w:type="dxa"/>
              <w:right w:w="57" w:type="dxa"/>
            </w:tcMar>
            <w:vAlign w:val="center"/>
          </w:tcPr>
          <w:p w14:paraId="3CFEB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第二十条第（六）项</w:t>
            </w:r>
          </w:p>
        </w:tc>
      </w:tr>
      <w:tr w14:paraId="1A8E69CA">
        <w:tblPrEx>
          <w:tblCellMar>
            <w:top w:w="0" w:type="dxa"/>
            <w:left w:w="0" w:type="dxa"/>
            <w:bottom w:w="0" w:type="dxa"/>
            <w:right w:w="0" w:type="dxa"/>
          </w:tblCellMar>
        </w:tblPrEx>
        <w:trPr>
          <w:trHeight w:val="489" w:hRule="atLeast"/>
          <w:jc w:val="center"/>
        </w:trPr>
        <w:tc>
          <w:tcPr>
            <w:tcW w:w="2200" w:type="dxa"/>
            <w:tcBorders>
              <w:top w:val="nil"/>
              <w:left w:val="single" w:color="auto" w:sz="4" w:space="0"/>
              <w:bottom w:val="single" w:color="auto" w:sz="4" w:space="0"/>
              <w:right w:val="single" w:color="auto" w:sz="8" w:space="0"/>
            </w:tcBorders>
            <w:tcMar>
              <w:top w:w="0" w:type="dxa"/>
              <w:left w:w="57" w:type="dxa"/>
              <w:bottom w:w="0" w:type="dxa"/>
              <w:right w:w="57" w:type="dxa"/>
            </w:tcMar>
            <w:vAlign w:val="center"/>
          </w:tcPr>
          <w:p w14:paraId="0D142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6600" w:type="dxa"/>
            <w:gridSpan w:val="3"/>
            <w:tcBorders>
              <w:top w:val="single" w:color="auto" w:sz="8" w:space="0"/>
              <w:left w:val="nil"/>
              <w:bottom w:val="single" w:color="auto" w:sz="4" w:space="0"/>
              <w:right w:val="single" w:color="auto" w:sz="4" w:space="0"/>
            </w:tcBorders>
            <w:tcMar>
              <w:top w:w="0" w:type="dxa"/>
              <w:left w:w="57" w:type="dxa"/>
              <w:bottom w:w="0" w:type="dxa"/>
              <w:right w:w="57" w:type="dxa"/>
            </w:tcMar>
            <w:vAlign w:val="center"/>
          </w:tcPr>
          <w:p w14:paraId="135E9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本年处理决定数量</w:t>
            </w:r>
          </w:p>
        </w:tc>
      </w:tr>
      <w:tr w14:paraId="66ADE7A4">
        <w:tblPrEx>
          <w:tblCellMar>
            <w:top w:w="0" w:type="dxa"/>
            <w:left w:w="0" w:type="dxa"/>
            <w:bottom w:w="0" w:type="dxa"/>
            <w:right w:w="0" w:type="dxa"/>
          </w:tblCellMar>
        </w:tblPrEx>
        <w:trPr>
          <w:trHeight w:val="489" w:hRule="atLeast"/>
          <w:jc w:val="center"/>
        </w:trPr>
        <w:tc>
          <w:tcPr>
            <w:tcW w:w="2200" w:type="dxa"/>
            <w:tcBorders>
              <w:top w:val="single" w:color="auto" w:sz="4" w:space="0"/>
              <w:left w:val="single" w:color="auto" w:sz="8" w:space="0"/>
              <w:bottom w:val="single" w:color="auto" w:sz="8" w:space="0"/>
              <w:right w:val="single" w:color="auto" w:sz="8" w:space="0"/>
            </w:tcBorders>
            <w:tcMar>
              <w:top w:w="0" w:type="dxa"/>
              <w:left w:w="57" w:type="dxa"/>
              <w:bottom w:w="0" w:type="dxa"/>
              <w:right w:w="57" w:type="dxa"/>
            </w:tcMar>
            <w:vAlign w:val="center"/>
          </w:tcPr>
          <w:p w14:paraId="67905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行政处罚</w:t>
            </w:r>
          </w:p>
        </w:tc>
        <w:tc>
          <w:tcPr>
            <w:tcW w:w="6600" w:type="dxa"/>
            <w:gridSpan w:val="3"/>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783FD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36</w:t>
            </w:r>
          </w:p>
        </w:tc>
      </w:tr>
      <w:tr w14:paraId="1144E9C3">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9428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行政强制</w:t>
            </w:r>
          </w:p>
        </w:tc>
        <w:tc>
          <w:tcPr>
            <w:tcW w:w="660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37E0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r w14:paraId="756B9F62">
        <w:tblPrEx>
          <w:tblCellMar>
            <w:top w:w="0" w:type="dxa"/>
            <w:left w:w="0" w:type="dxa"/>
            <w:bottom w:w="0" w:type="dxa"/>
            <w:right w:w="0" w:type="dxa"/>
          </w:tblCellMar>
        </w:tblPrEx>
        <w:trPr>
          <w:trHeight w:val="489" w:hRule="atLeast"/>
          <w:jc w:val="center"/>
        </w:trPr>
        <w:tc>
          <w:tcPr>
            <w:tcW w:w="88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AC2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第二十条第（八）项</w:t>
            </w:r>
          </w:p>
        </w:tc>
      </w:tr>
      <w:tr w14:paraId="1D891104">
        <w:tblPrEx>
          <w:tblCellMar>
            <w:top w:w="0" w:type="dxa"/>
            <w:left w:w="0" w:type="dxa"/>
            <w:bottom w:w="0" w:type="dxa"/>
            <w:right w:w="0" w:type="dxa"/>
          </w:tblCellMar>
        </w:tblPrEx>
        <w:trPr>
          <w:trHeight w:val="489"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9695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信息内容</w:t>
            </w:r>
          </w:p>
        </w:tc>
        <w:tc>
          <w:tcPr>
            <w:tcW w:w="6600"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30B92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本年收费金额（单位：万元）</w:t>
            </w:r>
          </w:p>
        </w:tc>
      </w:tr>
      <w:tr w14:paraId="2E5E5836">
        <w:tblPrEx>
          <w:tblCellMar>
            <w:top w:w="0" w:type="dxa"/>
            <w:left w:w="0" w:type="dxa"/>
            <w:bottom w:w="0" w:type="dxa"/>
            <w:right w:w="0" w:type="dxa"/>
          </w:tblCellMar>
        </w:tblPrEx>
        <w:trPr>
          <w:trHeight w:val="506" w:hRule="atLeast"/>
          <w:jc w:val="center"/>
        </w:trPr>
        <w:tc>
          <w:tcPr>
            <w:tcW w:w="220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EE24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8"/>
              </w:rPr>
            </w:pPr>
            <w:r>
              <w:rPr>
                <w:rFonts w:hint="eastAsia" w:ascii="宋体" w:hAnsi="宋体" w:eastAsia="宋体" w:cs="宋体"/>
                <w:color w:val="000000"/>
                <w:kern w:val="0"/>
                <w:sz w:val="24"/>
                <w:szCs w:val="28"/>
              </w:rPr>
              <w:t>行政事业性收费</w:t>
            </w:r>
          </w:p>
        </w:tc>
        <w:tc>
          <w:tcPr>
            <w:tcW w:w="6600"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4C140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0</w:t>
            </w:r>
          </w:p>
        </w:tc>
      </w:tr>
    </w:tbl>
    <w:p w14:paraId="13755292">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方正黑体_GBK" w:hAnsi="宋体" w:eastAsia="方正黑体_GBK" w:cs="宋体"/>
          <w:bCs/>
          <w:color w:val="333333"/>
          <w:kern w:val="0"/>
          <w:sz w:val="30"/>
          <w:szCs w:val="30"/>
        </w:rPr>
      </w:pPr>
      <w:r>
        <w:rPr>
          <w:rFonts w:hint="eastAsia" w:ascii="方正黑体_GBK" w:hAnsi="宋体" w:eastAsia="方正黑体_GBK" w:cs="宋体"/>
          <w:bCs/>
          <w:color w:val="333333"/>
          <w:kern w:val="0"/>
          <w:sz w:val="30"/>
          <w:szCs w:val="30"/>
        </w:rPr>
        <w:t>三、收到和处理政府信息公开申请情况</w:t>
      </w:r>
    </w:p>
    <w:tbl>
      <w:tblPr>
        <w:tblStyle w:val="5"/>
        <w:tblW w:w="9199" w:type="dxa"/>
        <w:jc w:val="center"/>
        <w:tblLayout w:type="autofit"/>
        <w:tblCellMar>
          <w:top w:w="0" w:type="dxa"/>
          <w:left w:w="0" w:type="dxa"/>
          <w:bottom w:w="0" w:type="dxa"/>
          <w:right w:w="0" w:type="dxa"/>
        </w:tblCellMar>
      </w:tblPr>
      <w:tblGrid>
        <w:gridCol w:w="734"/>
        <w:gridCol w:w="886"/>
        <w:gridCol w:w="3047"/>
        <w:gridCol w:w="647"/>
        <w:gridCol w:w="647"/>
        <w:gridCol w:w="647"/>
        <w:gridCol w:w="647"/>
        <w:gridCol w:w="647"/>
        <w:gridCol w:w="649"/>
        <w:gridCol w:w="648"/>
      </w:tblGrid>
      <w:tr w14:paraId="366E303F">
        <w:tblPrEx>
          <w:tblCellMar>
            <w:top w:w="0" w:type="dxa"/>
            <w:left w:w="0" w:type="dxa"/>
            <w:bottom w:w="0" w:type="dxa"/>
            <w:right w:w="0" w:type="dxa"/>
          </w:tblCellMar>
        </w:tblPrEx>
        <w:trPr>
          <w:trHeight w:val="518" w:hRule="atLeast"/>
          <w:jc w:val="center"/>
        </w:trPr>
        <w:tc>
          <w:tcPr>
            <w:tcW w:w="4667"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702E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楷体" w:hAnsi="楷体" w:eastAsia="楷体" w:cs="宋体"/>
                <w:kern w:val="0"/>
                <w:sz w:val="24"/>
                <w:szCs w:val="24"/>
              </w:rPr>
              <w:t>（本列数据的勾稽关系为：第一项加第二项之和，等于第三项加第四项之和）</w:t>
            </w:r>
          </w:p>
        </w:tc>
        <w:tc>
          <w:tcPr>
            <w:tcW w:w="4532"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6FBD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申请人情况</w:t>
            </w:r>
          </w:p>
        </w:tc>
      </w:tr>
      <w:tr w14:paraId="3E96AAEC">
        <w:tblPrEx>
          <w:tblCellMar>
            <w:top w:w="0" w:type="dxa"/>
            <w:left w:w="0" w:type="dxa"/>
            <w:bottom w:w="0" w:type="dxa"/>
            <w:right w:w="0" w:type="dxa"/>
          </w:tblCellMar>
        </w:tblPrEx>
        <w:trPr>
          <w:trHeight w:val="518"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7EF48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647"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A988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自然人</w:t>
            </w:r>
          </w:p>
        </w:tc>
        <w:tc>
          <w:tcPr>
            <w:tcW w:w="3237"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17C7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法人或其他组织</w:t>
            </w:r>
          </w:p>
        </w:tc>
        <w:tc>
          <w:tcPr>
            <w:tcW w:w="64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069A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总计</w:t>
            </w:r>
          </w:p>
        </w:tc>
      </w:tr>
      <w:tr w14:paraId="2D4008D0">
        <w:tblPrEx>
          <w:tblCellMar>
            <w:top w:w="0" w:type="dxa"/>
            <w:left w:w="0" w:type="dxa"/>
            <w:bottom w:w="0" w:type="dxa"/>
            <w:right w:w="0" w:type="dxa"/>
          </w:tblCellMar>
        </w:tblPrEx>
        <w:trPr>
          <w:trHeight w:val="1516"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0DCED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647" w:type="dxa"/>
            <w:vMerge w:val="continue"/>
            <w:tcBorders>
              <w:top w:val="nil"/>
              <w:left w:val="nil"/>
              <w:bottom w:val="single" w:color="auto" w:sz="8" w:space="0"/>
              <w:right w:val="single" w:color="auto" w:sz="8" w:space="0"/>
            </w:tcBorders>
            <w:vAlign w:val="center"/>
          </w:tcPr>
          <w:p w14:paraId="23131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D340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商业</w:t>
            </w:r>
          </w:p>
          <w:p w14:paraId="2CE99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企业</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EB7A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科研</w:t>
            </w:r>
          </w:p>
          <w:p w14:paraId="41482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机构</w:t>
            </w:r>
          </w:p>
        </w:tc>
        <w:tc>
          <w:tcPr>
            <w:tcW w:w="64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8371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社会公益组织</w:t>
            </w:r>
          </w:p>
        </w:tc>
        <w:tc>
          <w:tcPr>
            <w:tcW w:w="64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F85A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法律服务机构</w:t>
            </w:r>
          </w:p>
        </w:tc>
        <w:tc>
          <w:tcPr>
            <w:tcW w:w="64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AD7A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其他</w:t>
            </w:r>
          </w:p>
        </w:tc>
        <w:tc>
          <w:tcPr>
            <w:tcW w:w="0" w:type="auto"/>
            <w:vMerge w:val="continue"/>
            <w:tcBorders>
              <w:top w:val="single" w:color="auto" w:sz="8" w:space="0"/>
              <w:left w:val="nil"/>
              <w:bottom w:val="inset" w:color="auto" w:sz="8" w:space="0"/>
              <w:right w:val="single" w:color="auto" w:sz="8" w:space="0"/>
            </w:tcBorders>
            <w:vAlign w:val="center"/>
          </w:tcPr>
          <w:p w14:paraId="139C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r>
      <w:tr w14:paraId="3DFC61AE">
        <w:tblPrEx>
          <w:tblCellMar>
            <w:top w:w="0" w:type="dxa"/>
            <w:left w:w="0" w:type="dxa"/>
            <w:bottom w:w="0" w:type="dxa"/>
            <w:right w:w="0" w:type="dxa"/>
          </w:tblCellMar>
        </w:tblPrEx>
        <w:trPr>
          <w:trHeight w:val="518" w:hRule="atLeast"/>
          <w:jc w:val="center"/>
        </w:trPr>
        <w:tc>
          <w:tcPr>
            <w:tcW w:w="466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FAEA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一、本年新收政府信息公开申请数量</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71D38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36F3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771CA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5C74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74811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6B375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tcPr>
          <w:p w14:paraId="5F4F4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14:paraId="2878E3D3">
        <w:tblPrEx>
          <w:tblCellMar>
            <w:top w:w="0" w:type="dxa"/>
            <w:left w:w="0" w:type="dxa"/>
            <w:bottom w:w="0" w:type="dxa"/>
            <w:right w:w="0" w:type="dxa"/>
          </w:tblCellMar>
        </w:tblPrEx>
        <w:trPr>
          <w:trHeight w:val="518" w:hRule="atLeast"/>
          <w:jc w:val="center"/>
        </w:trPr>
        <w:tc>
          <w:tcPr>
            <w:tcW w:w="466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9E1D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二、上年结转政府信息公开申请数量</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93AA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46B9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81AE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0A8A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FEE8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53DB8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39DD6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5662AA4">
        <w:tblPrEx>
          <w:tblCellMar>
            <w:top w:w="0" w:type="dxa"/>
            <w:left w:w="0" w:type="dxa"/>
            <w:bottom w:w="0" w:type="dxa"/>
            <w:right w:w="0" w:type="dxa"/>
          </w:tblCellMar>
        </w:tblPrEx>
        <w:trPr>
          <w:trHeight w:val="518" w:hRule="atLeast"/>
          <w:jc w:val="center"/>
        </w:trPr>
        <w:tc>
          <w:tcPr>
            <w:tcW w:w="734" w:type="dxa"/>
            <w:vMerge w:val="restart"/>
            <w:tcBorders>
              <w:top w:val="nil"/>
              <w:left w:val="single" w:color="auto" w:sz="4" w:space="0"/>
              <w:bottom w:val="inset" w:color="auto" w:sz="8" w:space="0"/>
              <w:right w:val="single" w:color="auto" w:sz="8" w:space="0"/>
            </w:tcBorders>
            <w:tcMar>
              <w:top w:w="0" w:type="dxa"/>
              <w:left w:w="57" w:type="dxa"/>
              <w:bottom w:w="0" w:type="dxa"/>
              <w:right w:w="57" w:type="dxa"/>
            </w:tcMar>
            <w:vAlign w:val="center"/>
          </w:tcPr>
          <w:p w14:paraId="4A6EC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三、本年度办理结果</w:t>
            </w:r>
          </w:p>
        </w:tc>
        <w:tc>
          <w:tcPr>
            <w:tcW w:w="393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A4C6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（一）予以公开</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7555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CBFF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AD05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7452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BBF4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14FDD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1D2B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14:paraId="258EC378">
        <w:tblPrEx>
          <w:tblCellMar>
            <w:top w:w="0" w:type="dxa"/>
            <w:left w:w="0" w:type="dxa"/>
            <w:bottom w:w="0" w:type="dxa"/>
            <w:right w:w="0" w:type="dxa"/>
          </w:tblCellMar>
        </w:tblPrEx>
        <w:trPr>
          <w:trHeight w:val="1017"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446AE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93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7F55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（二）部分公开</w:t>
            </w:r>
            <w:r>
              <w:rPr>
                <w:rFonts w:hint="eastAsia" w:ascii="楷体" w:hAnsi="楷体" w:eastAsia="楷体" w:cs="宋体"/>
                <w:kern w:val="0"/>
                <w:sz w:val="24"/>
                <w:szCs w:val="24"/>
              </w:rPr>
              <w:t>（区分处理的，只计这一情形，不计其他情形）</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0CC5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F38B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1C90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2F39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003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496A0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6BBC6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46676ED">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114DA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nil"/>
              <w:left w:val="single" w:color="auto" w:sz="4" w:space="0"/>
              <w:bottom w:val="inset" w:color="auto" w:sz="8" w:space="0"/>
              <w:right w:val="single" w:color="auto" w:sz="8" w:space="0"/>
            </w:tcBorders>
            <w:tcMar>
              <w:top w:w="0" w:type="dxa"/>
              <w:left w:w="57" w:type="dxa"/>
              <w:bottom w:w="0" w:type="dxa"/>
              <w:right w:w="57" w:type="dxa"/>
            </w:tcMar>
            <w:vAlign w:val="center"/>
          </w:tcPr>
          <w:p w14:paraId="6C0D2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（三）不予公开</w:t>
            </w: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139AA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1.属于国家秘密</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6ADD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7B536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4ED9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814F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E15B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25C76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EFFD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E0C2A42">
        <w:tblPrEx>
          <w:tblCellMar>
            <w:top w:w="0" w:type="dxa"/>
            <w:left w:w="0" w:type="dxa"/>
            <w:bottom w:w="0" w:type="dxa"/>
            <w:right w:w="0" w:type="dxa"/>
          </w:tblCellMar>
        </w:tblPrEx>
        <w:trPr>
          <w:trHeight w:val="690"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4E3B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14:paraId="5D1B0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31118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2.其他法律行政法规禁止公开</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CF4B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F133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781B3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7A8C6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62BF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0C9D4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64F51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5FD1A04">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387DA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14:paraId="3373E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72853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3.危及“三安全一稳定”</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9DE8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F625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F965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6E38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53BB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7D695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0EC97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794ACBD">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20885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14:paraId="621EF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700EF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4.保护第三方合法权益</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F188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14C2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0275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582B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9ACA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4D07E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7307B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F3842A9">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FBB6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single" w:color="auto" w:sz="4" w:space="0"/>
              <w:right w:val="single" w:color="auto" w:sz="8" w:space="0"/>
            </w:tcBorders>
            <w:vAlign w:val="center"/>
          </w:tcPr>
          <w:p w14:paraId="6A18D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4" w:space="0"/>
              <w:right w:val="single" w:color="auto" w:sz="8" w:space="0"/>
            </w:tcBorders>
            <w:tcMar>
              <w:top w:w="0" w:type="dxa"/>
              <w:left w:w="57" w:type="dxa"/>
              <w:bottom w:w="0" w:type="dxa"/>
              <w:right w:w="57" w:type="dxa"/>
            </w:tcMar>
          </w:tcPr>
          <w:p w14:paraId="7C5D5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5.属于三类内部事务信息</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060B3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33144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74FDC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59375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06BE5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4" w:space="0"/>
              <w:right w:val="single" w:color="auto" w:sz="8" w:space="0"/>
            </w:tcBorders>
            <w:tcMar>
              <w:top w:w="0" w:type="dxa"/>
              <w:left w:w="57" w:type="dxa"/>
              <w:bottom w:w="0" w:type="dxa"/>
              <w:right w:w="57" w:type="dxa"/>
            </w:tcMar>
            <w:vAlign w:val="center"/>
          </w:tcPr>
          <w:p w14:paraId="5C83D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4" w:space="0"/>
              <w:right w:val="single" w:color="auto" w:sz="8" w:space="0"/>
            </w:tcBorders>
            <w:tcMar>
              <w:top w:w="0" w:type="dxa"/>
              <w:left w:w="57" w:type="dxa"/>
              <w:bottom w:w="0" w:type="dxa"/>
              <w:right w:w="57" w:type="dxa"/>
            </w:tcMar>
            <w:vAlign w:val="center"/>
          </w:tcPr>
          <w:p w14:paraId="2686F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C8B9187">
        <w:tblPrEx>
          <w:tblCellMar>
            <w:top w:w="0" w:type="dxa"/>
            <w:left w:w="0" w:type="dxa"/>
            <w:bottom w:w="0" w:type="dxa"/>
            <w:right w:w="0" w:type="dxa"/>
          </w:tblCellMar>
        </w:tblPrEx>
        <w:trPr>
          <w:trHeight w:val="51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A9B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5831F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26038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6.属于四类过程性信息</w:t>
            </w:r>
          </w:p>
        </w:tc>
        <w:tc>
          <w:tcPr>
            <w:tcW w:w="647" w:type="dxa"/>
            <w:tcBorders>
              <w:top w:val="single" w:color="auto" w:sz="4" w:space="0"/>
              <w:left w:val="single" w:color="auto" w:sz="4" w:space="0"/>
              <w:bottom w:val="single" w:color="auto" w:sz="4" w:space="0"/>
              <w:right w:val="single" w:color="auto" w:sz="8" w:space="0"/>
            </w:tcBorders>
            <w:tcMar>
              <w:top w:w="0" w:type="dxa"/>
              <w:left w:w="57" w:type="dxa"/>
              <w:bottom w:w="0" w:type="dxa"/>
              <w:right w:w="57" w:type="dxa"/>
            </w:tcMar>
            <w:vAlign w:val="center"/>
          </w:tcPr>
          <w:p w14:paraId="16897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14:paraId="6587F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14:paraId="5AA4C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14:paraId="22F0D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14:paraId="16C2D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single" w:color="auto" w:sz="4" w:space="0"/>
              <w:left w:val="nil"/>
              <w:bottom w:val="single" w:color="auto" w:sz="4" w:space="0"/>
              <w:right w:val="single" w:color="auto" w:sz="8" w:space="0"/>
            </w:tcBorders>
            <w:tcMar>
              <w:top w:w="0" w:type="dxa"/>
              <w:left w:w="57" w:type="dxa"/>
              <w:bottom w:w="0" w:type="dxa"/>
              <w:right w:w="57" w:type="dxa"/>
            </w:tcMar>
            <w:vAlign w:val="center"/>
          </w:tcPr>
          <w:p w14:paraId="305C3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3CB7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F6C5363">
        <w:tblPrEx>
          <w:tblCellMar>
            <w:top w:w="0" w:type="dxa"/>
            <w:left w:w="0" w:type="dxa"/>
            <w:bottom w:w="0" w:type="dxa"/>
            <w:right w:w="0" w:type="dxa"/>
          </w:tblCellMar>
        </w:tblPrEx>
        <w:trPr>
          <w:trHeight w:val="518" w:hRule="atLeast"/>
          <w:jc w:val="center"/>
        </w:trPr>
        <w:tc>
          <w:tcPr>
            <w:tcW w:w="0" w:type="auto"/>
            <w:vMerge w:val="continue"/>
            <w:tcBorders>
              <w:top w:val="single" w:color="auto" w:sz="4" w:space="0"/>
              <w:left w:val="single" w:color="auto" w:sz="4" w:space="0"/>
              <w:bottom w:val="inset" w:color="auto" w:sz="8" w:space="0"/>
              <w:right w:val="single" w:color="auto" w:sz="4" w:space="0"/>
            </w:tcBorders>
            <w:vAlign w:val="center"/>
          </w:tcPr>
          <w:p w14:paraId="6C04C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single" w:color="auto" w:sz="4" w:space="0"/>
              <w:left w:val="single" w:color="auto" w:sz="4" w:space="0"/>
              <w:bottom w:val="inset" w:color="auto" w:sz="8" w:space="0"/>
              <w:right w:val="single" w:color="auto" w:sz="4" w:space="0"/>
            </w:tcBorders>
            <w:vAlign w:val="center"/>
          </w:tcPr>
          <w:p w14:paraId="3A006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single" w:color="auto" w:sz="4" w:space="0"/>
              <w:left w:val="single" w:color="auto" w:sz="4" w:space="0"/>
              <w:bottom w:val="single" w:color="auto" w:sz="8" w:space="0"/>
              <w:right w:val="single" w:color="auto" w:sz="4" w:space="0"/>
            </w:tcBorders>
            <w:tcMar>
              <w:top w:w="0" w:type="dxa"/>
              <w:left w:w="57" w:type="dxa"/>
              <w:bottom w:w="0" w:type="dxa"/>
              <w:right w:w="57" w:type="dxa"/>
            </w:tcMar>
          </w:tcPr>
          <w:p w14:paraId="35096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7.属于行政执法案卷</w:t>
            </w:r>
          </w:p>
        </w:tc>
        <w:tc>
          <w:tcPr>
            <w:tcW w:w="647" w:type="dxa"/>
            <w:tcBorders>
              <w:top w:val="single" w:color="auto" w:sz="4" w:space="0"/>
              <w:left w:val="single" w:color="auto" w:sz="4" w:space="0"/>
              <w:bottom w:val="single" w:color="auto" w:sz="8" w:space="0"/>
              <w:right w:val="single" w:color="auto" w:sz="8" w:space="0"/>
            </w:tcBorders>
            <w:tcMar>
              <w:top w:w="0" w:type="dxa"/>
              <w:left w:w="57" w:type="dxa"/>
              <w:bottom w:w="0" w:type="dxa"/>
              <w:right w:w="57" w:type="dxa"/>
            </w:tcMar>
            <w:vAlign w:val="center"/>
          </w:tcPr>
          <w:p w14:paraId="0EE9A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51927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02881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029C8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4944B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40998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4" w:space="0"/>
              <w:left w:val="nil"/>
              <w:bottom w:val="single" w:color="auto" w:sz="8" w:space="0"/>
              <w:right w:val="single" w:color="auto" w:sz="4" w:space="0"/>
            </w:tcBorders>
            <w:tcMar>
              <w:top w:w="0" w:type="dxa"/>
              <w:left w:w="57" w:type="dxa"/>
              <w:bottom w:w="0" w:type="dxa"/>
              <w:right w:w="57" w:type="dxa"/>
            </w:tcMar>
            <w:vAlign w:val="center"/>
          </w:tcPr>
          <w:p w14:paraId="3A036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865615A">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7F0D4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4" w:space="0"/>
            </w:tcBorders>
            <w:vAlign w:val="center"/>
          </w:tcPr>
          <w:p w14:paraId="5324D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single" w:color="auto" w:sz="4" w:space="0"/>
              <w:bottom w:val="single" w:color="auto" w:sz="4" w:space="0"/>
              <w:right w:val="single" w:color="auto" w:sz="4" w:space="0"/>
            </w:tcBorders>
            <w:tcMar>
              <w:top w:w="0" w:type="dxa"/>
              <w:left w:w="57" w:type="dxa"/>
              <w:bottom w:w="0" w:type="dxa"/>
              <w:right w:w="57" w:type="dxa"/>
            </w:tcMar>
          </w:tcPr>
          <w:p w14:paraId="392B2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8.属于行政查询事项</w:t>
            </w:r>
          </w:p>
        </w:tc>
        <w:tc>
          <w:tcPr>
            <w:tcW w:w="647" w:type="dxa"/>
            <w:tcBorders>
              <w:top w:val="nil"/>
              <w:left w:val="single" w:color="auto" w:sz="4" w:space="0"/>
              <w:bottom w:val="single" w:color="auto" w:sz="4" w:space="0"/>
              <w:right w:val="single" w:color="auto" w:sz="8" w:space="0"/>
            </w:tcBorders>
            <w:tcMar>
              <w:top w:w="0" w:type="dxa"/>
              <w:left w:w="57" w:type="dxa"/>
              <w:bottom w:w="0" w:type="dxa"/>
              <w:right w:w="57" w:type="dxa"/>
            </w:tcMar>
            <w:vAlign w:val="center"/>
          </w:tcPr>
          <w:p w14:paraId="1D787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04120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7F031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6E7EA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4" w:space="0"/>
              <w:right w:val="single" w:color="auto" w:sz="8" w:space="0"/>
            </w:tcBorders>
            <w:tcMar>
              <w:top w:w="0" w:type="dxa"/>
              <w:left w:w="57" w:type="dxa"/>
              <w:bottom w:w="0" w:type="dxa"/>
              <w:right w:w="57" w:type="dxa"/>
            </w:tcMar>
            <w:vAlign w:val="center"/>
          </w:tcPr>
          <w:p w14:paraId="7E4C8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4" w:space="0"/>
              <w:right w:val="single" w:color="auto" w:sz="8" w:space="0"/>
            </w:tcBorders>
            <w:tcMar>
              <w:top w:w="0" w:type="dxa"/>
              <w:left w:w="57" w:type="dxa"/>
              <w:bottom w:w="0" w:type="dxa"/>
              <w:right w:w="57" w:type="dxa"/>
            </w:tcMar>
            <w:vAlign w:val="center"/>
          </w:tcPr>
          <w:p w14:paraId="2D19B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4" w:space="0"/>
              <w:right w:val="single" w:color="auto" w:sz="4" w:space="0"/>
            </w:tcBorders>
            <w:tcMar>
              <w:top w:w="0" w:type="dxa"/>
              <w:left w:w="57" w:type="dxa"/>
              <w:bottom w:w="0" w:type="dxa"/>
              <w:right w:w="57" w:type="dxa"/>
            </w:tcMar>
            <w:vAlign w:val="center"/>
          </w:tcPr>
          <w:p w14:paraId="1C83D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7B63EC4">
        <w:tblPrEx>
          <w:tblCellMar>
            <w:top w:w="0" w:type="dxa"/>
            <w:left w:w="0" w:type="dxa"/>
            <w:bottom w:w="0" w:type="dxa"/>
            <w:right w:w="0" w:type="dxa"/>
          </w:tblCellMar>
        </w:tblPrEx>
        <w:trPr>
          <w:trHeight w:val="963"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785BD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nil"/>
              <w:left w:val="single" w:color="auto" w:sz="4" w:space="0"/>
              <w:bottom w:val="single" w:color="auto" w:sz="4" w:space="0"/>
              <w:right w:val="single" w:color="auto" w:sz="8" w:space="0"/>
            </w:tcBorders>
            <w:tcMar>
              <w:top w:w="0" w:type="dxa"/>
              <w:left w:w="57" w:type="dxa"/>
              <w:bottom w:w="0" w:type="dxa"/>
              <w:right w:w="57" w:type="dxa"/>
            </w:tcMar>
            <w:vAlign w:val="center"/>
          </w:tcPr>
          <w:p w14:paraId="718D3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（四）无法提供</w:t>
            </w:r>
          </w:p>
        </w:tc>
        <w:tc>
          <w:tcPr>
            <w:tcW w:w="3047" w:type="dxa"/>
            <w:tcBorders>
              <w:top w:val="single" w:color="auto" w:sz="4" w:space="0"/>
              <w:left w:val="nil"/>
              <w:bottom w:val="single" w:color="auto" w:sz="4" w:space="0"/>
              <w:right w:val="single" w:color="auto" w:sz="4" w:space="0"/>
            </w:tcBorders>
            <w:tcMar>
              <w:top w:w="0" w:type="dxa"/>
              <w:left w:w="57" w:type="dxa"/>
              <w:bottom w:w="0" w:type="dxa"/>
              <w:right w:w="57" w:type="dxa"/>
            </w:tcMar>
          </w:tcPr>
          <w:p w14:paraId="65FBE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1.本机关不掌握相关政府信息</w:t>
            </w:r>
          </w:p>
        </w:tc>
        <w:tc>
          <w:tcPr>
            <w:tcW w:w="647" w:type="dxa"/>
            <w:tcBorders>
              <w:top w:val="single" w:color="auto" w:sz="4" w:space="0"/>
              <w:left w:val="single" w:color="auto" w:sz="4" w:space="0"/>
              <w:bottom w:val="single" w:color="auto" w:sz="8" w:space="0"/>
              <w:right w:val="single" w:color="auto" w:sz="8" w:space="0"/>
            </w:tcBorders>
            <w:tcMar>
              <w:top w:w="0" w:type="dxa"/>
              <w:left w:w="57" w:type="dxa"/>
              <w:bottom w:w="0" w:type="dxa"/>
              <w:right w:w="57" w:type="dxa"/>
            </w:tcMar>
            <w:vAlign w:val="center"/>
          </w:tcPr>
          <w:p w14:paraId="68A6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6F115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0AB2B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1360C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2C2E3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33C17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single" w:color="auto" w:sz="4" w:space="0"/>
              <w:left w:val="nil"/>
              <w:bottom w:val="single" w:color="auto" w:sz="8" w:space="0"/>
              <w:right w:val="single" w:color="auto" w:sz="8" w:space="0"/>
            </w:tcBorders>
            <w:tcMar>
              <w:top w:w="0" w:type="dxa"/>
              <w:left w:w="57" w:type="dxa"/>
              <w:bottom w:w="0" w:type="dxa"/>
              <w:right w:w="57" w:type="dxa"/>
            </w:tcMar>
            <w:vAlign w:val="center"/>
          </w:tcPr>
          <w:p w14:paraId="796D4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8AEA6EF">
        <w:tblPrEx>
          <w:tblCellMar>
            <w:top w:w="0" w:type="dxa"/>
            <w:left w:w="0" w:type="dxa"/>
            <w:bottom w:w="0" w:type="dxa"/>
            <w:right w:w="0" w:type="dxa"/>
          </w:tblCellMar>
        </w:tblPrEx>
        <w:trPr>
          <w:trHeight w:val="935"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36075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single" w:color="auto" w:sz="4" w:space="0"/>
              <w:left w:val="single" w:color="auto" w:sz="4" w:space="0"/>
              <w:bottom w:val="inset" w:color="auto" w:sz="8" w:space="0"/>
              <w:right w:val="single" w:color="auto" w:sz="8" w:space="0"/>
            </w:tcBorders>
            <w:vAlign w:val="center"/>
          </w:tcPr>
          <w:p w14:paraId="39E96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single" w:color="auto" w:sz="4" w:space="0"/>
              <w:left w:val="nil"/>
              <w:bottom w:val="single" w:color="auto" w:sz="8" w:space="0"/>
              <w:right w:val="single" w:color="auto" w:sz="8" w:space="0"/>
            </w:tcBorders>
            <w:tcMar>
              <w:top w:w="0" w:type="dxa"/>
              <w:left w:w="57" w:type="dxa"/>
              <w:bottom w:w="0" w:type="dxa"/>
              <w:right w:w="57" w:type="dxa"/>
            </w:tcMar>
          </w:tcPr>
          <w:p w14:paraId="736D8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2.没有现成信息需要另行制作</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BDAF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D958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1421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F17A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E670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23C67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7AE1C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A9C5DCE">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4" w:space="0"/>
            </w:tcBorders>
            <w:vAlign w:val="center"/>
          </w:tcPr>
          <w:p w14:paraId="6C6AD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single" w:color="auto" w:sz="4" w:space="0"/>
              <w:bottom w:val="inset" w:color="auto" w:sz="8" w:space="0"/>
              <w:right w:val="single" w:color="auto" w:sz="8" w:space="0"/>
            </w:tcBorders>
            <w:vAlign w:val="center"/>
          </w:tcPr>
          <w:p w14:paraId="44D27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18055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3.补正后申请内容仍不明确</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07AF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FE23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3E6C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DF6B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CA32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275C5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3C303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0FDF737">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6D118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0578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（五）不予处理</w:t>
            </w: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3135B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1.信访举报投诉类申请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109B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D05B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B38C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6253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C4D0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6C170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0ED79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1A268D6">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152CB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14:paraId="5AB89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7E16E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2.重复申请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74F7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FFBB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A189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3D36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9DCE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3886A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78979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FDDB29C">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09D3F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14:paraId="4B164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37EDC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3.要求提供公开出版物</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0548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15C2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F961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A236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B1F7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0DEA0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166E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766FE03">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0EA06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14:paraId="6F126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tcPr>
          <w:p w14:paraId="172BE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4.无正当理由大量反复申请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0690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121E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1191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D5A6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DFA4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59D8E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6FE5D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44D376D">
        <w:tblPrEx>
          <w:tblCellMar>
            <w:top w:w="0" w:type="dxa"/>
            <w:left w:w="0" w:type="dxa"/>
            <w:bottom w:w="0" w:type="dxa"/>
            <w:right w:w="0" w:type="dxa"/>
          </w:tblCellMar>
        </w:tblPrEx>
        <w:trPr>
          <w:trHeight w:val="1017"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34875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nil"/>
              <w:left w:val="nil"/>
              <w:bottom w:val="inset" w:color="auto" w:sz="8" w:space="0"/>
              <w:right w:val="single" w:color="auto" w:sz="8" w:space="0"/>
            </w:tcBorders>
            <w:vAlign w:val="center"/>
          </w:tcPr>
          <w:p w14:paraId="7CC39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inset" w:color="auto" w:sz="8" w:space="0"/>
              <w:right w:val="single" w:color="auto" w:sz="8" w:space="0"/>
            </w:tcBorders>
            <w:tcMar>
              <w:top w:w="0" w:type="dxa"/>
              <w:left w:w="57" w:type="dxa"/>
              <w:bottom w:w="0" w:type="dxa"/>
              <w:right w:w="57" w:type="dxa"/>
            </w:tcMar>
            <w:vAlign w:val="center"/>
          </w:tcPr>
          <w:p w14:paraId="7FA5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kern w:val="0"/>
                <w:sz w:val="24"/>
                <w:szCs w:val="24"/>
              </w:rPr>
            </w:pPr>
            <w:r>
              <w:rPr>
                <w:rFonts w:hint="eastAsia" w:ascii="宋体" w:hAnsi="宋体" w:eastAsia="宋体" w:cs="宋体"/>
                <w:kern w:val="0"/>
                <w:sz w:val="24"/>
                <w:szCs w:val="24"/>
              </w:rPr>
              <w:t>5.要求行政机关确认或重新出具已获取信息</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14:paraId="5B322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14:paraId="0A599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14:paraId="250C7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14:paraId="7009C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inset" w:color="auto" w:sz="8" w:space="0"/>
              <w:right w:val="single" w:color="auto" w:sz="8" w:space="0"/>
            </w:tcBorders>
            <w:tcMar>
              <w:top w:w="0" w:type="dxa"/>
              <w:left w:w="57" w:type="dxa"/>
              <w:bottom w:w="0" w:type="dxa"/>
              <w:right w:w="57" w:type="dxa"/>
            </w:tcMar>
            <w:vAlign w:val="center"/>
          </w:tcPr>
          <w:p w14:paraId="6A717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inset" w:color="auto" w:sz="8" w:space="0"/>
              <w:right w:val="single" w:color="auto" w:sz="8" w:space="0"/>
            </w:tcBorders>
            <w:tcMar>
              <w:top w:w="0" w:type="dxa"/>
              <w:left w:w="57" w:type="dxa"/>
              <w:bottom w:w="0" w:type="dxa"/>
              <w:right w:w="57" w:type="dxa"/>
            </w:tcMar>
            <w:vAlign w:val="center"/>
          </w:tcPr>
          <w:p w14:paraId="2ADE2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inset" w:color="auto" w:sz="8" w:space="0"/>
              <w:right w:val="single" w:color="auto" w:sz="8" w:space="0"/>
            </w:tcBorders>
            <w:tcMar>
              <w:top w:w="0" w:type="dxa"/>
              <w:left w:w="57" w:type="dxa"/>
              <w:bottom w:w="0" w:type="dxa"/>
              <w:right w:w="57" w:type="dxa"/>
            </w:tcMar>
            <w:vAlign w:val="center"/>
          </w:tcPr>
          <w:p w14:paraId="58EBE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8F6C57C">
        <w:tblPrEx>
          <w:tblCellMar>
            <w:top w:w="0" w:type="dxa"/>
            <w:left w:w="0" w:type="dxa"/>
            <w:bottom w:w="0" w:type="dxa"/>
            <w:right w:w="0" w:type="dxa"/>
          </w:tblCellMar>
        </w:tblPrEx>
        <w:trPr>
          <w:trHeight w:val="1516"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7083F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ECC1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（六）其他处理</w:t>
            </w:r>
          </w:p>
        </w:tc>
        <w:tc>
          <w:tcPr>
            <w:tcW w:w="3047" w:type="dxa"/>
            <w:tcBorders>
              <w:top w:val="nil"/>
              <w:left w:val="nil"/>
              <w:bottom w:val="single" w:color="auto" w:sz="8" w:space="0"/>
              <w:right w:val="single" w:color="auto" w:sz="8" w:space="0"/>
            </w:tcBorders>
            <w:tcMar>
              <w:top w:w="0" w:type="dxa"/>
              <w:left w:w="57" w:type="dxa"/>
              <w:bottom w:w="0" w:type="dxa"/>
              <w:right w:w="57" w:type="dxa"/>
            </w:tcMar>
            <w:vAlign w:val="center"/>
          </w:tcPr>
          <w:p w14:paraId="16902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kern w:val="0"/>
                <w:sz w:val="24"/>
                <w:szCs w:val="24"/>
              </w:rPr>
            </w:pPr>
            <w:r>
              <w:rPr>
                <w:rFonts w:hint="eastAsia" w:ascii="宋体" w:hAnsi="宋体" w:eastAsia="宋体" w:cs="宋体"/>
                <w:kern w:val="0"/>
                <w:sz w:val="24"/>
                <w:szCs w:val="24"/>
              </w:rPr>
              <w:t>1.申请人无正当理由逾期不补正、行政机关不再处理其政府信息公开申请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19E5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D174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FADE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F4C0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36DB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1B2E0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72C29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9D915CA">
        <w:tblPrEx>
          <w:tblCellMar>
            <w:top w:w="0" w:type="dxa"/>
            <w:left w:w="0" w:type="dxa"/>
            <w:bottom w:w="0" w:type="dxa"/>
            <w:right w:w="0" w:type="dxa"/>
          </w:tblCellMar>
        </w:tblPrEx>
        <w:trPr>
          <w:trHeight w:val="1516"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544B2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inset" w:color="auto" w:sz="8" w:space="0"/>
              <w:left w:val="nil"/>
              <w:bottom w:val="inset" w:color="auto" w:sz="8" w:space="0"/>
              <w:right w:val="single" w:color="auto" w:sz="8" w:space="0"/>
            </w:tcBorders>
            <w:vAlign w:val="center"/>
          </w:tcPr>
          <w:p w14:paraId="1DD5F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vAlign w:val="center"/>
          </w:tcPr>
          <w:p w14:paraId="13D2D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kern w:val="0"/>
                <w:sz w:val="24"/>
                <w:szCs w:val="24"/>
              </w:rPr>
            </w:pPr>
            <w:r>
              <w:rPr>
                <w:rFonts w:hint="eastAsia" w:ascii="宋体" w:hAnsi="宋体" w:eastAsia="宋体" w:cs="宋体"/>
                <w:kern w:val="0"/>
                <w:sz w:val="24"/>
                <w:szCs w:val="24"/>
              </w:rPr>
              <w:t>2.申请人逾期未按收费通知要求缴纳费用、行政机关不再处理其政府信息公开申请</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4041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BE0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E92B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4B1E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34F3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4EE87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36B48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0CB2683">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72087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886" w:type="dxa"/>
            <w:vMerge w:val="continue"/>
            <w:tcBorders>
              <w:top w:val="inset" w:color="auto" w:sz="8" w:space="0"/>
              <w:left w:val="nil"/>
              <w:bottom w:val="inset" w:color="auto" w:sz="8" w:space="0"/>
              <w:right w:val="single" w:color="auto" w:sz="8" w:space="0"/>
            </w:tcBorders>
            <w:vAlign w:val="center"/>
          </w:tcPr>
          <w:p w14:paraId="0FA84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047" w:type="dxa"/>
            <w:tcBorders>
              <w:top w:val="nil"/>
              <w:left w:val="nil"/>
              <w:bottom w:val="single" w:color="auto" w:sz="8" w:space="0"/>
              <w:right w:val="single" w:color="auto" w:sz="8" w:space="0"/>
            </w:tcBorders>
            <w:tcMar>
              <w:top w:w="0" w:type="dxa"/>
              <w:left w:w="57" w:type="dxa"/>
              <w:bottom w:w="0" w:type="dxa"/>
              <w:right w:w="57" w:type="dxa"/>
            </w:tcMar>
            <w:vAlign w:val="center"/>
          </w:tcPr>
          <w:p w14:paraId="537F3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3.其他</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F4FD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603F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CD4C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A098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D46D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5EA25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46900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991348C">
        <w:tblPrEx>
          <w:tblCellMar>
            <w:top w:w="0" w:type="dxa"/>
            <w:left w:w="0" w:type="dxa"/>
            <w:bottom w:w="0" w:type="dxa"/>
            <w:right w:w="0" w:type="dxa"/>
          </w:tblCellMar>
        </w:tblPrEx>
        <w:trPr>
          <w:trHeight w:val="518" w:hRule="atLeast"/>
          <w:jc w:val="center"/>
        </w:trPr>
        <w:tc>
          <w:tcPr>
            <w:tcW w:w="0" w:type="auto"/>
            <w:vMerge w:val="continue"/>
            <w:tcBorders>
              <w:top w:val="nil"/>
              <w:left w:val="single" w:color="auto" w:sz="4" w:space="0"/>
              <w:bottom w:val="inset" w:color="auto" w:sz="8" w:space="0"/>
              <w:right w:val="single" w:color="auto" w:sz="8" w:space="0"/>
            </w:tcBorders>
            <w:vAlign w:val="center"/>
          </w:tcPr>
          <w:p w14:paraId="27BB9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p>
        </w:tc>
        <w:tc>
          <w:tcPr>
            <w:tcW w:w="393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3E41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（七）总计</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5AEE0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1F7D7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3D3B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08A4A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D09C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29B5F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060C7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3</w:t>
            </w:r>
          </w:p>
        </w:tc>
      </w:tr>
      <w:tr w14:paraId="035FEAA6">
        <w:tblPrEx>
          <w:tblCellMar>
            <w:top w:w="0" w:type="dxa"/>
            <w:left w:w="0" w:type="dxa"/>
            <w:bottom w:w="0" w:type="dxa"/>
            <w:right w:w="0" w:type="dxa"/>
          </w:tblCellMar>
        </w:tblPrEx>
        <w:trPr>
          <w:trHeight w:val="535" w:hRule="atLeast"/>
          <w:jc w:val="center"/>
        </w:trPr>
        <w:tc>
          <w:tcPr>
            <w:tcW w:w="466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6DD8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kern w:val="0"/>
                <w:sz w:val="24"/>
                <w:szCs w:val="24"/>
              </w:rPr>
            </w:pPr>
            <w:r>
              <w:rPr>
                <w:rFonts w:hint="eastAsia" w:ascii="宋体" w:hAnsi="宋体" w:eastAsia="宋体" w:cs="宋体"/>
                <w:kern w:val="0"/>
                <w:sz w:val="24"/>
                <w:szCs w:val="24"/>
              </w:rPr>
              <w:t>四、结转下年度继续办理</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25C51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4776D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B454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848F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7" w:type="dxa"/>
            <w:tcBorders>
              <w:top w:val="nil"/>
              <w:left w:val="nil"/>
              <w:bottom w:val="single" w:color="auto" w:sz="8" w:space="0"/>
              <w:right w:val="single" w:color="auto" w:sz="8" w:space="0"/>
            </w:tcBorders>
            <w:tcMar>
              <w:top w:w="0" w:type="dxa"/>
              <w:left w:w="57" w:type="dxa"/>
              <w:bottom w:w="0" w:type="dxa"/>
              <w:right w:w="57" w:type="dxa"/>
            </w:tcMar>
            <w:vAlign w:val="center"/>
          </w:tcPr>
          <w:p w14:paraId="65530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9" w:type="dxa"/>
            <w:tcBorders>
              <w:top w:val="nil"/>
              <w:left w:val="nil"/>
              <w:bottom w:val="single" w:color="auto" w:sz="8" w:space="0"/>
              <w:right w:val="single" w:color="auto" w:sz="8" w:space="0"/>
            </w:tcBorders>
            <w:tcMar>
              <w:top w:w="0" w:type="dxa"/>
              <w:left w:w="57" w:type="dxa"/>
              <w:bottom w:w="0" w:type="dxa"/>
              <w:right w:w="57" w:type="dxa"/>
            </w:tcMar>
            <w:vAlign w:val="center"/>
          </w:tcPr>
          <w:p w14:paraId="2265C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48" w:type="dxa"/>
            <w:tcBorders>
              <w:top w:val="nil"/>
              <w:left w:val="nil"/>
              <w:bottom w:val="single" w:color="auto" w:sz="8" w:space="0"/>
              <w:right w:val="single" w:color="auto" w:sz="8" w:space="0"/>
            </w:tcBorders>
            <w:tcMar>
              <w:top w:w="0" w:type="dxa"/>
              <w:left w:w="57" w:type="dxa"/>
              <w:bottom w:w="0" w:type="dxa"/>
              <w:right w:w="57" w:type="dxa"/>
            </w:tcMar>
            <w:vAlign w:val="center"/>
          </w:tcPr>
          <w:p w14:paraId="3E996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lang w:val="en-US" w:eastAsia="zh-CN"/>
              </w:rPr>
              <w:t>0</w:t>
            </w:r>
          </w:p>
        </w:tc>
      </w:tr>
    </w:tbl>
    <w:p w14:paraId="0AF70F0A">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方正黑体_GBK" w:hAnsi="宋体" w:eastAsia="方正黑体_GBK" w:cs="宋体"/>
          <w:bCs/>
          <w:color w:val="333333"/>
          <w:kern w:val="0"/>
          <w:sz w:val="30"/>
          <w:szCs w:val="30"/>
        </w:rPr>
      </w:pPr>
    </w:p>
    <w:p w14:paraId="2B889A13">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宋体" w:hAnsi="宋体" w:eastAsia="宋体" w:cs="宋体"/>
          <w:color w:val="333333"/>
          <w:kern w:val="0"/>
          <w:sz w:val="30"/>
          <w:szCs w:val="30"/>
        </w:rPr>
      </w:pPr>
      <w:r>
        <w:rPr>
          <w:rFonts w:hint="eastAsia" w:ascii="方正黑体_GBK" w:hAnsi="宋体" w:eastAsia="方正黑体_GBK" w:cs="宋体"/>
          <w:bCs/>
          <w:color w:val="333333"/>
          <w:kern w:val="0"/>
          <w:sz w:val="30"/>
          <w:szCs w:val="30"/>
        </w:rPr>
        <w:t>四、政府信息公开行政复议、行政诉讼情况</w:t>
      </w:r>
    </w:p>
    <w:tbl>
      <w:tblPr>
        <w:tblStyle w:val="5"/>
        <w:tblW w:w="9119" w:type="dxa"/>
        <w:jc w:val="center"/>
        <w:tblLayout w:type="autofit"/>
        <w:tblCellMar>
          <w:top w:w="0" w:type="dxa"/>
          <w:left w:w="0" w:type="dxa"/>
          <w:bottom w:w="0" w:type="dxa"/>
          <w:right w:w="0" w:type="dxa"/>
        </w:tblCellMar>
      </w:tblPr>
      <w:tblGrid>
        <w:gridCol w:w="607"/>
        <w:gridCol w:w="607"/>
        <w:gridCol w:w="607"/>
        <w:gridCol w:w="607"/>
        <w:gridCol w:w="607"/>
        <w:gridCol w:w="607"/>
        <w:gridCol w:w="607"/>
        <w:gridCol w:w="608"/>
        <w:gridCol w:w="608"/>
        <w:gridCol w:w="608"/>
        <w:gridCol w:w="609"/>
        <w:gridCol w:w="609"/>
        <w:gridCol w:w="609"/>
        <w:gridCol w:w="609"/>
        <w:gridCol w:w="610"/>
      </w:tblGrid>
      <w:tr w14:paraId="2FB9C535">
        <w:tblPrEx>
          <w:tblCellMar>
            <w:top w:w="0" w:type="dxa"/>
            <w:left w:w="0" w:type="dxa"/>
            <w:bottom w:w="0" w:type="dxa"/>
            <w:right w:w="0" w:type="dxa"/>
          </w:tblCellMar>
        </w:tblPrEx>
        <w:trPr>
          <w:trHeight w:val="537" w:hRule="atLeast"/>
          <w:jc w:val="center"/>
        </w:trPr>
        <w:tc>
          <w:tcPr>
            <w:tcW w:w="303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260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行政复议</w:t>
            </w:r>
          </w:p>
        </w:tc>
        <w:tc>
          <w:tcPr>
            <w:tcW w:w="6084"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8C5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行政诉讼</w:t>
            </w:r>
          </w:p>
        </w:tc>
      </w:tr>
      <w:tr w14:paraId="2EBD0625">
        <w:tblPrEx>
          <w:tblCellMar>
            <w:top w:w="0" w:type="dxa"/>
            <w:left w:w="0" w:type="dxa"/>
            <w:bottom w:w="0" w:type="dxa"/>
            <w:right w:w="0" w:type="dxa"/>
          </w:tblCellMar>
        </w:tblPrEx>
        <w:trPr>
          <w:trHeight w:val="537" w:hRule="atLeast"/>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33D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结果维持</w:t>
            </w:r>
          </w:p>
        </w:tc>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ECB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p w14:paraId="3A76D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纠正</w:t>
            </w:r>
          </w:p>
        </w:tc>
        <w:tc>
          <w:tcPr>
            <w:tcW w:w="6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59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其他</w:t>
            </w:r>
          </w:p>
          <w:p w14:paraId="0850E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tc>
        <w:tc>
          <w:tcPr>
            <w:tcW w:w="6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B9A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尚未</w:t>
            </w:r>
          </w:p>
          <w:p w14:paraId="7D0F3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审结</w:t>
            </w:r>
          </w:p>
        </w:tc>
        <w:tc>
          <w:tcPr>
            <w:tcW w:w="6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1C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总计</w:t>
            </w:r>
          </w:p>
        </w:tc>
        <w:tc>
          <w:tcPr>
            <w:tcW w:w="303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B6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未经复议直接起诉</w:t>
            </w:r>
          </w:p>
        </w:tc>
        <w:tc>
          <w:tcPr>
            <w:tcW w:w="304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4C4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复议后起诉</w:t>
            </w:r>
          </w:p>
        </w:tc>
      </w:tr>
      <w:tr w14:paraId="1C928FB3">
        <w:tblPrEx>
          <w:tblCellMar>
            <w:top w:w="0" w:type="dxa"/>
            <w:left w:w="0" w:type="dxa"/>
            <w:bottom w:w="0" w:type="dxa"/>
            <w:right w:w="0" w:type="dxa"/>
          </w:tblCellMar>
        </w:tblPrEx>
        <w:trPr>
          <w:trHeight w:val="208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9A6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6EEE6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6623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466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5E0D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宋体" w:hAnsi="宋体" w:eastAsia="宋体" w:cs="宋体"/>
                <w:kern w:val="0"/>
                <w:sz w:val="24"/>
                <w:szCs w:val="24"/>
              </w:rPr>
            </w:pP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EF8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p w14:paraId="726EA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维持</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114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p w14:paraId="118E8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纠正</w:t>
            </w:r>
          </w:p>
        </w:tc>
        <w:tc>
          <w:tcPr>
            <w:tcW w:w="6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32D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其他</w:t>
            </w:r>
          </w:p>
          <w:p w14:paraId="75C66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tc>
        <w:tc>
          <w:tcPr>
            <w:tcW w:w="6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E57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尚未</w:t>
            </w:r>
          </w:p>
          <w:p w14:paraId="08784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审结</w:t>
            </w:r>
          </w:p>
        </w:tc>
        <w:tc>
          <w:tcPr>
            <w:tcW w:w="6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7C9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color w:val="000000"/>
                <w:kern w:val="0"/>
                <w:sz w:val="24"/>
                <w:szCs w:val="24"/>
              </w:rPr>
              <w:t>总计</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243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p w14:paraId="5378D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维持</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15B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结果</w:t>
            </w:r>
          </w:p>
          <w:p w14:paraId="576AC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纠正</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4D4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其他</w:t>
            </w:r>
          </w:p>
          <w:p w14:paraId="5AD18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color w:val="000000"/>
                <w:kern w:val="0"/>
                <w:sz w:val="24"/>
                <w:szCs w:val="24"/>
              </w:rPr>
              <w:t>结果</w:t>
            </w:r>
          </w:p>
        </w:tc>
        <w:tc>
          <w:tcPr>
            <w:tcW w:w="6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527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尚未</w:t>
            </w:r>
          </w:p>
          <w:p w14:paraId="5C62C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kern w:val="0"/>
                <w:sz w:val="24"/>
                <w:szCs w:val="24"/>
              </w:rPr>
              <w:t>审结</w:t>
            </w:r>
          </w:p>
        </w:tc>
        <w:tc>
          <w:tcPr>
            <w:tcW w:w="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6A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kern w:val="0"/>
                <w:sz w:val="24"/>
                <w:szCs w:val="24"/>
              </w:rPr>
            </w:pPr>
            <w:r>
              <w:rPr>
                <w:rFonts w:hint="eastAsia" w:ascii="宋体" w:hAnsi="宋体" w:eastAsia="宋体" w:cs="宋体"/>
                <w:color w:val="000000"/>
                <w:kern w:val="0"/>
                <w:sz w:val="24"/>
                <w:szCs w:val="24"/>
              </w:rPr>
              <w:t>总计</w:t>
            </w:r>
          </w:p>
        </w:tc>
      </w:tr>
      <w:tr w14:paraId="13D42396">
        <w:tblPrEx>
          <w:tblCellMar>
            <w:top w:w="0" w:type="dxa"/>
            <w:left w:w="0" w:type="dxa"/>
            <w:bottom w:w="0" w:type="dxa"/>
            <w:right w:w="0" w:type="dxa"/>
          </w:tblCellMar>
        </w:tblPrEx>
        <w:trPr>
          <w:trHeight w:val="659"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0FE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D09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AAE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4D4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523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A7C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EE6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9A6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CE2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596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113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776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682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0E6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B2F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0F4C553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存在的主要问题及改进情况</w:t>
      </w:r>
    </w:p>
    <w:p w14:paraId="0F6778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i w:val="0"/>
          <w:iCs w:val="0"/>
          <w:caps w:val="0"/>
          <w:color w:val="3D3D3D"/>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3D3D3D"/>
          <w:spacing w:val="0"/>
          <w:kern w:val="0"/>
          <w:sz w:val="32"/>
          <w:szCs w:val="32"/>
          <w:shd w:val="clear" w:fill="FFFFFF"/>
          <w:lang w:val="en-US" w:eastAsia="zh-CN" w:bidi="ar"/>
        </w:rPr>
        <w:t>存在的主要问题：一是</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对照人民群众的新期待和上级部门的新要求，主动公开政府信息的意识还需要进一步提高。</w:t>
      </w:r>
      <w:r>
        <w:rPr>
          <w:rFonts w:hint="eastAsia" w:ascii="仿宋_GB2312" w:hAnsi="仿宋_GB2312" w:eastAsia="仿宋_GB2312" w:cs="仿宋_GB2312"/>
          <w:b/>
          <w:bCs/>
          <w:i w:val="0"/>
          <w:iCs w:val="0"/>
          <w:caps w:val="0"/>
          <w:color w:val="3D3D3D"/>
          <w:spacing w:val="0"/>
          <w:kern w:val="0"/>
          <w:sz w:val="32"/>
          <w:szCs w:val="32"/>
          <w:shd w:val="clear" w:fill="FFFFFF"/>
          <w:lang w:val="en-US" w:eastAsia="zh-CN" w:bidi="ar"/>
        </w:rPr>
        <w:t>二是</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政府信息公开工作的配套制度和工作机制还需要进一步完善。</w:t>
      </w:r>
      <w:r>
        <w:rPr>
          <w:rFonts w:hint="eastAsia" w:ascii="仿宋_GB2312" w:hAnsi="仿宋_GB2312" w:eastAsia="仿宋_GB2312" w:cs="仿宋_GB2312"/>
          <w:b/>
          <w:bCs/>
          <w:i w:val="0"/>
          <w:iCs w:val="0"/>
          <w:caps w:val="0"/>
          <w:color w:val="3D3D3D"/>
          <w:spacing w:val="0"/>
          <w:kern w:val="0"/>
          <w:sz w:val="32"/>
          <w:szCs w:val="32"/>
          <w:shd w:val="clear" w:fill="FFFFFF"/>
          <w:lang w:val="en-US" w:eastAsia="zh-CN" w:bidi="ar"/>
        </w:rPr>
        <w:t>三是</w:t>
      </w:r>
      <w:r>
        <w:rPr>
          <w:rFonts w:hint="eastAsia" w:ascii="仿宋_GB2312" w:hAnsi="仿宋_GB2312" w:eastAsia="仿宋_GB2312" w:cs="仿宋_GB2312"/>
          <w:i w:val="0"/>
          <w:iCs w:val="0"/>
          <w:caps w:val="0"/>
          <w:color w:val="3D3D3D"/>
          <w:spacing w:val="0"/>
          <w:kern w:val="0"/>
          <w:sz w:val="32"/>
          <w:szCs w:val="32"/>
          <w:shd w:val="clear" w:fill="FFFFFF"/>
          <w:lang w:val="en-US" w:eastAsia="zh-CN" w:bidi="ar"/>
        </w:rPr>
        <w:t>政府信息公开形式和内容方面，信息公开内容与社会各界的需求相比还有一定差距。</w:t>
      </w:r>
    </w:p>
    <w:p w14:paraId="191FFB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i w:val="0"/>
          <w:iCs w:val="0"/>
          <w:caps w:val="0"/>
          <w:color w:val="3D3D3D"/>
          <w:spacing w:val="0"/>
          <w:sz w:val="32"/>
          <w:szCs w:val="32"/>
          <w:shd w:val="clear" w:fill="FFFFFF"/>
        </w:rPr>
      </w:pPr>
      <w:r>
        <w:rPr>
          <w:rFonts w:hint="eastAsia" w:ascii="仿宋_GB2312" w:hAnsi="仿宋_GB2312" w:eastAsia="仿宋_GB2312" w:cs="仿宋_GB2312"/>
          <w:b/>
          <w:bCs/>
          <w:i w:val="0"/>
          <w:iCs w:val="0"/>
          <w:caps w:val="0"/>
          <w:color w:val="3D3D3D"/>
          <w:spacing w:val="0"/>
          <w:sz w:val="32"/>
          <w:szCs w:val="32"/>
          <w:shd w:val="clear" w:fill="FFFFFF"/>
        </w:rPr>
        <w:t>改进情况：一是</w:t>
      </w:r>
      <w:r>
        <w:rPr>
          <w:rFonts w:hint="eastAsia" w:ascii="仿宋_GB2312" w:hAnsi="仿宋_GB2312" w:eastAsia="仿宋_GB2312" w:cs="仿宋_GB2312"/>
          <w:i w:val="0"/>
          <w:iCs w:val="0"/>
          <w:caps w:val="0"/>
          <w:color w:val="3D3D3D"/>
          <w:spacing w:val="0"/>
          <w:sz w:val="32"/>
          <w:szCs w:val="32"/>
          <w:shd w:val="clear" w:fill="FFFFFF"/>
        </w:rPr>
        <w:t>进一步提高对政务公开工作重要性的认识，加强领导，落实责任</w:t>
      </w:r>
      <w:r>
        <w:rPr>
          <w:rFonts w:hint="eastAsia" w:ascii="仿宋_GB2312" w:hAnsi="仿宋_GB2312" w:eastAsia="仿宋_GB2312" w:cs="仿宋_GB2312"/>
          <w:i w:val="0"/>
          <w:iCs w:val="0"/>
          <w:caps w:val="0"/>
          <w:color w:val="3D3D3D"/>
          <w:spacing w:val="0"/>
          <w:sz w:val="32"/>
          <w:szCs w:val="32"/>
          <w:shd w:val="clear" w:fill="FFFFFF"/>
          <w:lang w:eastAsia="zh-CN"/>
        </w:rPr>
        <w:t>，</w:t>
      </w:r>
      <w:r>
        <w:rPr>
          <w:rFonts w:hint="eastAsia" w:ascii="仿宋_GB2312" w:hAnsi="仿宋_GB2312" w:eastAsia="仿宋_GB2312" w:cs="仿宋_GB2312"/>
          <w:i w:val="0"/>
          <w:iCs w:val="0"/>
          <w:caps w:val="0"/>
          <w:color w:val="3D3D3D"/>
          <w:spacing w:val="0"/>
          <w:sz w:val="32"/>
          <w:szCs w:val="32"/>
          <w:shd w:val="clear" w:fill="FFFFFF"/>
          <w:lang w:val="en-US" w:eastAsia="zh-CN"/>
        </w:rPr>
        <w:t>充实政务公开内容，丰富政务公开形式，提高政务公开透明度，增强实效性，及时将卫生健康方面政策法规、重大项目和重点工程推进完成情况、疫情防控和疫苗接种等信息第一时间公开发布。</w:t>
      </w:r>
      <w:r>
        <w:rPr>
          <w:rFonts w:hint="eastAsia" w:ascii="仿宋_GB2312" w:hAnsi="仿宋_GB2312" w:eastAsia="仿宋_GB2312" w:cs="仿宋_GB2312"/>
          <w:b/>
          <w:bCs/>
          <w:i w:val="0"/>
          <w:iCs w:val="0"/>
          <w:caps w:val="0"/>
          <w:color w:val="3D3D3D"/>
          <w:spacing w:val="0"/>
          <w:sz w:val="32"/>
          <w:szCs w:val="32"/>
          <w:shd w:val="clear" w:fill="FFFFFF"/>
        </w:rPr>
        <w:t>二是</w:t>
      </w:r>
      <w:r>
        <w:rPr>
          <w:rFonts w:hint="eastAsia" w:ascii="仿宋_GB2312" w:hAnsi="仿宋_GB2312" w:eastAsia="仿宋_GB2312" w:cs="仿宋_GB2312"/>
          <w:i w:val="0"/>
          <w:iCs w:val="0"/>
          <w:caps w:val="0"/>
          <w:color w:val="3D3D3D"/>
          <w:spacing w:val="0"/>
          <w:sz w:val="32"/>
          <w:szCs w:val="32"/>
          <w:shd w:val="clear" w:fill="FFFFFF"/>
        </w:rPr>
        <w:t>加强调研和业务培训工作。深入基层调查研究，了解掌握群众需求和关切的问题，进一步完善政务公开制度。</w:t>
      </w:r>
      <w:r>
        <w:rPr>
          <w:rFonts w:hint="eastAsia" w:ascii="仿宋_GB2312" w:hAnsi="仿宋_GB2312" w:eastAsia="仿宋_GB2312" w:cs="仿宋_GB2312"/>
          <w:i w:val="0"/>
          <w:iCs w:val="0"/>
          <w:caps w:val="0"/>
          <w:color w:val="3D3D3D"/>
          <w:spacing w:val="0"/>
          <w:sz w:val="32"/>
          <w:szCs w:val="32"/>
          <w:shd w:val="clear" w:fill="FFFFFF"/>
          <w:lang w:val="en-US" w:eastAsia="zh-CN"/>
        </w:rPr>
        <w:t>加强信息发布同志撰写能力培训，拓展新思路，采用图片图表、音频视频、卡通动漫等群众喜闻乐见的展现形式，不断提高信息业务水平，使信息公开内容更加符合群众的需求。</w:t>
      </w:r>
    </w:p>
    <w:p w14:paraId="05C10B0F">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其他需要报告的事项</w:t>
      </w:r>
    </w:p>
    <w:p w14:paraId="3FDF40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i w:val="0"/>
          <w:caps w:val="0"/>
          <w:color w:val="000000"/>
          <w:spacing w:val="0"/>
          <w:sz w:val="32"/>
          <w:szCs w:val="32"/>
          <w:shd w:val="clear" w:fill="FFFFFF"/>
          <w:lang w:eastAsia="zh-CN"/>
        </w:rPr>
      </w:pPr>
      <w:r>
        <w:rPr>
          <w:rFonts w:hint="default" w:ascii="Times New Roman" w:hAnsi="Times New Roman" w:eastAsia="仿宋_GB2312" w:cs="Times New Roman"/>
          <w:b w:val="0"/>
          <w:i w:val="0"/>
          <w:caps w:val="0"/>
          <w:color w:val="000000"/>
          <w:spacing w:val="0"/>
          <w:sz w:val="32"/>
          <w:szCs w:val="32"/>
          <w:shd w:val="clear" w:fill="FFFFFF"/>
        </w:rPr>
        <w:t>截至目前，本机关未收取信息处理费。</w:t>
      </w:r>
    </w:p>
    <w:sectPr>
      <w:footerReference r:id="rId3" w:type="default"/>
      <w:pgSz w:w="11906" w:h="16838"/>
      <w:pgMar w:top="2098" w:right="1587" w:bottom="1701"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6D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7089E">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27089E">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F9C37"/>
    <w:multiLevelType w:val="singleLevel"/>
    <w:tmpl w:val="B7CF9C37"/>
    <w:lvl w:ilvl="0" w:tentative="0">
      <w:start w:val="5"/>
      <w:numFmt w:val="chineseCounting"/>
      <w:suff w:val="nothing"/>
      <w:lvlText w:val="%1、"/>
      <w:lvlJc w:val="left"/>
      <w:rPr>
        <w:rFonts w:hint="eastAsia"/>
      </w:rPr>
    </w:lvl>
  </w:abstractNum>
  <w:abstractNum w:abstractNumId="1">
    <w:nsid w:val="3C4D2F7C"/>
    <w:multiLevelType w:val="singleLevel"/>
    <w:tmpl w:val="3C4D2F7C"/>
    <w:lvl w:ilvl="0" w:tentative="0">
      <w:start w:val="2"/>
      <w:numFmt w:val="chineseCounting"/>
      <w:suff w:val="nothing"/>
      <w:lvlText w:val="%1、"/>
      <w:lvlJc w:val="left"/>
      <w:rPr>
        <w:rFonts w:hint="eastAsia"/>
      </w:rPr>
    </w:lvl>
  </w:abstractNum>
  <w:abstractNum w:abstractNumId="2">
    <w:nsid w:val="71E76549"/>
    <w:multiLevelType w:val="singleLevel"/>
    <w:tmpl w:val="71E76549"/>
    <w:lvl w:ilvl="0" w:tentative="0">
      <w:start w:val="6"/>
      <w:numFmt w:val="chineseCounting"/>
      <w:suff w:val="nothing"/>
      <w:lvlText w:val="%1、"/>
      <w:lvlJc w:val="left"/>
      <w:rPr>
        <w:rFonts w:hint="eastAsia"/>
      </w:rPr>
    </w:lvl>
  </w:abstractNum>
  <w:abstractNum w:abstractNumId="3">
    <w:nsid w:val="77687EA0"/>
    <w:multiLevelType w:val="singleLevel"/>
    <w:tmpl w:val="77687EA0"/>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MjkyNDIzMTdiNDUwZTgxMWQzYWYzMjZjNWNhNmIifQ=="/>
  </w:docVars>
  <w:rsids>
    <w:rsidRoot w:val="45590C11"/>
    <w:rsid w:val="03334CB2"/>
    <w:rsid w:val="05135E02"/>
    <w:rsid w:val="054B07AB"/>
    <w:rsid w:val="06162ADC"/>
    <w:rsid w:val="06E65E4C"/>
    <w:rsid w:val="076A7448"/>
    <w:rsid w:val="09A44896"/>
    <w:rsid w:val="0A87072A"/>
    <w:rsid w:val="0DCA631D"/>
    <w:rsid w:val="10717675"/>
    <w:rsid w:val="111A4E58"/>
    <w:rsid w:val="12E832C2"/>
    <w:rsid w:val="144B4E67"/>
    <w:rsid w:val="14D0539F"/>
    <w:rsid w:val="1518551B"/>
    <w:rsid w:val="15302AA4"/>
    <w:rsid w:val="162A6F27"/>
    <w:rsid w:val="17A42C23"/>
    <w:rsid w:val="185B1759"/>
    <w:rsid w:val="1BCC716E"/>
    <w:rsid w:val="1DC91180"/>
    <w:rsid w:val="1EA87411"/>
    <w:rsid w:val="1F6056E4"/>
    <w:rsid w:val="1F847BB3"/>
    <w:rsid w:val="20296CEC"/>
    <w:rsid w:val="222B43A7"/>
    <w:rsid w:val="227D24A1"/>
    <w:rsid w:val="2281077C"/>
    <w:rsid w:val="23AB16FF"/>
    <w:rsid w:val="258F3707"/>
    <w:rsid w:val="293E706E"/>
    <w:rsid w:val="29712CB4"/>
    <w:rsid w:val="2A6C5CED"/>
    <w:rsid w:val="2B0B7F37"/>
    <w:rsid w:val="2B884060"/>
    <w:rsid w:val="2BE41A0D"/>
    <w:rsid w:val="2C160779"/>
    <w:rsid w:val="2DB95C16"/>
    <w:rsid w:val="2E85441B"/>
    <w:rsid w:val="2E9C3E14"/>
    <w:rsid w:val="2F227283"/>
    <w:rsid w:val="2FFC4EEB"/>
    <w:rsid w:val="3000089C"/>
    <w:rsid w:val="30162CFB"/>
    <w:rsid w:val="30255970"/>
    <w:rsid w:val="31B86021"/>
    <w:rsid w:val="324F60C6"/>
    <w:rsid w:val="38A46262"/>
    <w:rsid w:val="3A71274B"/>
    <w:rsid w:val="3B912D9A"/>
    <w:rsid w:val="3BFF4DA4"/>
    <w:rsid w:val="3CAF4EC5"/>
    <w:rsid w:val="3D091FAB"/>
    <w:rsid w:val="3E131590"/>
    <w:rsid w:val="3EF85B88"/>
    <w:rsid w:val="4016588C"/>
    <w:rsid w:val="43BE1C7F"/>
    <w:rsid w:val="45572903"/>
    <w:rsid w:val="45590C11"/>
    <w:rsid w:val="46DE36FC"/>
    <w:rsid w:val="49606F82"/>
    <w:rsid w:val="49974BA5"/>
    <w:rsid w:val="4CFB5AA8"/>
    <w:rsid w:val="4DE773EB"/>
    <w:rsid w:val="4F585925"/>
    <w:rsid w:val="509E639F"/>
    <w:rsid w:val="548654D6"/>
    <w:rsid w:val="552F2A2F"/>
    <w:rsid w:val="56272DB3"/>
    <w:rsid w:val="56BC6AF8"/>
    <w:rsid w:val="586B4047"/>
    <w:rsid w:val="58CB4A12"/>
    <w:rsid w:val="5A2F3106"/>
    <w:rsid w:val="5A826DDF"/>
    <w:rsid w:val="5CD94E39"/>
    <w:rsid w:val="5D151F9E"/>
    <w:rsid w:val="5F6C0A6D"/>
    <w:rsid w:val="612946E2"/>
    <w:rsid w:val="621053BB"/>
    <w:rsid w:val="657E5D6F"/>
    <w:rsid w:val="666550DF"/>
    <w:rsid w:val="66806887"/>
    <w:rsid w:val="6B2F5A45"/>
    <w:rsid w:val="6BDE2E28"/>
    <w:rsid w:val="709A18E3"/>
    <w:rsid w:val="73500D24"/>
    <w:rsid w:val="74DD6257"/>
    <w:rsid w:val="74E65B04"/>
    <w:rsid w:val="750F4D5F"/>
    <w:rsid w:val="762D72B2"/>
    <w:rsid w:val="76F36A5E"/>
    <w:rsid w:val="7A653ED6"/>
    <w:rsid w:val="7AD45B15"/>
    <w:rsid w:val="7BC55B8B"/>
    <w:rsid w:val="7E39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333333"/>
      <w:sz w:val="18"/>
      <w:szCs w:val="18"/>
      <w:u w:val="none"/>
    </w:rPr>
  </w:style>
  <w:style w:type="character" w:styleId="10">
    <w:name w:val="Emphasis"/>
    <w:basedOn w:val="7"/>
    <w:qFormat/>
    <w:uiPriority w:val="0"/>
    <w:rPr>
      <w:i/>
    </w:rPr>
  </w:style>
  <w:style w:type="character" w:styleId="11">
    <w:name w:val="Hyperlink"/>
    <w:basedOn w:val="7"/>
    <w:qFormat/>
    <w:uiPriority w:val="0"/>
    <w:rPr>
      <w:color w:val="333333"/>
      <w:sz w:val="18"/>
      <w:szCs w:val="18"/>
      <w:u w:val="none"/>
    </w:rPr>
  </w:style>
  <w:style w:type="character" w:customStyle="1" w:styleId="12">
    <w:name w:val="font"/>
    <w:basedOn w:val="7"/>
    <w:qFormat/>
    <w:uiPriority w:val="0"/>
    <w:rPr>
      <w:color w:val="727272"/>
    </w:rPr>
  </w:style>
  <w:style w:type="character" w:customStyle="1" w:styleId="13">
    <w:name w:val="font1"/>
    <w:basedOn w:val="7"/>
    <w:qFormat/>
    <w:uiPriority w:val="0"/>
    <w:rPr>
      <w:color w:val="727272"/>
    </w:rPr>
  </w:style>
  <w:style w:type="character" w:customStyle="1" w:styleId="14">
    <w:name w:val="online"/>
    <w:basedOn w:val="7"/>
    <w:qFormat/>
    <w:uiPriority w:val="0"/>
    <w:rPr>
      <w:shd w:val="clear" w:fill="FF8400"/>
    </w:rPr>
  </w:style>
  <w:style w:type="character" w:customStyle="1" w:styleId="15">
    <w:name w:val="qhlin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2508</Words>
  <Characters>2612</Characters>
  <Lines>0</Lines>
  <Paragraphs>0</Paragraphs>
  <TotalTime>6</TotalTime>
  <ScaleCrop>false</ScaleCrop>
  <LinksUpToDate>false</LinksUpToDate>
  <CharactersWithSpaces>2612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2019-11-29T06:29:00Z</dcterms:created>
  <dc:creator>楠楠</dc:creator>
  <cp:lastModifiedBy>张张</cp:lastModifiedBy>
  <cp:lastPrinted>2022-01-21T05:27:00Z</cp:lastPrinted>
  <dcterms:modified xsi:type="dcterms:W3CDTF">2024-08-22T01:55:17Z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SaveFontToCloudKey">
    <vt:lpwstr>255718704_btnclosed</vt:lpwstr>
  </property>
  <property fmtid="{D5CDD505-2E9C-101B-9397-08002B2CF9AE}" pid="4" name="ICV">
    <vt:lpwstr>996610C96A9C4CBF891707BD38F7970D</vt:lpwstr>
  </property>
</Properties>
</file>