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栖霞区</w:t>
      </w:r>
      <w:r>
        <w:rPr>
          <w:rFonts w:hint="eastAsia" w:ascii="Times New Roman" w:hAnsi="Times New Roman" w:eastAsia="方正小标宋简体" w:cs="Times New Roman"/>
          <w:sz w:val="44"/>
          <w:szCs w:val="44"/>
          <w:lang w:eastAsia="zh-CN"/>
        </w:rPr>
        <w:t>工业和信息化局</w:t>
      </w:r>
      <w:r>
        <w:rPr>
          <w:rFonts w:hint="eastAsia" w:ascii="方正小标宋简体" w:hAnsi="Times New Roman" w:eastAsia="方正小标宋简体" w:cs="Times New Roman"/>
          <w:sz w:val="44"/>
          <w:szCs w:val="44"/>
        </w:rPr>
        <w:t>政府信息公开工作</w:t>
      </w: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年度报告</w:t>
      </w:r>
    </w:p>
    <w:p>
      <w:pPr>
        <w:spacing w:line="560" w:lineRule="exact"/>
        <w:jc w:val="center"/>
        <w:rPr>
          <w:rFonts w:hint="eastAsia" w:ascii="方正小标宋简体" w:hAnsi="Times New Roman" w:eastAsia="方正小标宋简体" w:cs="Times New Roman"/>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年，我局坚持贯彻落实《中华人民共和国政府信息公开条例》和有关文件精神，继续以公开便民、依法行政和勤政廉政为基本要求，加大对规范管理、巩固成果和深化提高方面的工作力度</w:t>
      </w:r>
      <w:r>
        <w:rPr>
          <w:rFonts w:hint="eastAsia" w:ascii="仿宋" w:hAnsi="仿宋" w:eastAsia="仿宋" w:cs="仿宋"/>
          <w:sz w:val="32"/>
          <w:szCs w:val="32"/>
          <w:lang w:eastAsia="zh-CN"/>
        </w:rPr>
        <w:t>。</w:t>
      </w:r>
      <w:r>
        <w:rPr>
          <w:rFonts w:hint="eastAsia" w:ascii="仿宋" w:hAnsi="仿宋" w:eastAsia="仿宋" w:cs="仿宋"/>
          <w:sz w:val="32"/>
          <w:szCs w:val="32"/>
        </w:rPr>
        <w:t>截至20</w:t>
      </w:r>
      <w:r>
        <w:rPr>
          <w:rFonts w:hint="eastAsia" w:ascii="仿宋" w:hAnsi="仿宋" w:eastAsia="仿宋" w:cs="仿宋"/>
          <w:sz w:val="32"/>
          <w:szCs w:val="32"/>
          <w:lang w:val="en-US" w:eastAsia="zh-CN"/>
        </w:rPr>
        <w:t>22</w:t>
      </w:r>
      <w:r>
        <w:rPr>
          <w:rFonts w:hint="eastAsia" w:ascii="仿宋" w:hAnsi="仿宋" w:eastAsia="仿宋" w:cs="仿宋"/>
          <w:sz w:val="32"/>
          <w:szCs w:val="32"/>
        </w:rPr>
        <w:t>年底，我局信息公开工作运行情况良好，政府信息公开咨询、申请以及答复工作均正常开展。</w:t>
      </w:r>
    </w:p>
    <w:p>
      <w:pPr>
        <w:numPr>
          <w:ilvl w:val="0"/>
          <w:numId w:val="1"/>
        </w:numPr>
        <w:spacing w:line="560" w:lineRule="exact"/>
        <w:rPr>
          <w:rFonts w:hint="eastAsia"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总体情况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一是建立健全了南京市栖霞区工业和信息化局信息公开工作制度。对信息公开遵循的原则、内容形式等作出具体规定，并健全了组织领导和责任追究制度。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二是明确责任。指定专人负责信息公开工作，做好公开信息审查、网络维护、信息报送、实时更新等工作。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三是开展了信息安全自查工作。由南京市栖霞区工业和信息化局信息安全自查领导小组负责这次检查活动，检查过程中，及时做好检查记录，加强现场经验交流，对存在问题进行探讨，并提出了建议。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四是加强信息员队伍建设。定期组织业务培训，及时报送工作动态信息，严格执行公开审查程序，确保信息公开的及时性、准确性。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五是拓宽政府信息公开渠道。利用各种传统公开方式的同时，加强网上公开，方便群众了解相关信息。</w:t>
      </w:r>
    </w:p>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二</w:t>
      </w:r>
      <w:r>
        <w:rPr>
          <w:rFonts w:hint="eastAsia" w:ascii="Times New Roman" w:hAnsi="Times New Roman" w:eastAsia="方正仿宋简体" w:cs="Times New Roman"/>
          <w:b/>
          <w:sz w:val="30"/>
          <w:szCs w:val="30"/>
          <w:lang w:eastAsia="zh-CN"/>
        </w:rPr>
        <w:t>、</w:t>
      </w:r>
      <w:r>
        <w:rPr>
          <w:rFonts w:hint="eastAsia" w:ascii="Times New Roman" w:hAnsi="Times New Roman" w:eastAsia="方正仿宋简体" w:cs="Times New Roman"/>
          <w:b/>
          <w:sz w:val="30"/>
          <w:szCs w:val="30"/>
        </w:rPr>
        <w:t>主动公开政府信息情况</w:t>
      </w:r>
    </w:p>
    <w:tbl>
      <w:tblPr>
        <w:tblStyle w:val="5"/>
        <w:tblW w:w="9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63"/>
        <w:gridCol w:w="2356"/>
        <w:gridCol w:w="2353"/>
        <w:gridCol w:w="23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9440" w:type="dxa"/>
            <w:gridSpan w:val="4"/>
            <w:shd w:val="clear" w:color="auto" w:fill="C6D9F1"/>
            <w:vAlign w:val="top"/>
          </w:tcPr>
          <w:p>
            <w:pPr>
              <w:spacing w:before="212" w:line="185" w:lineRule="auto"/>
              <w:ind w:firstLine="3613"/>
              <w:rPr>
                <w:rFonts w:ascii="宋体" w:hAnsi="宋体" w:eastAsia="宋体" w:cs="宋体"/>
                <w:sz w:val="24"/>
                <w:szCs w:val="24"/>
              </w:rPr>
            </w:pPr>
            <w:r>
              <w:rPr>
                <w:rFonts w:ascii="宋体" w:hAnsi="宋体" w:eastAsia="宋体" w:cs="宋体"/>
                <w:spacing w:val="-19"/>
                <w:sz w:val="24"/>
                <w:szCs w:val="24"/>
              </w:rPr>
              <w:t>第二十条第（一）</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1"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2356" w:type="dxa"/>
            <w:vAlign w:val="top"/>
          </w:tcPr>
          <w:p>
            <w:pPr>
              <w:spacing w:before="201" w:line="185" w:lineRule="auto"/>
              <w:ind w:firstLine="378"/>
              <w:rPr>
                <w:rFonts w:ascii="宋体" w:hAnsi="宋体" w:eastAsia="宋体" w:cs="宋体"/>
                <w:sz w:val="24"/>
                <w:szCs w:val="24"/>
              </w:rPr>
            </w:pPr>
            <w:r>
              <w:rPr>
                <w:rFonts w:ascii="宋体" w:hAnsi="宋体" w:eastAsia="宋体" w:cs="宋体"/>
                <w:spacing w:val="-2"/>
                <w:sz w:val="24"/>
                <w:szCs w:val="24"/>
              </w:rPr>
              <w:t>本年制发件数</w:t>
            </w:r>
          </w:p>
        </w:tc>
        <w:tc>
          <w:tcPr>
            <w:tcW w:w="2353" w:type="dxa"/>
            <w:vAlign w:val="top"/>
          </w:tcPr>
          <w:p>
            <w:pPr>
              <w:spacing w:before="201" w:line="185" w:lineRule="auto"/>
              <w:ind w:firstLine="379"/>
              <w:rPr>
                <w:rFonts w:ascii="宋体" w:hAnsi="宋体" w:eastAsia="宋体" w:cs="宋体"/>
                <w:sz w:val="24"/>
                <w:szCs w:val="24"/>
              </w:rPr>
            </w:pPr>
            <w:r>
              <w:rPr>
                <w:rFonts w:ascii="宋体" w:hAnsi="宋体" w:eastAsia="宋体" w:cs="宋体"/>
                <w:spacing w:val="-2"/>
                <w:sz w:val="24"/>
                <w:szCs w:val="24"/>
              </w:rPr>
              <w:t>本年废止件数</w:t>
            </w:r>
          </w:p>
        </w:tc>
        <w:tc>
          <w:tcPr>
            <w:tcW w:w="2368" w:type="dxa"/>
            <w:vAlign w:val="top"/>
          </w:tcPr>
          <w:p>
            <w:pPr>
              <w:spacing w:before="201" w:line="185" w:lineRule="auto"/>
              <w:ind w:firstLine="386"/>
              <w:rPr>
                <w:rFonts w:ascii="宋体" w:hAnsi="宋体" w:eastAsia="宋体" w:cs="宋体"/>
                <w:sz w:val="24"/>
                <w:szCs w:val="24"/>
              </w:rPr>
            </w:pPr>
            <w:r>
              <w:rPr>
                <w:rFonts w:ascii="宋体" w:hAnsi="宋体" w:eastAsia="宋体" w:cs="宋体"/>
                <w:spacing w:val="-2"/>
                <w:sz w:val="24"/>
                <w:szCs w:val="24"/>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0" w:line="185" w:lineRule="auto"/>
              <w:ind w:firstLine="943"/>
              <w:rPr>
                <w:rFonts w:ascii="宋体" w:hAnsi="宋体" w:eastAsia="宋体" w:cs="宋体"/>
                <w:sz w:val="24"/>
                <w:szCs w:val="24"/>
              </w:rPr>
            </w:pPr>
            <w:r>
              <w:rPr>
                <w:rFonts w:ascii="宋体" w:hAnsi="宋体" w:eastAsia="宋体" w:cs="宋体"/>
                <w:spacing w:val="-3"/>
                <w:sz w:val="24"/>
                <w:szCs w:val="24"/>
              </w:rPr>
              <w:t>规章</w:t>
            </w:r>
          </w:p>
        </w:tc>
        <w:tc>
          <w:tcPr>
            <w:tcW w:w="235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53"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68"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1" w:line="185" w:lineRule="auto"/>
              <w:ind w:firstLine="245"/>
              <w:rPr>
                <w:rFonts w:ascii="宋体" w:hAnsi="宋体" w:eastAsia="宋体" w:cs="宋体"/>
                <w:sz w:val="24"/>
                <w:szCs w:val="24"/>
              </w:rPr>
            </w:pPr>
            <w:r>
              <w:rPr>
                <w:rFonts w:ascii="宋体" w:hAnsi="宋体" w:eastAsia="宋体" w:cs="宋体"/>
                <w:spacing w:val="-2"/>
                <w:sz w:val="24"/>
                <w:szCs w:val="24"/>
              </w:rPr>
              <w:t>行政规范性文件</w:t>
            </w:r>
          </w:p>
        </w:tc>
        <w:tc>
          <w:tcPr>
            <w:tcW w:w="235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53"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68"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9440" w:type="dxa"/>
            <w:gridSpan w:val="4"/>
            <w:shd w:val="clear" w:color="auto" w:fill="C6D9F1"/>
            <w:vAlign w:val="center"/>
          </w:tcPr>
          <w:p>
            <w:pPr>
              <w:spacing w:before="205" w:line="185" w:lineRule="auto"/>
              <w:ind w:firstLine="3613"/>
              <w:jc w:val="left"/>
              <w:rPr>
                <w:rFonts w:ascii="宋体" w:hAnsi="宋体" w:eastAsia="宋体" w:cs="宋体"/>
                <w:sz w:val="24"/>
                <w:szCs w:val="24"/>
              </w:rPr>
            </w:pPr>
            <w:r>
              <w:rPr>
                <w:rFonts w:ascii="宋体" w:hAnsi="宋体" w:eastAsia="宋体" w:cs="宋体"/>
                <w:spacing w:val="-19"/>
                <w:sz w:val="24"/>
                <w:szCs w:val="24"/>
              </w:rPr>
              <w:t>第二十条第（五）</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4"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7077" w:type="dxa"/>
            <w:gridSpan w:val="3"/>
            <w:vAlign w:val="center"/>
          </w:tcPr>
          <w:p>
            <w:pPr>
              <w:spacing w:before="204" w:line="185" w:lineRule="auto"/>
              <w:ind w:firstLine="2533"/>
              <w:jc w:val="left"/>
              <w:rPr>
                <w:rFonts w:ascii="宋体" w:hAnsi="宋体" w:eastAsia="宋体" w:cs="宋体"/>
                <w:sz w:val="24"/>
                <w:szCs w:val="24"/>
              </w:rPr>
            </w:pPr>
            <w:r>
              <w:rPr>
                <w:rFonts w:ascii="宋体" w:hAnsi="宋体" w:eastAsia="宋体" w:cs="宋体"/>
                <w:spacing w:val="-2"/>
                <w:sz w:val="24"/>
                <w:szCs w:val="24"/>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2363" w:type="dxa"/>
            <w:vAlign w:val="top"/>
          </w:tcPr>
          <w:p>
            <w:pPr>
              <w:spacing w:before="206" w:line="185" w:lineRule="auto"/>
              <w:ind w:firstLine="665"/>
              <w:rPr>
                <w:rFonts w:ascii="宋体" w:hAnsi="宋体" w:eastAsia="宋体" w:cs="宋体"/>
                <w:sz w:val="24"/>
                <w:szCs w:val="24"/>
              </w:rPr>
            </w:pPr>
            <w:r>
              <w:rPr>
                <w:rFonts w:ascii="宋体" w:hAnsi="宋体" w:eastAsia="宋体" w:cs="宋体"/>
                <w:spacing w:val="-3"/>
                <w:sz w:val="24"/>
                <w:szCs w:val="24"/>
              </w:rPr>
              <w:t>行政许可</w:t>
            </w:r>
          </w:p>
        </w:tc>
        <w:tc>
          <w:tcPr>
            <w:tcW w:w="7077" w:type="dxa"/>
            <w:gridSpan w:val="3"/>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9440" w:type="dxa"/>
            <w:gridSpan w:val="4"/>
            <w:shd w:val="clear" w:color="auto" w:fill="C6D9F1"/>
            <w:vAlign w:val="center"/>
          </w:tcPr>
          <w:p>
            <w:pPr>
              <w:spacing w:before="209" w:line="185" w:lineRule="auto"/>
              <w:ind w:firstLine="3613"/>
              <w:jc w:val="left"/>
              <w:rPr>
                <w:rFonts w:ascii="宋体" w:hAnsi="宋体" w:eastAsia="宋体" w:cs="宋体"/>
                <w:sz w:val="24"/>
                <w:szCs w:val="24"/>
              </w:rPr>
            </w:pPr>
            <w:r>
              <w:rPr>
                <w:rFonts w:ascii="宋体" w:hAnsi="宋体" w:eastAsia="宋体" w:cs="宋体"/>
                <w:spacing w:val="-19"/>
                <w:sz w:val="24"/>
                <w:szCs w:val="24"/>
              </w:rPr>
              <w:t>第二十条第（六）</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2363" w:type="dxa"/>
            <w:vAlign w:val="top"/>
          </w:tcPr>
          <w:p>
            <w:pPr>
              <w:spacing w:before="209"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7077" w:type="dxa"/>
            <w:gridSpan w:val="3"/>
            <w:vAlign w:val="center"/>
          </w:tcPr>
          <w:p>
            <w:pPr>
              <w:spacing w:before="209" w:line="185" w:lineRule="auto"/>
              <w:ind w:firstLine="2533"/>
              <w:jc w:val="both"/>
              <w:rPr>
                <w:rFonts w:ascii="宋体" w:hAnsi="宋体" w:eastAsia="宋体" w:cs="宋体"/>
                <w:sz w:val="24"/>
                <w:szCs w:val="24"/>
              </w:rPr>
            </w:pPr>
            <w:r>
              <w:rPr>
                <w:rFonts w:ascii="宋体" w:hAnsi="宋体" w:eastAsia="宋体" w:cs="宋体"/>
                <w:spacing w:val="-2"/>
                <w:sz w:val="24"/>
                <w:szCs w:val="24"/>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2363" w:type="dxa"/>
            <w:vAlign w:val="top"/>
          </w:tcPr>
          <w:p>
            <w:pPr>
              <w:spacing w:before="211" w:line="185" w:lineRule="auto"/>
              <w:ind w:firstLine="665"/>
              <w:rPr>
                <w:rFonts w:ascii="宋体" w:hAnsi="宋体" w:eastAsia="宋体" w:cs="宋体"/>
                <w:sz w:val="24"/>
                <w:szCs w:val="24"/>
              </w:rPr>
            </w:pPr>
            <w:r>
              <w:rPr>
                <w:rFonts w:ascii="宋体" w:hAnsi="宋体" w:eastAsia="宋体" w:cs="宋体"/>
                <w:spacing w:val="-3"/>
                <w:sz w:val="24"/>
                <w:szCs w:val="24"/>
              </w:rPr>
              <w:t>行政处罚</w:t>
            </w:r>
          </w:p>
        </w:tc>
        <w:tc>
          <w:tcPr>
            <w:tcW w:w="7077" w:type="dxa"/>
            <w:gridSpan w:val="3"/>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2363" w:type="dxa"/>
            <w:vAlign w:val="top"/>
          </w:tcPr>
          <w:p>
            <w:pPr>
              <w:spacing w:before="214" w:line="185" w:lineRule="auto"/>
              <w:ind w:firstLine="665"/>
              <w:rPr>
                <w:rFonts w:ascii="宋体" w:hAnsi="宋体" w:eastAsia="宋体" w:cs="宋体"/>
                <w:sz w:val="24"/>
                <w:szCs w:val="24"/>
              </w:rPr>
            </w:pPr>
            <w:r>
              <w:rPr>
                <w:rFonts w:ascii="宋体" w:hAnsi="宋体" w:eastAsia="宋体" w:cs="宋体"/>
                <w:spacing w:val="-3"/>
                <w:sz w:val="24"/>
                <w:szCs w:val="24"/>
              </w:rPr>
              <w:t>行政强制</w:t>
            </w:r>
          </w:p>
        </w:tc>
        <w:tc>
          <w:tcPr>
            <w:tcW w:w="7077" w:type="dxa"/>
            <w:gridSpan w:val="3"/>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9440" w:type="dxa"/>
            <w:gridSpan w:val="4"/>
            <w:shd w:val="clear" w:color="auto" w:fill="C6D9F1"/>
            <w:vAlign w:val="center"/>
          </w:tcPr>
          <w:p>
            <w:pPr>
              <w:spacing w:before="214" w:line="185" w:lineRule="auto"/>
              <w:ind w:firstLine="3613"/>
              <w:jc w:val="left"/>
              <w:rPr>
                <w:rFonts w:ascii="宋体" w:hAnsi="宋体" w:eastAsia="宋体" w:cs="宋体"/>
                <w:sz w:val="24"/>
                <w:szCs w:val="24"/>
              </w:rPr>
            </w:pPr>
            <w:r>
              <w:rPr>
                <w:rFonts w:ascii="宋体" w:hAnsi="宋体" w:eastAsia="宋体" w:cs="宋体"/>
                <w:spacing w:val="-19"/>
                <w:sz w:val="24"/>
                <w:szCs w:val="24"/>
              </w:rPr>
              <w:t>第二十条第（八）</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2363" w:type="dxa"/>
            <w:vAlign w:val="top"/>
          </w:tcPr>
          <w:p>
            <w:pPr>
              <w:spacing w:before="215"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7077" w:type="dxa"/>
            <w:gridSpan w:val="3"/>
            <w:vAlign w:val="center"/>
          </w:tcPr>
          <w:p>
            <w:pPr>
              <w:spacing w:before="215" w:line="185" w:lineRule="auto"/>
              <w:ind w:firstLine="1834"/>
              <w:jc w:val="left"/>
              <w:rPr>
                <w:rFonts w:ascii="宋体" w:hAnsi="宋体" w:eastAsia="宋体" w:cs="宋体"/>
                <w:sz w:val="24"/>
                <w:szCs w:val="24"/>
              </w:rPr>
            </w:pPr>
            <w:r>
              <w:rPr>
                <w:rFonts w:ascii="宋体" w:hAnsi="宋体" w:eastAsia="宋体" w:cs="宋体"/>
                <w:spacing w:val="-1"/>
                <w:sz w:val="24"/>
                <w:szCs w:val="24"/>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 w:hRule="atLeast"/>
        </w:trPr>
        <w:tc>
          <w:tcPr>
            <w:tcW w:w="2363" w:type="dxa"/>
            <w:vAlign w:val="top"/>
          </w:tcPr>
          <w:p>
            <w:pPr>
              <w:spacing w:before="218" w:line="185" w:lineRule="auto"/>
              <w:ind w:firstLine="245"/>
              <w:rPr>
                <w:rFonts w:ascii="宋体" w:hAnsi="宋体" w:eastAsia="宋体" w:cs="宋体"/>
                <w:sz w:val="24"/>
                <w:szCs w:val="24"/>
              </w:rPr>
            </w:pPr>
            <w:r>
              <w:rPr>
                <w:rFonts w:ascii="宋体" w:hAnsi="宋体" w:eastAsia="宋体" w:cs="宋体"/>
                <w:spacing w:val="-2"/>
                <w:sz w:val="24"/>
                <w:szCs w:val="24"/>
              </w:rPr>
              <w:t>行政事业性收费</w:t>
            </w:r>
          </w:p>
        </w:tc>
        <w:tc>
          <w:tcPr>
            <w:tcW w:w="7077" w:type="dxa"/>
            <w:gridSpan w:val="3"/>
            <w:vAlign w:val="center"/>
          </w:tcPr>
          <w:p>
            <w:pPr>
              <w:jc w:val="center"/>
              <w:rPr>
                <w:rFonts w:hint="default" w:ascii="宋体" w:eastAsia="宋体"/>
                <w:sz w:val="20"/>
                <w:szCs w:val="21"/>
                <w:lang w:val="en-US" w:eastAsia="zh-CN"/>
              </w:rPr>
            </w:pPr>
            <w:r>
              <w:rPr>
                <w:rFonts w:hint="eastAsia" w:ascii="宋体" w:eastAsia="宋体"/>
                <w:sz w:val="20"/>
                <w:szCs w:val="21"/>
                <w:lang w:val="en-US" w:eastAsia="zh-CN"/>
              </w:rPr>
              <w:t>0</w:t>
            </w:r>
          </w:p>
        </w:tc>
      </w:tr>
    </w:tbl>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numPr>
          <w:ilvl w:val="0"/>
          <w:numId w:val="0"/>
        </w:numPr>
        <w:spacing w:line="560" w:lineRule="exact"/>
        <w:ind w:leftChars="0"/>
        <w:rPr>
          <w:rFonts w:hint="eastAsia" w:ascii="Times New Roman" w:hAnsi="Times New Roman" w:eastAsia="方正仿宋简体" w:cs="Times New Roman"/>
          <w:b/>
          <w:sz w:val="30"/>
          <w:szCs w:val="30"/>
        </w:rPr>
      </w:pPr>
      <w:r>
        <w:rPr>
          <w:rFonts w:hint="eastAsia" w:ascii="Times New Roman" w:hAnsi="Times New Roman" w:eastAsia="方正仿宋简体" w:cs="Times New Roman"/>
          <w:b/>
          <w:sz w:val="30"/>
          <w:szCs w:val="30"/>
          <w:lang w:val="en-US" w:eastAsia="zh-CN"/>
        </w:rPr>
        <w:t>三、</w:t>
      </w:r>
      <w:r>
        <w:rPr>
          <w:rFonts w:hint="eastAsia" w:ascii="Times New Roman" w:hAnsi="Times New Roman" w:eastAsia="方正仿宋简体" w:cs="Times New Roman"/>
          <w:b/>
          <w:sz w:val="30"/>
          <w:szCs w:val="30"/>
        </w:rPr>
        <w:t>收到和处理政府信息公开申请情况</w:t>
      </w:r>
    </w:p>
    <w:tbl>
      <w:tblPr>
        <w:tblStyle w:val="5"/>
        <w:tblpPr w:leftFromText="180" w:rightFromText="180" w:vertAnchor="text" w:horzAnchor="page" w:tblpX="1401" w:tblpY="647"/>
        <w:tblOverlap w:val="never"/>
        <w:tblW w:w="9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286"/>
        <w:gridCol w:w="549"/>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5086" w:type="dxa"/>
            <w:gridSpan w:val="3"/>
            <w:vMerge w:val="restart"/>
            <w:tcBorders>
              <w:bottom w:val="nil"/>
            </w:tcBorders>
            <w:vAlign w:val="top"/>
          </w:tcPr>
          <w:p>
            <w:pPr>
              <w:spacing w:line="302" w:lineRule="auto"/>
              <w:rPr>
                <w:rFonts w:ascii="宋体"/>
                <w:sz w:val="20"/>
                <w:szCs w:val="21"/>
              </w:rPr>
            </w:pPr>
          </w:p>
          <w:p>
            <w:pPr>
              <w:spacing w:line="302" w:lineRule="auto"/>
              <w:rPr>
                <w:rFonts w:ascii="宋体"/>
                <w:sz w:val="20"/>
                <w:szCs w:val="21"/>
              </w:rPr>
            </w:pPr>
          </w:p>
          <w:p>
            <w:pPr>
              <w:spacing w:line="302" w:lineRule="auto"/>
              <w:rPr>
                <w:rFonts w:ascii="宋体"/>
                <w:sz w:val="20"/>
                <w:szCs w:val="21"/>
              </w:rPr>
            </w:pPr>
          </w:p>
          <w:p>
            <w:pPr>
              <w:spacing w:before="78" w:line="430" w:lineRule="auto"/>
              <w:ind w:left="110" w:right="101" w:firstLine="17"/>
              <w:rPr>
                <w:rFonts w:ascii="楷体" w:hAnsi="楷体" w:eastAsia="楷体" w:cs="楷体"/>
                <w:sz w:val="22"/>
                <w:szCs w:val="22"/>
              </w:rPr>
            </w:pPr>
            <w:r>
              <w:rPr>
                <w:rFonts w:ascii="楷体" w:hAnsi="楷体" w:eastAsia="楷体" w:cs="楷体"/>
                <w:spacing w:val="-11"/>
                <w:sz w:val="22"/>
                <w:szCs w:val="22"/>
              </w:rPr>
              <w:t>（本列数据的勾稽关系为：</w:t>
            </w:r>
            <w:r>
              <w:rPr>
                <w:rFonts w:ascii="楷体" w:hAnsi="楷体" w:eastAsia="楷体" w:cs="楷体"/>
                <w:spacing w:val="5"/>
                <w:sz w:val="22"/>
                <w:szCs w:val="22"/>
              </w:rPr>
              <w:t xml:space="preserve"> </w:t>
            </w:r>
            <w:r>
              <w:rPr>
                <w:rFonts w:ascii="楷体" w:hAnsi="楷体" w:eastAsia="楷体" w:cs="楷体"/>
                <w:spacing w:val="-11"/>
                <w:sz w:val="22"/>
                <w:szCs w:val="22"/>
              </w:rPr>
              <w:t>第一项加第二项之</w:t>
            </w:r>
            <w:r>
              <w:rPr>
                <w:rFonts w:ascii="楷体" w:hAnsi="楷体" w:eastAsia="楷体" w:cs="楷体"/>
                <w:sz w:val="22"/>
                <w:szCs w:val="22"/>
              </w:rPr>
              <w:t xml:space="preserve"> </w:t>
            </w:r>
            <w:r>
              <w:rPr>
                <w:rFonts w:ascii="楷体" w:hAnsi="楷体" w:eastAsia="楷体" w:cs="楷体"/>
                <w:spacing w:val="-3"/>
                <w:sz w:val="22"/>
                <w:szCs w:val="22"/>
              </w:rPr>
              <w:t>和，等于第三项加第四项之和）</w:t>
            </w:r>
          </w:p>
        </w:tc>
        <w:tc>
          <w:tcPr>
            <w:tcW w:w="4669" w:type="dxa"/>
            <w:gridSpan w:val="7"/>
            <w:vAlign w:val="top"/>
          </w:tcPr>
          <w:p>
            <w:pPr>
              <w:spacing w:before="248" w:line="185" w:lineRule="auto"/>
              <w:ind w:firstLine="1830"/>
              <w:rPr>
                <w:rFonts w:ascii="宋体" w:hAnsi="宋体" w:eastAsia="宋体" w:cs="宋体"/>
                <w:sz w:val="22"/>
                <w:szCs w:val="22"/>
              </w:rPr>
            </w:pPr>
            <w:r>
              <w:rPr>
                <w:rFonts w:ascii="宋体" w:hAnsi="宋体" w:eastAsia="宋体" w:cs="宋体"/>
                <w:spacing w:val="-7"/>
                <w:sz w:val="22"/>
                <w:szCs w:val="22"/>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5086" w:type="dxa"/>
            <w:gridSpan w:val="3"/>
            <w:vMerge w:val="continue"/>
            <w:tcBorders>
              <w:top w:val="nil"/>
              <w:bottom w:val="nil"/>
            </w:tcBorders>
            <w:vAlign w:val="top"/>
          </w:tcPr>
          <w:p>
            <w:pPr>
              <w:rPr>
                <w:rFonts w:ascii="宋体"/>
                <w:sz w:val="20"/>
                <w:szCs w:val="21"/>
              </w:rPr>
            </w:pPr>
          </w:p>
        </w:tc>
        <w:tc>
          <w:tcPr>
            <w:tcW w:w="549" w:type="dxa"/>
            <w:vMerge w:val="restart"/>
            <w:tcBorders>
              <w:bottom w:val="nil"/>
            </w:tcBorders>
            <w:vAlign w:val="top"/>
          </w:tcPr>
          <w:p>
            <w:pPr>
              <w:spacing w:line="320" w:lineRule="auto"/>
              <w:rPr>
                <w:rFonts w:ascii="宋体"/>
                <w:sz w:val="20"/>
                <w:szCs w:val="21"/>
              </w:rPr>
            </w:pPr>
          </w:p>
          <w:p>
            <w:pPr>
              <w:spacing w:line="320" w:lineRule="auto"/>
              <w:rPr>
                <w:rFonts w:ascii="宋体"/>
                <w:sz w:val="20"/>
                <w:szCs w:val="21"/>
              </w:rPr>
            </w:pPr>
          </w:p>
          <w:p>
            <w:pPr>
              <w:spacing w:before="78" w:line="430" w:lineRule="auto"/>
              <w:ind w:left="223" w:right="96" w:hanging="82"/>
              <w:rPr>
                <w:rFonts w:ascii="宋体" w:hAnsi="宋体" w:eastAsia="宋体" w:cs="宋体"/>
                <w:sz w:val="22"/>
                <w:szCs w:val="22"/>
              </w:rPr>
            </w:pPr>
            <w:r>
              <w:rPr>
                <w:rFonts w:ascii="宋体" w:hAnsi="宋体" w:eastAsia="宋体" w:cs="宋体"/>
                <w:spacing w:val="-24"/>
                <w:w w:val="99"/>
                <w:sz w:val="22"/>
                <w:szCs w:val="22"/>
              </w:rPr>
              <w:t>自然</w:t>
            </w:r>
            <w:r>
              <w:rPr>
                <w:rFonts w:ascii="宋体" w:hAnsi="宋体" w:eastAsia="宋体" w:cs="宋体"/>
                <w:spacing w:val="4"/>
                <w:sz w:val="22"/>
                <w:szCs w:val="22"/>
              </w:rPr>
              <w:t xml:space="preserve"> </w:t>
            </w:r>
            <w:r>
              <w:rPr>
                <w:rFonts w:ascii="宋体" w:hAnsi="宋体" w:eastAsia="宋体" w:cs="宋体"/>
                <w:sz w:val="22"/>
                <w:szCs w:val="22"/>
              </w:rPr>
              <w:t>人</w:t>
            </w:r>
          </w:p>
        </w:tc>
        <w:tc>
          <w:tcPr>
            <w:tcW w:w="3425" w:type="dxa"/>
            <w:gridSpan w:val="5"/>
            <w:vAlign w:val="top"/>
          </w:tcPr>
          <w:p>
            <w:pPr>
              <w:spacing w:before="234" w:line="185" w:lineRule="auto"/>
              <w:ind w:firstLine="877"/>
              <w:rPr>
                <w:rFonts w:ascii="宋体" w:hAnsi="宋体" w:eastAsia="宋体" w:cs="宋体"/>
                <w:sz w:val="22"/>
                <w:szCs w:val="22"/>
              </w:rPr>
            </w:pPr>
            <w:r>
              <w:rPr>
                <w:rFonts w:ascii="宋体" w:hAnsi="宋体" w:eastAsia="宋体" w:cs="宋体"/>
                <w:spacing w:val="-2"/>
                <w:sz w:val="22"/>
                <w:szCs w:val="22"/>
              </w:rPr>
              <w:t>法人或其他组织</w:t>
            </w:r>
          </w:p>
        </w:tc>
        <w:tc>
          <w:tcPr>
            <w:tcW w:w="695" w:type="dxa"/>
            <w:vMerge w:val="restart"/>
            <w:tcBorders>
              <w:bottom w:val="nil"/>
            </w:tcBorders>
            <w:vAlign w:val="top"/>
          </w:tcPr>
          <w:p>
            <w:pPr>
              <w:spacing w:line="295" w:lineRule="auto"/>
              <w:rPr>
                <w:rFonts w:ascii="宋体"/>
                <w:sz w:val="20"/>
                <w:szCs w:val="21"/>
              </w:rPr>
            </w:pPr>
          </w:p>
          <w:p>
            <w:pPr>
              <w:spacing w:line="295" w:lineRule="auto"/>
              <w:rPr>
                <w:rFonts w:ascii="宋体"/>
                <w:sz w:val="20"/>
                <w:szCs w:val="21"/>
              </w:rPr>
            </w:pPr>
          </w:p>
          <w:p>
            <w:pPr>
              <w:spacing w:line="296" w:lineRule="auto"/>
              <w:rPr>
                <w:rFonts w:ascii="宋体"/>
                <w:sz w:val="20"/>
                <w:szCs w:val="21"/>
              </w:rPr>
            </w:pPr>
          </w:p>
          <w:p>
            <w:pPr>
              <w:spacing w:before="78" w:line="185" w:lineRule="auto"/>
              <w:ind w:firstLine="116"/>
              <w:rPr>
                <w:rFonts w:ascii="宋体" w:hAnsi="宋体" w:eastAsia="宋体" w:cs="宋体"/>
                <w:sz w:val="22"/>
                <w:szCs w:val="22"/>
              </w:rPr>
            </w:pPr>
            <w:r>
              <w:rPr>
                <w:rFonts w:ascii="宋体" w:hAnsi="宋体" w:eastAsia="宋体" w:cs="宋体"/>
                <w:spacing w:val="-4"/>
                <w:sz w:val="22"/>
                <w:szCs w:val="22"/>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5086" w:type="dxa"/>
            <w:gridSpan w:val="3"/>
            <w:vMerge w:val="continue"/>
            <w:tcBorders>
              <w:top w:val="nil"/>
            </w:tcBorders>
            <w:vAlign w:val="top"/>
          </w:tcPr>
          <w:p>
            <w:pPr>
              <w:rPr>
                <w:rFonts w:ascii="宋体"/>
                <w:sz w:val="20"/>
                <w:szCs w:val="21"/>
              </w:rPr>
            </w:pPr>
          </w:p>
        </w:tc>
        <w:tc>
          <w:tcPr>
            <w:tcW w:w="549" w:type="dxa"/>
            <w:vMerge w:val="continue"/>
            <w:tcBorders>
              <w:top w:val="nil"/>
            </w:tcBorders>
            <w:vAlign w:val="top"/>
          </w:tcPr>
          <w:p>
            <w:pPr>
              <w:rPr>
                <w:rFonts w:ascii="宋体"/>
                <w:sz w:val="20"/>
                <w:szCs w:val="21"/>
              </w:rPr>
            </w:pPr>
          </w:p>
        </w:tc>
        <w:tc>
          <w:tcPr>
            <w:tcW w:w="683" w:type="dxa"/>
            <w:vAlign w:val="top"/>
          </w:tcPr>
          <w:p>
            <w:pPr>
              <w:spacing w:line="387" w:lineRule="auto"/>
              <w:rPr>
                <w:rFonts w:ascii="宋体"/>
                <w:sz w:val="20"/>
                <w:szCs w:val="21"/>
              </w:rPr>
            </w:pPr>
          </w:p>
          <w:p>
            <w:pPr>
              <w:spacing w:before="78" w:line="430" w:lineRule="auto"/>
              <w:ind w:left="107" w:right="93"/>
              <w:rPr>
                <w:rFonts w:ascii="宋体" w:hAnsi="宋体" w:eastAsia="宋体" w:cs="宋体"/>
                <w:sz w:val="22"/>
                <w:szCs w:val="22"/>
              </w:rPr>
            </w:pPr>
            <w:r>
              <w:rPr>
                <w:rFonts w:ascii="宋体" w:hAnsi="宋体" w:eastAsia="宋体" w:cs="宋体"/>
                <w:spacing w:val="-8"/>
                <w:sz w:val="22"/>
                <w:szCs w:val="22"/>
              </w:rPr>
              <w:t>商业</w:t>
            </w:r>
            <w:r>
              <w:rPr>
                <w:rFonts w:ascii="宋体" w:hAnsi="宋体" w:eastAsia="宋体" w:cs="宋体"/>
                <w:spacing w:val="1"/>
                <w:sz w:val="22"/>
                <w:szCs w:val="22"/>
              </w:rPr>
              <w:t xml:space="preserve"> </w:t>
            </w:r>
            <w:r>
              <w:rPr>
                <w:rFonts w:ascii="宋体" w:hAnsi="宋体" w:eastAsia="宋体" w:cs="宋体"/>
                <w:spacing w:val="-7"/>
                <w:sz w:val="22"/>
                <w:szCs w:val="22"/>
              </w:rPr>
              <w:t>企业</w:t>
            </w:r>
          </w:p>
        </w:tc>
        <w:tc>
          <w:tcPr>
            <w:tcW w:w="686" w:type="dxa"/>
            <w:vAlign w:val="top"/>
          </w:tcPr>
          <w:p>
            <w:pPr>
              <w:spacing w:line="387" w:lineRule="auto"/>
              <w:rPr>
                <w:rFonts w:ascii="宋体"/>
                <w:sz w:val="20"/>
                <w:szCs w:val="21"/>
              </w:rPr>
            </w:pPr>
          </w:p>
          <w:p>
            <w:pPr>
              <w:spacing w:before="78" w:line="430" w:lineRule="auto"/>
              <w:ind w:left="106" w:right="92"/>
              <w:rPr>
                <w:rFonts w:ascii="宋体" w:hAnsi="宋体" w:eastAsia="宋体" w:cs="宋体"/>
                <w:sz w:val="22"/>
                <w:szCs w:val="22"/>
              </w:rPr>
            </w:pPr>
            <w:r>
              <w:rPr>
                <w:rFonts w:ascii="宋体" w:hAnsi="宋体" w:eastAsia="宋体" w:cs="宋体"/>
                <w:spacing w:val="-5"/>
                <w:sz w:val="22"/>
                <w:szCs w:val="22"/>
              </w:rPr>
              <w:t>科研</w:t>
            </w:r>
            <w:r>
              <w:rPr>
                <w:rFonts w:ascii="宋体" w:hAnsi="宋体" w:eastAsia="宋体" w:cs="宋体"/>
                <w:sz w:val="22"/>
                <w:szCs w:val="22"/>
              </w:rPr>
              <w:t xml:space="preserve"> </w:t>
            </w:r>
            <w:r>
              <w:rPr>
                <w:rFonts w:ascii="宋体" w:hAnsi="宋体" w:eastAsia="宋体" w:cs="宋体"/>
                <w:spacing w:val="-5"/>
                <w:sz w:val="22"/>
                <w:szCs w:val="22"/>
              </w:rPr>
              <w:t>机构</w:t>
            </w:r>
          </w:p>
        </w:tc>
        <w:tc>
          <w:tcPr>
            <w:tcW w:w="685" w:type="dxa"/>
            <w:vAlign w:val="top"/>
          </w:tcPr>
          <w:p>
            <w:pPr>
              <w:spacing w:before="238" w:line="431" w:lineRule="auto"/>
              <w:ind w:left="115" w:right="91" w:hanging="5"/>
              <w:rPr>
                <w:rFonts w:ascii="宋体" w:hAnsi="宋体" w:eastAsia="宋体" w:cs="宋体"/>
                <w:sz w:val="22"/>
                <w:szCs w:val="22"/>
              </w:rPr>
            </w:pPr>
            <w:r>
              <w:rPr>
                <w:rFonts w:ascii="宋体" w:hAnsi="宋体" w:eastAsia="宋体" w:cs="宋体"/>
                <w:spacing w:val="-6"/>
                <w:sz w:val="22"/>
                <w:szCs w:val="22"/>
              </w:rPr>
              <w:t>社会</w:t>
            </w:r>
            <w:r>
              <w:rPr>
                <w:rFonts w:ascii="宋体" w:hAnsi="宋体" w:eastAsia="宋体" w:cs="宋体"/>
                <w:sz w:val="22"/>
                <w:szCs w:val="22"/>
              </w:rPr>
              <w:t xml:space="preserve"> </w:t>
            </w:r>
            <w:r>
              <w:rPr>
                <w:rFonts w:ascii="宋体" w:hAnsi="宋体" w:eastAsia="宋体" w:cs="宋体"/>
                <w:spacing w:val="-9"/>
                <w:sz w:val="22"/>
                <w:szCs w:val="22"/>
              </w:rPr>
              <w:t>公益</w:t>
            </w:r>
          </w:p>
          <w:p>
            <w:pPr>
              <w:spacing w:line="204" w:lineRule="auto"/>
              <w:ind w:firstLine="111"/>
              <w:rPr>
                <w:rFonts w:ascii="宋体" w:hAnsi="宋体" w:eastAsia="宋体" w:cs="宋体"/>
                <w:sz w:val="22"/>
                <w:szCs w:val="22"/>
              </w:rPr>
            </w:pPr>
            <w:r>
              <w:rPr>
                <w:rFonts w:ascii="宋体" w:hAnsi="宋体" w:eastAsia="宋体" w:cs="宋体"/>
                <w:spacing w:val="-4"/>
                <w:sz w:val="22"/>
                <w:szCs w:val="22"/>
              </w:rPr>
              <w:t>组织</w:t>
            </w:r>
          </w:p>
        </w:tc>
        <w:tc>
          <w:tcPr>
            <w:tcW w:w="685" w:type="dxa"/>
            <w:vAlign w:val="top"/>
          </w:tcPr>
          <w:p>
            <w:pPr>
              <w:spacing w:before="238" w:line="431" w:lineRule="auto"/>
              <w:ind w:left="109" w:right="89"/>
              <w:rPr>
                <w:rFonts w:ascii="宋体" w:hAnsi="宋体" w:eastAsia="宋体" w:cs="宋体"/>
                <w:sz w:val="22"/>
                <w:szCs w:val="22"/>
              </w:rPr>
            </w:pPr>
            <w:r>
              <w:rPr>
                <w:rFonts w:ascii="宋体" w:hAnsi="宋体" w:eastAsia="宋体" w:cs="宋体"/>
                <w:spacing w:val="-6"/>
                <w:sz w:val="22"/>
                <w:szCs w:val="22"/>
              </w:rPr>
              <w:t>法律</w:t>
            </w:r>
            <w:r>
              <w:rPr>
                <w:rFonts w:ascii="宋体" w:hAnsi="宋体" w:eastAsia="宋体" w:cs="宋体"/>
                <w:spacing w:val="1"/>
                <w:sz w:val="22"/>
                <w:szCs w:val="22"/>
              </w:rPr>
              <w:t xml:space="preserve"> </w:t>
            </w:r>
            <w:r>
              <w:rPr>
                <w:rFonts w:ascii="宋体" w:hAnsi="宋体" w:eastAsia="宋体" w:cs="宋体"/>
                <w:spacing w:val="-5"/>
                <w:sz w:val="22"/>
                <w:szCs w:val="22"/>
              </w:rPr>
              <w:t>服务</w:t>
            </w:r>
          </w:p>
          <w:p>
            <w:pPr>
              <w:spacing w:line="204" w:lineRule="auto"/>
              <w:ind w:firstLine="108"/>
              <w:rPr>
                <w:rFonts w:ascii="宋体" w:hAnsi="宋体" w:eastAsia="宋体" w:cs="宋体"/>
                <w:sz w:val="22"/>
                <w:szCs w:val="22"/>
              </w:rPr>
            </w:pPr>
            <w:r>
              <w:rPr>
                <w:rFonts w:ascii="宋体" w:hAnsi="宋体" w:eastAsia="宋体" w:cs="宋体"/>
                <w:spacing w:val="-3"/>
                <w:sz w:val="22"/>
                <w:szCs w:val="22"/>
              </w:rPr>
              <w:t>机构</w:t>
            </w:r>
          </w:p>
        </w:tc>
        <w:tc>
          <w:tcPr>
            <w:tcW w:w="686" w:type="dxa"/>
            <w:vAlign w:val="top"/>
          </w:tcPr>
          <w:p>
            <w:pPr>
              <w:spacing w:line="315" w:lineRule="auto"/>
              <w:rPr>
                <w:rFonts w:ascii="宋体"/>
                <w:sz w:val="20"/>
                <w:szCs w:val="21"/>
              </w:rPr>
            </w:pPr>
          </w:p>
          <w:p>
            <w:pPr>
              <w:spacing w:line="316" w:lineRule="auto"/>
              <w:rPr>
                <w:rFonts w:ascii="宋体"/>
                <w:sz w:val="20"/>
                <w:szCs w:val="21"/>
              </w:rPr>
            </w:pPr>
          </w:p>
          <w:p>
            <w:pPr>
              <w:spacing w:before="78" w:line="185" w:lineRule="auto"/>
              <w:ind w:firstLine="109"/>
              <w:rPr>
                <w:rFonts w:ascii="宋体" w:hAnsi="宋体" w:eastAsia="宋体" w:cs="宋体"/>
                <w:sz w:val="22"/>
                <w:szCs w:val="22"/>
              </w:rPr>
            </w:pPr>
            <w:r>
              <w:rPr>
                <w:rFonts w:ascii="宋体" w:hAnsi="宋体" w:eastAsia="宋体" w:cs="宋体"/>
                <w:spacing w:val="-3"/>
                <w:sz w:val="22"/>
                <w:szCs w:val="22"/>
              </w:rPr>
              <w:t>其他</w:t>
            </w:r>
          </w:p>
        </w:tc>
        <w:tc>
          <w:tcPr>
            <w:tcW w:w="695" w:type="dxa"/>
            <w:vMerge w:val="continue"/>
            <w:tcBorders>
              <w:top w:val="nil"/>
            </w:tcBorders>
            <w:vAlign w:val="top"/>
          </w:tcPr>
          <w:p>
            <w:pPr>
              <w:rPr>
                <w:rFonts w:ascii="宋体"/>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5086" w:type="dxa"/>
            <w:gridSpan w:val="3"/>
            <w:vAlign w:val="top"/>
          </w:tcPr>
          <w:p>
            <w:pPr>
              <w:spacing w:before="231" w:line="185" w:lineRule="auto"/>
              <w:ind w:firstLine="63"/>
              <w:rPr>
                <w:rFonts w:ascii="宋体" w:hAnsi="宋体" w:eastAsia="宋体" w:cs="宋体"/>
                <w:sz w:val="22"/>
                <w:szCs w:val="22"/>
              </w:rPr>
            </w:pPr>
            <w:r>
              <w:rPr>
                <w:rFonts w:ascii="宋体" w:hAnsi="宋体" w:eastAsia="宋体" w:cs="宋体"/>
                <w:spacing w:val="-1"/>
                <w:sz w:val="22"/>
                <w:szCs w:val="22"/>
              </w:rPr>
              <w:t>一、本年新收政府信息公开申请数量</w:t>
            </w:r>
          </w:p>
        </w:tc>
        <w:tc>
          <w:tcPr>
            <w:tcW w:w="549"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3"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5"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5"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95"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5086" w:type="dxa"/>
            <w:gridSpan w:val="3"/>
            <w:vAlign w:val="top"/>
          </w:tcPr>
          <w:p>
            <w:pPr>
              <w:spacing w:before="234" w:line="185" w:lineRule="auto"/>
              <w:ind w:firstLine="63"/>
              <w:rPr>
                <w:rFonts w:ascii="宋体" w:hAnsi="宋体" w:eastAsia="宋体" w:cs="宋体"/>
                <w:sz w:val="22"/>
                <w:szCs w:val="22"/>
              </w:rPr>
            </w:pPr>
            <w:r>
              <w:rPr>
                <w:rFonts w:ascii="宋体" w:hAnsi="宋体" w:eastAsia="宋体" w:cs="宋体"/>
                <w:spacing w:val="-1"/>
                <w:sz w:val="22"/>
                <w:szCs w:val="22"/>
              </w:rPr>
              <w:t>二、上年结转政府信息公开申请数量</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restart"/>
            <w:tcBorders>
              <w:bottom w:val="nil"/>
            </w:tcBorders>
            <w:vAlign w:val="top"/>
          </w:tcPr>
          <w:p>
            <w:pPr>
              <w:spacing w:line="244" w:lineRule="auto"/>
              <w:rPr>
                <w:rFonts w:ascii="宋体"/>
                <w:sz w:val="20"/>
                <w:szCs w:val="21"/>
              </w:rPr>
            </w:pPr>
          </w:p>
          <w:p>
            <w:pPr>
              <w:spacing w:line="244" w:lineRule="auto"/>
              <w:rPr>
                <w:rFonts w:ascii="宋体"/>
                <w:sz w:val="20"/>
                <w:szCs w:val="21"/>
              </w:rPr>
            </w:pPr>
          </w:p>
          <w:p>
            <w:pPr>
              <w:spacing w:line="244" w:lineRule="auto"/>
              <w:rPr>
                <w:rFonts w:ascii="宋体"/>
                <w:sz w:val="20"/>
                <w:szCs w:val="21"/>
              </w:rPr>
            </w:pPr>
          </w:p>
          <w:p>
            <w:pPr>
              <w:spacing w:line="244" w:lineRule="auto"/>
              <w:rPr>
                <w:rFonts w:ascii="宋体"/>
                <w:sz w:val="20"/>
                <w:szCs w:val="21"/>
              </w:rPr>
            </w:pPr>
          </w:p>
          <w:p>
            <w:pPr>
              <w:spacing w:line="244"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before="78" w:line="431" w:lineRule="auto"/>
              <w:ind w:left="59" w:right="55"/>
              <w:rPr>
                <w:rFonts w:ascii="宋体" w:hAnsi="宋体" w:eastAsia="宋体" w:cs="宋体"/>
                <w:sz w:val="22"/>
                <w:szCs w:val="22"/>
              </w:rPr>
            </w:pPr>
            <w:r>
              <w:rPr>
                <w:rFonts w:ascii="宋体" w:hAnsi="宋体" w:eastAsia="宋体" w:cs="宋体"/>
                <w:spacing w:val="-22"/>
                <w:sz w:val="22"/>
                <w:szCs w:val="22"/>
              </w:rPr>
              <w:t>三、本</w:t>
            </w:r>
            <w:r>
              <w:rPr>
                <w:rFonts w:ascii="宋体" w:hAnsi="宋体" w:eastAsia="宋体" w:cs="宋体"/>
                <w:spacing w:val="1"/>
                <w:sz w:val="22"/>
                <w:szCs w:val="22"/>
              </w:rPr>
              <w:t xml:space="preserve"> </w:t>
            </w:r>
            <w:r>
              <w:rPr>
                <w:rFonts w:ascii="宋体" w:hAnsi="宋体" w:eastAsia="宋体" w:cs="宋体"/>
                <w:spacing w:val="-6"/>
                <w:sz w:val="22"/>
                <w:szCs w:val="22"/>
              </w:rPr>
              <w:t>年度</w:t>
            </w:r>
            <w:r>
              <w:rPr>
                <w:rFonts w:ascii="宋体" w:hAnsi="宋体" w:eastAsia="宋体" w:cs="宋体"/>
                <w:w w:val="101"/>
                <w:sz w:val="22"/>
                <w:szCs w:val="22"/>
              </w:rPr>
              <w:t xml:space="preserve">  </w:t>
            </w:r>
            <w:r>
              <w:rPr>
                <w:rFonts w:ascii="宋体" w:hAnsi="宋体" w:eastAsia="宋体" w:cs="宋体"/>
                <w:spacing w:val="-6"/>
                <w:sz w:val="22"/>
                <w:szCs w:val="22"/>
              </w:rPr>
              <w:t>办理</w:t>
            </w:r>
            <w:r>
              <w:rPr>
                <w:rFonts w:ascii="宋体" w:hAnsi="宋体" w:eastAsia="宋体" w:cs="宋体"/>
                <w:w w:val="101"/>
                <w:sz w:val="22"/>
                <w:szCs w:val="22"/>
              </w:rPr>
              <w:t xml:space="preserve">  </w:t>
            </w:r>
            <w:r>
              <w:rPr>
                <w:rFonts w:ascii="宋体" w:hAnsi="宋体" w:eastAsia="宋体" w:cs="宋体"/>
                <w:spacing w:val="-3"/>
                <w:sz w:val="22"/>
                <w:szCs w:val="22"/>
              </w:rPr>
              <w:t>结果</w:t>
            </w:r>
          </w:p>
        </w:tc>
        <w:tc>
          <w:tcPr>
            <w:tcW w:w="4300" w:type="dxa"/>
            <w:gridSpan w:val="2"/>
            <w:vAlign w:val="top"/>
          </w:tcPr>
          <w:p>
            <w:pPr>
              <w:spacing w:before="239" w:line="185" w:lineRule="auto"/>
              <w:ind w:firstLine="57"/>
              <w:rPr>
                <w:rFonts w:ascii="宋体" w:hAnsi="宋体" w:eastAsia="宋体" w:cs="宋体"/>
                <w:sz w:val="22"/>
                <w:szCs w:val="22"/>
              </w:rPr>
            </w:pPr>
            <w:r>
              <w:rPr>
                <w:rFonts w:ascii="宋体" w:hAnsi="宋体" w:eastAsia="宋体" w:cs="宋体"/>
                <w:spacing w:val="-4"/>
                <w:sz w:val="22"/>
                <w:szCs w:val="22"/>
              </w:rPr>
              <w:t>（一）予以公开</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0"/>
                <w:szCs w:val="21"/>
              </w:rPr>
            </w:pPr>
          </w:p>
        </w:tc>
        <w:tc>
          <w:tcPr>
            <w:tcW w:w="4300" w:type="dxa"/>
            <w:gridSpan w:val="2"/>
            <w:vAlign w:val="top"/>
          </w:tcPr>
          <w:p>
            <w:pPr>
              <w:spacing w:before="240" w:line="561" w:lineRule="exact"/>
              <w:ind w:firstLine="57"/>
              <w:rPr>
                <w:rFonts w:ascii="楷体" w:hAnsi="楷体" w:eastAsia="楷体" w:cs="楷体"/>
                <w:sz w:val="22"/>
                <w:szCs w:val="22"/>
              </w:rPr>
            </w:pPr>
            <w:r>
              <w:rPr>
                <w:rFonts w:ascii="宋体" w:hAnsi="宋体" w:eastAsia="宋体" w:cs="宋体"/>
                <w:spacing w:val="-24"/>
                <w:position w:val="24"/>
                <w:sz w:val="22"/>
                <w:szCs w:val="22"/>
              </w:rPr>
              <w:t>（二）</w:t>
            </w:r>
            <w:r>
              <w:rPr>
                <w:rFonts w:ascii="宋体" w:hAnsi="宋体" w:eastAsia="宋体" w:cs="宋体"/>
                <w:spacing w:val="-9"/>
                <w:position w:val="24"/>
                <w:sz w:val="22"/>
                <w:szCs w:val="22"/>
              </w:rPr>
              <w:t xml:space="preserve"> </w:t>
            </w:r>
            <w:r>
              <w:rPr>
                <w:rFonts w:ascii="宋体" w:hAnsi="宋体" w:eastAsia="宋体" w:cs="宋体"/>
                <w:spacing w:val="-24"/>
                <w:position w:val="24"/>
                <w:sz w:val="22"/>
                <w:szCs w:val="22"/>
              </w:rPr>
              <w:t>部分公开</w:t>
            </w:r>
            <w:r>
              <w:rPr>
                <w:rFonts w:ascii="宋体" w:hAnsi="宋体" w:eastAsia="宋体" w:cs="宋体"/>
                <w:spacing w:val="-34"/>
                <w:position w:val="24"/>
                <w:sz w:val="22"/>
                <w:szCs w:val="22"/>
              </w:rPr>
              <w:t xml:space="preserve"> </w:t>
            </w:r>
            <w:r>
              <w:rPr>
                <w:rFonts w:ascii="楷体" w:hAnsi="楷体" w:eastAsia="楷体" w:cs="楷体"/>
                <w:spacing w:val="-24"/>
                <w:position w:val="24"/>
                <w:sz w:val="22"/>
                <w:szCs w:val="22"/>
              </w:rPr>
              <w:t>（区分处理的，</w:t>
            </w:r>
            <w:r>
              <w:rPr>
                <w:rFonts w:ascii="楷体" w:hAnsi="楷体" w:eastAsia="楷体" w:cs="楷体"/>
                <w:spacing w:val="52"/>
                <w:position w:val="24"/>
                <w:sz w:val="22"/>
                <w:szCs w:val="22"/>
              </w:rPr>
              <w:t xml:space="preserve"> </w:t>
            </w:r>
            <w:r>
              <w:rPr>
                <w:rFonts w:ascii="楷体" w:hAnsi="楷体" w:eastAsia="楷体" w:cs="楷体"/>
                <w:spacing w:val="-24"/>
                <w:position w:val="24"/>
                <w:sz w:val="22"/>
                <w:szCs w:val="22"/>
              </w:rPr>
              <w:t>只计这</w:t>
            </w:r>
          </w:p>
          <w:p>
            <w:pPr>
              <w:spacing w:line="204" w:lineRule="auto"/>
              <w:ind w:firstLine="55"/>
              <w:rPr>
                <w:rFonts w:ascii="楷体" w:hAnsi="楷体" w:eastAsia="楷体" w:cs="楷体"/>
                <w:sz w:val="22"/>
                <w:szCs w:val="22"/>
              </w:rPr>
            </w:pPr>
            <w:r>
              <w:rPr>
                <w:rFonts w:ascii="楷体" w:hAnsi="楷体" w:eastAsia="楷体" w:cs="楷体"/>
                <w:spacing w:val="-4"/>
                <w:sz w:val="22"/>
                <w:szCs w:val="22"/>
              </w:rPr>
              <w:t>一情形，不计其他情形）</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786" w:type="dxa"/>
            <w:vMerge w:val="continue"/>
            <w:tcBorders>
              <w:top w:val="nil"/>
              <w:bottom w:val="nil"/>
            </w:tcBorders>
            <w:vAlign w:val="top"/>
          </w:tcPr>
          <w:p>
            <w:pPr>
              <w:rPr>
                <w:rFonts w:ascii="宋体"/>
                <w:sz w:val="20"/>
                <w:szCs w:val="21"/>
              </w:rPr>
            </w:pPr>
          </w:p>
        </w:tc>
        <w:tc>
          <w:tcPr>
            <w:tcW w:w="1014" w:type="dxa"/>
            <w:vMerge w:val="restart"/>
            <w:tcBorders>
              <w:bottom w:val="nil"/>
            </w:tcBorders>
            <w:vAlign w:val="top"/>
          </w:tcPr>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before="78" w:line="432" w:lineRule="auto"/>
              <w:ind w:left="57" w:right="57"/>
              <w:rPr>
                <w:rFonts w:ascii="宋体" w:hAnsi="宋体" w:eastAsia="宋体" w:cs="宋体"/>
                <w:sz w:val="22"/>
                <w:szCs w:val="22"/>
              </w:rPr>
            </w:pPr>
            <w:r>
              <w:rPr>
                <w:rFonts w:ascii="宋体" w:hAnsi="宋体" w:eastAsia="宋体" w:cs="宋体"/>
                <w:spacing w:val="-23"/>
                <w:w w:val="96"/>
                <w:sz w:val="22"/>
                <w:szCs w:val="22"/>
              </w:rPr>
              <w:t>（三）</w:t>
            </w:r>
            <w:r>
              <w:rPr>
                <w:rFonts w:ascii="宋体" w:hAnsi="宋体" w:eastAsia="宋体" w:cs="宋体"/>
                <w:spacing w:val="-66"/>
                <w:sz w:val="22"/>
                <w:szCs w:val="22"/>
              </w:rPr>
              <w:t xml:space="preserve"> </w:t>
            </w:r>
            <w:r>
              <w:rPr>
                <w:rFonts w:ascii="宋体" w:hAnsi="宋体" w:eastAsia="宋体" w:cs="宋体"/>
                <w:spacing w:val="-23"/>
                <w:w w:val="96"/>
                <w:sz w:val="22"/>
                <w:szCs w:val="22"/>
              </w:rPr>
              <w:t>不</w:t>
            </w:r>
            <w:r>
              <w:rPr>
                <w:rFonts w:ascii="宋体" w:hAnsi="宋体" w:eastAsia="宋体" w:cs="宋体"/>
                <w:sz w:val="22"/>
                <w:szCs w:val="22"/>
              </w:rPr>
              <w:t xml:space="preserve"> </w:t>
            </w:r>
            <w:r>
              <w:rPr>
                <w:rFonts w:ascii="宋体" w:hAnsi="宋体" w:eastAsia="宋体" w:cs="宋体"/>
                <w:spacing w:val="-4"/>
                <w:sz w:val="22"/>
                <w:szCs w:val="22"/>
              </w:rPr>
              <w:t>予公开</w:t>
            </w:r>
          </w:p>
        </w:tc>
        <w:tc>
          <w:tcPr>
            <w:tcW w:w="3286" w:type="dxa"/>
            <w:vAlign w:val="top"/>
          </w:tcPr>
          <w:p>
            <w:pPr>
              <w:spacing w:before="241" w:line="185" w:lineRule="auto"/>
              <w:ind w:firstLine="70"/>
              <w:rPr>
                <w:rFonts w:ascii="宋体" w:hAnsi="宋体" w:eastAsia="宋体" w:cs="宋体"/>
                <w:sz w:val="22"/>
                <w:szCs w:val="22"/>
              </w:rPr>
            </w:pPr>
            <w:r>
              <w:rPr>
                <w:rFonts w:ascii="宋体" w:hAnsi="宋体" w:eastAsia="宋体" w:cs="宋体"/>
                <w:spacing w:val="-4"/>
                <w:sz w:val="22"/>
                <w:szCs w:val="22"/>
              </w:rPr>
              <w:t>1.属于国家秘密</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3" w:line="559" w:lineRule="exact"/>
              <w:ind w:firstLine="55"/>
              <w:rPr>
                <w:rFonts w:ascii="宋体" w:hAnsi="宋体" w:eastAsia="宋体" w:cs="宋体"/>
                <w:sz w:val="22"/>
                <w:szCs w:val="22"/>
              </w:rPr>
            </w:pPr>
            <w:r>
              <w:rPr>
                <w:rFonts w:ascii="宋体" w:hAnsi="宋体" w:eastAsia="宋体" w:cs="宋体"/>
                <w:spacing w:val="-1"/>
                <w:position w:val="24"/>
                <w:sz w:val="22"/>
                <w:szCs w:val="22"/>
              </w:rPr>
              <w:t>2.其他法律行政法规禁止公</w:t>
            </w:r>
          </w:p>
          <w:p>
            <w:pPr>
              <w:spacing w:line="204" w:lineRule="auto"/>
              <w:ind w:firstLine="53"/>
              <w:rPr>
                <w:rFonts w:ascii="宋体" w:hAnsi="宋体" w:eastAsia="宋体" w:cs="宋体"/>
                <w:sz w:val="22"/>
                <w:szCs w:val="22"/>
              </w:rPr>
            </w:pPr>
            <w:r>
              <w:rPr>
                <w:rFonts w:ascii="宋体" w:hAnsi="宋体" w:eastAsia="宋体" w:cs="宋体"/>
                <w:sz w:val="22"/>
                <w:szCs w:val="22"/>
              </w:rPr>
              <w:t>开</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3" w:line="185" w:lineRule="auto"/>
              <w:ind w:firstLine="57"/>
              <w:rPr>
                <w:rFonts w:ascii="宋体" w:hAnsi="宋体" w:eastAsia="宋体" w:cs="宋体"/>
                <w:sz w:val="22"/>
                <w:szCs w:val="22"/>
              </w:rPr>
            </w:pPr>
            <w:r>
              <w:rPr>
                <w:rFonts w:ascii="宋体" w:hAnsi="宋体" w:eastAsia="宋体" w:cs="宋体"/>
                <w:spacing w:val="8"/>
                <w:sz w:val="22"/>
                <w:szCs w:val="22"/>
              </w:rPr>
              <w:t>3.危及“三安全一稳定”</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8" w:line="185" w:lineRule="auto"/>
              <w:ind w:firstLine="51"/>
              <w:rPr>
                <w:rFonts w:ascii="宋体" w:hAnsi="宋体" w:eastAsia="宋体" w:cs="宋体"/>
                <w:sz w:val="22"/>
                <w:szCs w:val="22"/>
              </w:rPr>
            </w:pPr>
            <w:r>
              <w:rPr>
                <w:rFonts w:ascii="宋体" w:hAnsi="宋体" w:eastAsia="宋体" w:cs="宋体"/>
                <w:spacing w:val="-1"/>
                <w:sz w:val="22"/>
                <w:szCs w:val="22"/>
              </w:rPr>
              <w:t>4.保护第三方合法权益</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9" w:line="185" w:lineRule="auto"/>
              <w:ind w:firstLine="57"/>
              <w:rPr>
                <w:rFonts w:ascii="宋体" w:hAnsi="宋体" w:eastAsia="宋体" w:cs="宋体"/>
                <w:sz w:val="22"/>
                <w:szCs w:val="22"/>
              </w:rPr>
            </w:pPr>
            <w:r>
              <w:rPr>
                <w:rFonts w:ascii="宋体" w:hAnsi="宋体" w:eastAsia="宋体" w:cs="宋体"/>
                <w:spacing w:val="-2"/>
                <w:sz w:val="22"/>
                <w:szCs w:val="22"/>
              </w:rPr>
              <w:t>5.属于三类内部事务信息</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52" w:line="185" w:lineRule="auto"/>
              <w:ind w:firstLine="54"/>
              <w:rPr>
                <w:rFonts w:ascii="宋体" w:hAnsi="宋体" w:eastAsia="宋体" w:cs="宋体"/>
                <w:sz w:val="22"/>
                <w:szCs w:val="22"/>
              </w:rPr>
            </w:pPr>
            <w:r>
              <w:rPr>
                <w:rFonts w:ascii="宋体" w:hAnsi="宋体" w:eastAsia="宋体" w:cs="宋体"/>
                <w:spacing w:val="-2"/>
                <w:sz w:val="22"/>
                <w:szCs w:val="22"/>
              </w:rPr>
              <w:t>6.属于四类过程性信息</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56" w:line="185" w:lineRule="auto"/>
              <w:ind w:firstLine="58"/>
              <w:rPr>
                <w:rFonts w:ascii="宋体" w:hAnsi="宋体" w:eastAsia="宋体" w:cs="宋体"/>
                <w:sz w:val="22"/>
                <w:szCs w:val="22"/>
              </w:rPr>
            </w:pPr>
            <w:r>
              <w:rPr>
                <w:rFonts w:ascii="宋体" w:hAnsi="宋体" w:eastAsia="宋体" w:cs="宋体"/>
                <w:spacing w:val="-2"/>
                <w:sz w:val="22"/>
                <w:szCs w:val="22"/>
              </w:rPr>
              <w:t>7.属于行政执法案卷</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tcBorders>
            <w:vAlign w:val="top"/>
          </w:tcPr>
          <w:p>
            <w:pPr>
              <w:rPr>
                <w:rFonts w:ascii="宋体"/>
                <w:sz w:val="20"/>
                <w:szCs w:val="21"/>
              </w:rPr>
            </w:pPr>
          </w:p>
        </w:tc>
        <w:tc>
          <w:tcPr>
            <w:tcW w:w="3286" w:type="dxa"/>
            <w:vAlign w:val="top"/>
          </w:tcPr>
          <w:p>
            <w:pPr>
              <w:spacing w:before="256" w:line="185" w:lineRule="auto"/>
              <w:ind w:firstLine="53"/>
              <w:rPr>
                <w:rFonts w:ascii="宋体" w:hAnsi="宋体" w:eastAsia="宋体" w:cs="宋体"/>
                <w:sz w:val="22"/>
                <w:szCs w:val="22"/>
              </w:rPr>
            </w:pPr>
            <w:r>
              <w:rPr>
                <w:rFonts w:ascii="宋体" w:hAnsi="宋体" w:eastAsia="宋体" w:cs="宋体"/>
                <w:spacing w:val="-2"/>
                <w:sz w:val="22"/>
                <w:szCs w:val="22"/>
              </w:rPr>
              <w:t>8.属于行政查询事项</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786" w:type="dxa"/>
            <w:vMerge w:val="continue"/>
            <w:tcBorders>
              <w:top w:val="nil"/>
            </w:tcBorders>
            <w:vAlign w:val="top"/>
          </w:tcPr>
          <w:p>
            <w:pPr>
              <w:rPr>
                <w:rFonts w:ascii="宋体"/>
                <w:sz w:val="20"/>
                <w:szCs w:val="21"/>
              </w:rPr>
            </w:pPr>
          </w:p>
        </w:tc>
        <w:tc>
          <w:tcPr>
            <w:tcW w:w="1014" w:type="dxa"/>
            <w:vAlign w:val="top"/>
          </w:tcPr>
          <w:p>
            <w:pPr>
              <w:spacing w:before="256" w:line="559" w:lineRule="exact"/>
              <w:ind w:firstLine="57"/>
              <w:rPr>
                <w:rFonts w:ascii="宋体" w:hAnsi="宋体" w:eastAsia="宋体" w:cs="宋体"/>
                <w:sz w:val="22"/>
                <w:szCs w:val="22"/>
              </w:rPr>
            </w:pPr>
            <w:r>
              <w:rPr>
                <w:rFonts w:ascii="宋体" w:hAnsi="宋体" w:eastAsia="宋体" w:cs="宋体"/>
                <w:spacing w:val="-23"/>
                <w:w w:val="97"/>
                <w:position w:val="24"/>
                <w:sz w:val="22"/>
                <w:szCs w:val="22"/>
              </w:rPr>
              <w:t>（四）</w:t>
            </w:r>
            <w:r>
              <w:rPr>
                <w:rFonts w:ascii="宋体" w:hAnsi="宋体" w:eastAsia="宋体" w:cs="宋体"/>
                <w:spacing w:val="-64"/>
                <w:position w:val="24"/>
                <w:sz w:val="22"/>
                <w:szCs w:val="22"/>
              </w:rPr>
              <w:t xml:space="preserve"> </w:t>
            </w:r>
            <w:r>
              <w:rPr>
                <w:rFonts w:ascii="宋体" w:hAnsi="宋体" w:eastAsia="宋体" w:cs="宋体"/>
                <w:spacing w:val="-23"/>
                <w:w w:val="97"/>
                <w:position w:val="24"/>
                <w:sz w:val="22"/>
                <w:szCs w:val="22"/>
              </w:rPr>
              <w:t>无</w:t>
            </w:r>
          </w:p>
          <w:p>
            <w:pPr>
              <w:spacing w:line="204" w:lineRule="auto"/>
              <w:ind w:firstLine="52"/>
              <w:rPr>
                <w:rFonts w:ascii="宋体" w:hAnsi="宋体" w:eastAsia="宋体" w:cs="宋体"/>
                <w:sz w:val="22"/>
                <w:szCs w:val="22"/>
              </w:rPr>
            </w:pPr>
            <w:r>
              <w:rPr>
                <w:rFonts w:ascii="宋体" w:hAnsi="宋体" w:eastAsia="宋体" w:cs="宋体"/>
                <w:spacing w:val="-3"/>
                <w:sz w:val="22"/>
                <w:szCs w:val="22"/>
              </w:rPr>
              <w:t>法提供</w:t>
            </w:r>
          </w:p>
        </w:tc>
        <w:tc>
          <w:tcPr>
            <w:tcW w:w="3286" w:type="dxa"/>
            <w:vAlign w:val="top"/>
          </w:tcPr>
          <w:p>
            <w:pPr>
              <w:spacing w:before="256" w:line="559" w:lineRule="exact"/>
              <w:ind w:firstLine="70"/>
              <w:rPr>
                <w:rFonts w:ascii="宋体" w:hAnsi="宋体" w:eastAsia="宋体" w:cs="宋体"/>
                <w:sz w:val="22"/>
                <w:szCs w:val="22"/>
              </w:rPr>
            </w:pPr>
            <w:r>
              <w:rPr>
                <w:rFonts w:ascii="宋体" w:hAnsi="宋体" w:eastAsia="宋体" w:cs="宋体"/>
                <w:spacing w:val="-3"/>
                <w:position w:val="24"/>
                <w:sz w:val="22"/>
                <w:szCs w:val="22"/>
              </w:rPr>
              <w:t>1.本机关不掌握相关政府信</w:t>
            </w:r>
          </w:p>
          <w:p>
            <w:pPr>
              <w:spacing w:line="204" w:lineRule="auto"/>
              <w:ind w:firstLine="62"/>
              <w:rPr>
                <w:rFonts w:ascii="宋体" w:hAnsi="宋体" w:eastAsia="宋体" w:cs="宋体"/>
                <w:sz w:val="22"/>
                <w:szCs w:val="22"/>
              </w:rPr>
            </w:pPr>
            <w:r>
              <w:rPr>
                <w:rFonts w:ascii="宋体" w:hAnsi="宋体" w:eastAsia="宋体" w:cs="宋体"/>
                <w:sz w:val="22"/>
                <w:szCs w:val="22"/>
              </w:rPr>
              <w:t>息</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bl>
    <w:tbl>
      <w:tblPr>
        <w:tblStyle w:val="5"/>
        <w:tblpPr w:leftFromText="180" w:rightFromText="180" w:vertAnchor="text" w:horzAnchor="page" w:tblpX="1401" w:tblpY="1187"/>
        <w:tblOverlap w:val="never"/>
        <w:tblW w:w="9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286"/>
        <w:gridCol w:w="549"/>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rPr>
                <w:rFonts w:ascii="宋体"/>
                <w:sz w:val="21"/>
              </w:rPr>
            </w:pPr>
          </w:p>
        </w:tc>
        <w:tc>
          <w:tcPr>
            <w:tcW w:w="1014" w:type="dxa"/>
            <w:vMerge w:val="restart"/>
            <w:tcBorders>
              <w:top w:val="nil"/>
              <w:bottom w:val="nil"/>
            </w:tcBorders>
            <w:vAlign w:val="top"/>
          </w:tcPr>
          <w:p>
            <w:pPr>
              <w:rPr>
                <w:rFonts w:ascii="宋体"/>
                <w:sz w:val="21"/>
              </w:rPr>
            </w:pPr>
          </w:p>
        </w:tc>
        <w:tc>
          <w:tcPr>
            <w:tcW w:w="3286" w:type="dxa"/>
            <w:tcBorders>
              <w:top w:val="nil"/>
            </w:tcBorders>
            <w:vAlign w:val="top"/>
          </w:tcPr>
          <w:p>
            <w:pPr>
              <w:spacing w:before="242" w:line="559" w:lineRule="exact"/>
              <w:ind w:firstLine="55"/>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spacing w:line="204" w:lineRule="auto"/>
              <w:ind w:firstLine="53"/>
              <w:rPr>
                <w:rFonts w:ascii="宋体" w:hAnsi="宋体" w:eastAsia="宋体" w:cs="宋体"/>
                <w:sz w:val="24"/>
                <w:szCs w:val="24"/>
              </w:rPr>
            </w:pPr>
            <w:r>
              <w:rPr>
                <w:rFonts w:ascii="宋体" w:hAnsi="宋体" w:eastAsia="宋体" w:cs="宋体"/>
                <w:sz w:val="24"/>
                <w:szCs w:val="24"/>
              </w:rPr>
              <w:t>作</w:t>
            </w:r>
          </w:p>
        </w:tc>
        <w:tc>
          <w:tcPr>
            <w:tcW w:w="549"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3"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6"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5"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5"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6"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95" w:type="dxa"/>
            <w:tcBorders>
              <w:top w:val="nil"/>
            </w:tcBorders>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286" w:type="dxa"/>
            <w:vAlign w:val="top"/>
          </w:tcPr>
          <w:p>
            <w:pPr>
              <w:spacing w:before="234" w:line="185" w:lineRule="auto"/>
              <w:ind w:firstLine="57"/>
              <w:rPr>
                <w:rFonts w:ascii="宋体" w:hAnsi="宋体" w:eastAsia="宋体" w:cs="宋体"/>
                <w:sz w:val="24"/>
                <w:szCs w:val="24"/>
              </w:rPr>
            </w:pPr>
            <w:r>
              <w:rPr>
                <w:rFonts w:ascii="宋体" w:hAnsi="宋体" w:eastAsia="宋体" w:cs="宋体"/>
                <w:spacing w:val="-2"/>
                <w:sz w:val="24"/>
                <w:szCs w:val="24"/>
              </w:rPr>
              <w:t>3.补正后申请内容仍不明确</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79" w:line="430" w:lineRule="auto"/>
              <w:ind w:left="57" w:right="57"/>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286" w:type="dxa"/>
            <w:vAlign w:val="top"/>
          </w:tcPr>
          <w:p>
            <w:pPr>
              <w:spacing w:before="238" w:line="185" w:lineRule="auto"/>
              <w:ind w:firstLine="70"/>
              <w:rPr>
                <w:rFonts w:ascii="宋体" w:hAnsi="宋体" w:eastAsia="宋体" w:cs="宋体"/>
                <w:sz w:val="24"/>
                <w:szCs w:val="24"/>
              </w:rPr>
            </w:pPr>
            <w:r>
              <w:rPr>
                <w:rFonts w:ascii="宋体" w:hAnsi="宋体" w:eastAsia="宋体" w:cs="宋体"/>
                <w:spacing w:val="-3"/>
                <w:sz w:val="24"/>
                <w:szCs w:val="24"/>
              </w:rPr>
              <w:t>1.信访举报投诉类申请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39" w:line="185" w:lineRule="auto"/>
              <w:ind w:firstLine="55"/>
              <w:rPr>
                <w:rFonts w:ascii="宋体" w:hAnsi="宋体" w:eastAsia="宋体" w:cs="宋体"/>
                <w:sz w:val="24"/>
                <w:szCs w:val="24"/>
              </w:rPr>
            </w:pPr>
            <w:r>
              <w:rPr>
                <w:rFonts w:ascii="宋体" w:hAnsi="宋体" w:eastAsia="宋体" w:cs="宋体"/>
                <w:spacing w:val="-3"/>
                <w:sz w:val="24"/>
                <w:szCs w:val="24"/>
              </w:rPr>
              <w:t>2.重复申请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42" w:line="185" w:lineRule="auto"/>
              <w:ind w:firstLine="57"/>
              <w:rPr>
                <w:rFonts w:ascii="宋体" w:hAnsi="宋体" w:eastAsia="宋体" w:cs="宋体"/>
                <w:sz w:val="24"/>
                <w:szCs w:val="24"/>
              </w:rPr>
            </w:pPr>
            <w:r>
              <w:rPr>
                <w:rFonts w:ascii="宋体" w:hAnsi="宋体" w:eastAsia="宋体" w:cs="宋体"/>
                <w:spacing w:val="-2"/>
                <w:sz w:val="24"/>
                <w:szCs w:val="24"/>
              </w:rPr>
              <w:t>3.要求提供公开出版物</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47" w:line="185" w:lineRule="auto"/>
              <w:ind w:firstLine="51"/>
              <w:rPr>
                <w:rFonts w:ascii="宋体" w:hAnsi="宋体" w:eastAsia="宋体" w:cs="宋体"/>
                <w:sz w:val="24"/>
                <w:szCs w:val="24"/>
              </w:rPr>
            </w:pPr>
            <w:r>
              <w:rPr>
                <w:rFonts w:ascii="宋体" w:hAnsi="宋体" w:eastAsia="宋体" w:cs="宋体"/>
                <w:spacing w:val="-1"/>
                <w:sz w:val="24"/>
                <w:szCs w:val="24"/>
              </w:rPr>
              <w:t>4.无正当理由大量反复申请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286" w:type="dxa"/>
            <w:vAlign w:val="top"/>
          </w:tcPr>
          <w:p>
            <w:pPr>
              <w:spacing w:before="248" w:line="562" w:lineRule="exact"/>
              <w:ind w:firstLine="57"/>
              <w:rPr>
                <w:rFonts w:ascii="宋体" w:hAnsi="宋体" w:eastAsia="宋体" w:cs="宋体"/>
                <w:sz w:val="24"/>
                <w:szCs w:val="24"/>
              </w:rPr>
            </w:pPr>
            <w:r>
              <w:rPr>
                <w:rFonts w:ascii="宋体" w:hAnsi="宋体" w:eastAsia="宋体" w:cs="宋体"/>
                <w:spacing w:val="11"/>
                <w:position w:val="24"/>
                <w:sz w:val="24"/>
                <w:szCs w:val="24"/>
              </w:rPr>
              <w:t>5.要求行政机关确认或重新</w:t>
            </w:r>
          </w:p>
          <w:p>
            <w:pPr>
              <w:spacing w:line="204" w:lineRule="auto"/>
              <w:ind w:firstLine="72"/>
              <w:rPr>
                <w:rFonts w:ascii="宋体" w:hAnsi="宋体" w:eastAsia="宋体" w:cs="宋体"/>
                <w:sz w:val="24"/>
                <w:szCs w:val="24"/>
              </w:rPr>
            </w:pPr>
            <w:r>
              <w:rPr>
                <w:rFonts w:ascii="宋体" w:hAnsi="宋体" w:eastAsia="宋体" w:cs="宋体"/>
                <w:spacing w:val="-4"/>
                <w:sz w:val="24"/>
                <w:szCs w:val="24"/>
              </w:rPr>
              <w:t>出具已获取信息</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78" w:line="430" w:lineRule="auto"/>
              <w:ind w:left="51" w:right="57" w:firstLine="6"/>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286" w:type="dxa"/>
            <w:vAlign w:val="top"/>
          </w:tcPr>
          <w:p>
            <w:pPr>
              <w:spacing w:before="249" w:line="431" w:lineRule="auto"/>
              <w:ind w:left="52" w:right="50" w:firstLine="1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5"/>
                <w:sz w:val="24"/>
                <w:szCs w:val="24"/>
              </w:rPr>
              <w:t xml:space="preserve"> </w:t>
            </w:r>
            <w:r>
              <w:rPr>
                <w:rFonts w:ascii="宋体" w:hAnsi="宋体" w:eastAsia="宋体" w:cs="宋体"/>
                <w:spacing w:val="6"/>
                <w:sz w:val="24"/>
                <w:szCs w:val="24"/>
              </w:rPr>
              <w:t>申请人无正当理由逾期不</w:t>
            </w:r>
            <w:r>
              <w:rPr>
                <w:rFonts w:ascii="宋体" w:hAnsi="宋体" w:eastAsia="宋体" w:cs="宋体"/>
                <w:sz w:val="24"/>
                <w:szCs w:val="24"/>
              </w:rPr>
              <w:t xml:space="preserve"> </w:t>
            </w:r>
            <w:r>
              <w:rPr>
                <w:rFonts w:ascii="宋体" w:hAnsi="宋体" w:eastAsia="宋体" w:cs="宋体"/>
                <w:spacing w:val="-7"/>
                <w:sz w:val="24"/>
                <w:szCs w:val="24"/>
              </w:rPr>
              <w:t>补正、行政机关不再处理其政</w:t>
            </w:r>
          </w:p>
          <w:p>
            <w:pPr>
              <w:spacing w:line="204" w:lineRule="auto"/>
              <w:ind w:firstLine="51"/>
              <w:rPr>
                <w:rFonts w:ascii="宋体" w:hAnsi="宋体" w:eastAsia="宋体" w:cs="宋体"/>
                <w:sz w:val="24"/>
                <w:szCs w:val="24"/>
              </w:rPr>
            </w:pPr>
            <w:r>
              <w:rPr>
                <w:rFonts w:ascii="宋体" w:hAnsi="宋体" w:eastAsia="宋体" w:cs="宋体"/>
                <w:spacing w:val="-2"/>
                <w:sz w:val="24"/>
                <w:szCs w:val="24"/>
              </w:rPr>
              <w:t>府信息公开申请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51" w:line="430" w:lineRule="auto"/>
              <w:ind w:left="53" w:right="51" w:firstLine="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3"/>
                <w:sz w:val="24"/>
                <w:szCs w:val="24"/>
              </w:rPr>
              <w:t xml:space="preserve"> </w:t>
            </w:r>
            <w:r>
              <w:rPr>
                <w:rFonts w:ascii="宋体" w:hAnsi="宋体" w:eastAsia="宋体" w:cs="宋体"/>
                <w:spacing w:val="7"/>
                <w:sz w:val="24"/>
                <w:szCs w:val="24"/>
              </w:rPr>
              <w:t>申请人逾期未按收费通知</w:t>
            </w:r>
            <w:r>
              <w:rPr>
                <w:rFonts w:ascii="宋体" w:hAnsi="宋体" w:eastAsia="宋体" w:cs="宋体"/>
                <w:sz w:val="24"/>
                <w:szCs w:val="24"/>
              </w:rPr>
              <w:t xml:space="preserve"> </w:t>
            </w:r>
            <w:r>
              <w:rPr>
                <w:rFonts w:ascii="宋体" w:hAnsi="宋体" w:eastAsia="宋体" w:cs="宋体"/>
                <w:spacing w:val="-7"/>
                <w:sz w:val="24"/>
                <w:szCs w:val="24"/>
              </w:rPr>
              <w:t>要求缴纳费用、行政机关不再</w:t>
            </w:r>
          </w:p>
          <w:p>
            <w:pPr>
              <w:spacing w:line="204" w:lineRule="auto"/>
              <w:ind w:firstLine="57"/>
              <w:rPr>
                <w:rFonts w:ascii="宋体" w:hAnsi="宋体" w:eastAsia="宋体" w:cs="宋体"/>
                <w:sz w:val="24"/>
                <w:szCs w:val="24"/>
              </w:rPr>
            </w:pPr>
            <w:r>
              <w:rPr>
                <w:rFonts w:ascii="宋体" w:hAnsi="宋体" w:eastAsia="宋体" w:cs="宋体"/>
                <w:spacing w:val="-2"/>
                <w:sz w:val="24"/>
                <w:szCs w:val="24"/>
              </w:rPr>
              <w:t>处理其政府信息公开申请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286" w:type="dxa"/>
            <w:vAlign w:val="top"/>
          </w:tcPr>
          <w:p>
            <w:pPr>
              <w:spacing w:before="248" w:line="185" w:lineRule="auto"/>
              <w:ind w:firstLine="57"/>
              <w:rPr>
                <w:rFonts w:ascii="宋体" w:hAnsi="宋体" w:eastAsia="宋体" w:cs="宋体"/>
                <w:sz w:val="24"/>
                <w:szCs w:val="24"/>
              </w:rPr>
            </w:pPr>
            <w:r>
              <w:rPr>
                <w:rFonts w:ascii="宋体" w:hAnsi="宋体" w:eastAsia="宋体" w:cs="宋体"/>
                <w:spacing w:val="-4"/>
                <w:sz w:val="24"/>
                <w:szCs w:val="24"/>
              </w:rPr>
              <w:t>3.其他</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tcBorders>
            <w:vAlign w:val="top"/>
          </w:tcPr>
          <w:p>
            <w:pPr>
              <w:rPr>
                <w:rFonts w:ascii="宋体"/>
                <w:sz w:val="21"/>
              </w:rPr>
            </w:pPr>
          </w:p>
        </w:tc>
        <w:tc>
          <w:tcPr>
            <w:tcW w:w="4300" w:type="dxa"/>
            <w:gridSpan w:val="2"/>
            <w:vAlign w:val="top"/>
          </w:tcPr>
          <w:p>
            <w:pPr>
              <w:spacing w:before="252" w:line="185" w:lineRule="auto"/>
              <w:ind w:firstLine="57"/>
              <w:rPr>
                <w:rFonts w:ascii="宋体" w:hAnsi="宋体" w:eastAsia="宋体" w:cs="宋体"/>
                <w:sz w:val="24"/>
                <w:szCs w:val="24"/>
              </w:rPr>
            </w:pPr>
            <w:r>
              <w:rPr>
                <w:rFonts w:ascii="宋体" w:hAnsi="宋体" w:eastAsia="宋体" w:cs="宋体"/>
                <w:spacing w:val="-5"/>
                <w:sz w:val="24"/>
                <w:szCs w:val="24"/>
              </w:rPr>
              <w:t>（七）总计</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5086" w:type="dxa"/>
            <w:gridSpan w:val="3"/>
            <w:vAlign w:val="top"/>
          </w:tcPr>
          <w:p>
            <w:pPr>
              <w:spacing w:before="249" w:line="185" w:lineRule="auto"/>
              <w:ind w:firstLine="82"/>
              <w:rPr>
                <w:rFonts w:ascii="宋体" w:hAnsi="宋体" w:eastAsia="宋体" w:cs="宋体"/>
                <w:sz w:val="24"/>
                <w:szCs w:val="24"/>
              </w:rPr>
            </w:pPr>
            <w:r>
              <w:rPr>
                <w:rFonts w:ascii="宋体" w:hAnsi="宋体" w:eastAsia="宋体" w:cs="宋体"/>
                <w:spacing w:val="-3"/>
                <w:sz w:val="24"/>
                <w:szCs w:val="24"/>
              </w:rPr>
              <w:t>四、结转下年度继续办理</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bl>
    <w:p>
      <w:pPr>
        <w:numPr>
          <w:ilvl w:val="0"/>
          <w:numId w:val="0"/>
        </w:numPr>
        <w:spacing w:line="560" w:lineRule="exact"/>
        <w:ind w:leftChars="0"/>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四、政府信息公开行政复议、行政诉讼情况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60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60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r>
    </w:tbl>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五、存在的主要问题及改进情况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年南京市栖霞区</w:t>
      </w:r>
      <w:r>
        <w:rPr>
          <w:rFonts w:hint="eastAsia" w:ascii="仿宋" w:hAnsi="仿宋" w:eastAsia="仿宋" w:cs="仿宋"/>
          <w:sz w:val="32"/>
          <w:szCs w:val="32"/>
          <w:lang w:eastAsia="zh-CN"/>
        </w:rPr>
        <w:t>工业</w:t>
      </w:r>
      <w:r>
        <w:rPr>
          <w:rFonts w:hint="eastAsia" w:ascii="仿宋" w:hAnsi="仿宋" w:eastAsia="仿宋" w:cs="仿宋"/>
          <w:sz w:val="32"/>
          <w:szCs w:val="32"/>
        </w:rPr>
        <w:t>和信息化局</w:t>
      </w:r>
      <w:r>
        <w:rPr>
          <w:rFonts w:hint="eastAsia" w:ascii="仿宋" w:hAnsi="仿宋" w:eastAsia="仿宋" w:cs="仿宋"/>
          <w:sz w:val="32"/>
          <w:szCs w:val="32"/>
          <w:lang w:eastAsia="zh-CN"/>
        </w:rPr>
        <w:t>信息</w:t>
      </w:r>
      <w:r>
        <w:rPr>
          <w:rFonts w:hint="eastAsia" w:ascii="仿宋" w:hAnsi="仿宋" w:eastAsia="仿宋" w:cs="仿宋"/>
          <w:sz w:val="32"/>
          <w:szCs w:val="32"/>
        </w:rPr>
        <w:t>公开工作取得一定的进步，在具体实施中还存在一些不足</w:t>
      </w: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是</w:t>
      </w:r>
      <w:r>
        <w:rPr>
          <w:rFonts w:hint="eastAsia" w:ascii="仿宋" w:hAnsi="仿宋" w:eastAsia="仿宋" w:cs="仿宋"/>
          <w:sz w:val="32"/>
          <w:szCs w:val="32"/>
        </w:rPr>
        <w:t>各科室工作人员政府信息公开意识强弱不一，认识有待进一步提高;二是信息公开内容广度和深度还不够;三是信息公开形式有待拓展。</w:t>
      </w:r>
    </w:p>
    <w:p>
      <w:pPr>
        <w:ind w:firstLine="640" w:firstLineChars="200"/>
        <w:rPr>
          <w:rFonts w:hint="eastAsia" w:ascii="仿宋" w:hAnsi="仿宋" w:eastAsia="仿宋" w:cs="仿宋"/>
          <w:i w:val="0"/>
          <w:iCs w:val="0"/>
          <w:sz w:val="32"/>
          <w:szCs w:val="32"/>
        </w:rPr>
      </w:pPr>
      <w:r>
        <w:rPr>
          <w:rFonts w:hint="eastAsia" w:ascii="仿宋" w:hAnsi="仿宋" w:eastAsia="仿宋" w:cs="仿宋"/>
          <w:sz w:val="32"/>
          <w:szCs w:val="32"/>
        </w:rPr>
        <w:t>我局下一步</w:t>
      </w:r>
      <w:r>
        <w:rPr>
          <w:rFonts w:hint="eastAsia" w:ascii="仿宋" w:hAnsi="仿宋" w:eastAsia="仿宋" w:cs="仿宋"/>
          <w:sz w:val="32"/>
          <w:szCs w:val="32"/>
          <w:lang w:val="en-US" w:eastAsia="zh-CN"/>
        </w:rPr>
        <w:t>政府信息公开</w:t>
      </w:r>
      <w:r>
        <w:rPr>
          <w:rFonts w:hint="eastAsia" w:ascii="仿宋" w:hAnsi="仿宋" w:eastAsia="仿宋" w:cs="仿宋"/>
          <w:sz w:val="32"/>
          <w:szCs w:val="32"/>
        </w:rPr>
        <w:t>工作重点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一是</w:t>
      </w:r>
      <w:r>
        <w:rPr>
          <w:rFonts w:hint="eastAsia" w:ascii="仿宋" w:hAnsi="仿宋" w:eastAsia="仿宋" w:cs="仿宋"/>
          <w:sz w:val="32"/>
          <w:szCs w:val="32"/>
        </w:rPr>
        <w:t>加强队伍建设。邀请政务公开、舆情分析、公共危机处理、行政诉讼等方面专家，对有关负责人进行专题培训，提高专业水准。</w:t>
      </w:r>
      <w:r>
        <w:rPr>
          <w:rFonts w:hint="eastAsia" w:ascii="仿宋" w:hAnsi="仿宋" w:eastAsia="仿宋" w:cs="仿宋"/>
          <w:sz w:val="32"/>
          <w:szCs w:val="32"/>
          <w:lang w:val="en-US" w:eastAsia="zh-CN"/>
        </w:rPr>
        <w:t>二是</w:t>
      </w:r>
      <w:r>
        <w:rPr>
          <w:rFonts w:hint="eastAsia" w:ascii="仿宋" w:hAnsi="仿宋" w:eastAsia="仿宋" w:cs="仿宋"/>
          <w:sz w:val="32"/>
          <w:szCs w:val="32"/>
        </w:rPr>
        <w:t>完善政务公开联动机制。进一步发挥好政务公开领导小组作用，定期召开领导小组会议，建立政策解读、回应关切联动机制，提高公开实效。</w:t>
      </w:r>
      <w:r>
        <w:rPr>
          <w:rFonts w:hint="eastAsia" w:ascii="仿宋" w:hAnsi="仿宋" w:eastAsia="仿宋" w:cs="仿宋"/>
          <w:sz w:val="32"/>
          <w:szCs w:val="32"/>
          <w:lang w:val="en-US" w:eastAsia="zh-CN"/>
        </w:rPr>
        <w:t>三是</w:t>
      </w:r>
      <w:r>
        <w:rPr>
          <w:rFonts w:hint="eastAsia" w:ascii="仿宋" w:hAnsi="仿宋" w:eastAsia="仿宋" w:cs="仿宋"/>
          <w:sz w:val="32"/>
          <w:szCs w:val="32"/>
        </w:rPr>
        <w:t>进一步加强公开载体建设。重视分众化、对象化、梯次化建设，推进公开平台标准化、规范化建设，更好地满足公众需求</w:t>
      </w:r>
      <w:r>
        <w:rPr>
          <w:rFonts w:hint="eastAsia" w:ascii="仿宋" w:hAnsi="仿宋" w:eastAsia="仿宋" w:cs="仿宋"/>
          <w:sz w:val="32"/>
          <w:szCs w:val="32"/>
          <w:lang w:eastAsia="zh-CN"/>
        </w:rPr>
        <w:t>。</w:t>
      </w:r>
    </w:p>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六、其他需要报告的事项</w:t>
      </w:r>
    </w:p>
    <w:p>
      <w:pPr>
        <w:spacing w:line="560" w:lineRule="exact"/>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截至目前，本机关未收取信息处理费</w:t>
      </w:r>
      <w:bookmarkStart w:id="0" w:name="_GoBack"/>
      <w:bookmarkEnd w:id="0"/>
      <w:r>
        <w:rPr>
          <w:rFonts w:hint="eastAsia" w:ascii="仿宋" w:hAnsi="仿宋" w:eastAsia="仿宋" w:cs="仿宋"/>
          <w:kern w:val="0"/>
          <w:sz w:val="32"/>
          <w:szCs w:val="32"/>
          <w:lang w:val="en-US" w:eastAsia="zh-CN" w:bidi="ar"/>
        </w:rPr>
        <w:t>。</w:t>
      </w:r>
    </w:p>
    <w:p/>
    <w:sectPr>
      <w:footerReference r:id="rId3"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07312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FBF94"/>
    <w:multiLevelType w:val="singleLevel"/>
    <w:tmpl w:val="F15FBF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WFmZmY3N2NmMDA4Yjg0ODE3NjVjNzgyYzNkZmQifQ=="/>
  </w:docVars>
  <w:rsids>
    <w:rsidRoot w:val="70882F33"/>
    <w:rsid w:val="0B8B0769"/>
    <w:rsid w:val="52057D62"/>
    <w:rsid w:val="7088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1674</Words>
  <Characters>1702</Characters>
  <Lines>0</Lines>
  <Paragraphs>0</Paragraphs>
  <TotalTime>1</TotalTime>
  <ScaleCrop>false</ScaleCrop>
  <LinksUpToDate>false</LinksUpToDate>
  <CharactersWithSpaces>1732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2023-01-10T02:20:00Z</dcterms:created>
  <dc:creator>忆潇</dc:creator>
  <cp:lastModifiedBy>忆潇</cp:lastModifiedBy>
  <dcterms:modified xsi:type="dcterms:W3CDTF">2023-01-12T08:36:59Z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7681EE75AD76411C95C8BFB78AA69751</vt:lpwstr>
  </property>
</Properties>
</file>