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栖霞区地方金融监督管理局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政府信息公开工作年度报告</w:t>
      </w:r>
      <w:bookmarkEnd w:id="0"/>
      <w:bookmarkEnd w:id="1"/>
      <w:bookmarkEnd w:id="2"/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605"/>
        </w:tabs>
        <w:bidi w:val="0"/>
        <w:spacing w:before="0" w:after="0" w:line="562" w:lineRule="exact"/>
        <w:ind w:left="0" w:right="0" w:firstLine="0"/>
        <w:jc w:val="both"/>
      </w:pPr>
      <w:bookmarkStart w:id="3" w:name="bookmark3"/>
      <w:r>
        <w:rPr>
          <w:color w:val="000000"/>
          <w:spacing w:val="0"/>
          <w:w w:val="100"/>
          <w:position w:val="0"/>
        </w:rPr>
        <w:t>一</w:t>
      </w:r>
      <w:bookmarkEnd w:id="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总体情况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58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2021</w:t>
      </w:r>
      <w:r>
        <w:rPr>
          <w:color w:val="000000"/>
          <w:spacing w:val="0"/>
          <w:w w:val="100"/>
          <w:position w:val="0"/>
        </w:rPr>
        <w:t>年，栖霞区地方金融监督管理局贯彻落实《中华人民共和国政府 信息公开条例》，及时维护江苏政务服务网栖霞区金融监管局政务事项网 上办理指南，对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5</w:t>
      </w:r>
      <w:r>
        <w:rPr>
          <w:color w:val="000000"/>
          <w:spacing w:val="0"/>
          <w:w w:val="100"/>
          <w:position w:val="0"/>
        </w:rPr>
        <w:t>项行政许可、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18</w:t>
      </w:r>
      <w:r>
        <w:rPr>
          <w:color w:val="000000"/>
          <w:spacing w:val="0"/>
          <w:w w:val="100"/>
          <w:position w:val="0"/>
        </w:rPr>
        <w:t>项公共服务事项在江苏政务服务网及时 维护更新办事指南。所涉及事项为融资担保公司的设立与变更审批、农村 小额贷款公司设立与变更、农村小额贷款公司设立与变更、交易场所设立 与变更等；将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8</w:t>
      </w:r>
      <w:r>
        <w:rPr>
          <w:color w:val="000000"/>
          <w:spacing w:val="0"/>
          <w:w w:val="100"/>
          <w:position w:val="0"/>
        </w:rPr>
        <w:t>项服务事项由承诺件转即办件，进一步便民惠企。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605"/>
        </w:tabs>
        <w:bidi w:val="0"/>
        <w:spacing w:before="0" w:line="562" w:lineRule="exact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</w:rPr>
        <w:t>二</w:t>
      </w:r>
      <w:bookmarkEnd w:id="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主动公开政府信息情况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58"/>
        <w:gridCol w:w="2434"/>
        <w:gridCol w:w="2443"/>
        <w:gridCol w:w="24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本年制发件数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本年废止件数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现行有效件数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规章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行政规范性文件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信息内容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行政许可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第二十条第（六）项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信息内容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行政处罚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行政强制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信息内容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本年收费金额（单位：万元）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43"/>
        <w:gridCol w:w="734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行政事业性收费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</w:tbl>
    <w:p>
      <w:pPr>
        <w:widowControl w:val="0"/>
        <w:spacing w:after="399" w:line="1" w:lineRule="exact"/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</w:rPr>
        <w:t>三</w:t>
      </w:r>
      <w:bookmarkEnd w:id="5"/>
      <w:r>
        <w:rPr>
          <w:color w:val="000000"/>
          <w:spacing w:val="0"/>
          <w:w w:val="100"/>
          <w:position w:val="0"/>
        </w:rPr>
        <w:t>、收到和处理政府信息公开申请情况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7"/>
        <w:gridCol w:w="1018"/>
        <w:gridCol w:w="3154"/>
        <w:gridCol w:w="696"/>
        <w:gridCol w:w="686"/>
        <w:gridCol w:w="682"/>
        <w:gridCol w:w="691"/>
        <w:gridCol w:w="686"/>
        <w:gridCol w:w="696"/>
        <w:gridCol w:w="7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（本列数据的勾稽关系为：第一项加第二项之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和，等于第三项加第四项之和）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申请人情况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自然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人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法人或其他组织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9" w:hRule="exact"/>
          <w:jc w:val="center"/>
        </w:trPr>
        <w:tc>
          <w:tcPr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商业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企业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科研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机构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社会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公益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组织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法律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服务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机构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其他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:、上年结转政府信息公开申请数量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三、本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年度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办理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结果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（一）予以公开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2" w:lineRule="exact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（二）部分公开（区分处理的，只计这 一情形，不计其他情形）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（三）不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予公开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属于国家秘密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6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其他法律行政法规禁止公 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.危及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“三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安全一稳定”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保护第三方合法权益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5.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属于三类内部事务信息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.属于四类过程性信息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7.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属于行政执法案卷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8.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属于行政查询事项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6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（四）无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法提供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3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.本机关不掌握相关政府信 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</w:tbl>
    <w:p>
      <w:pPr>
        <w:sectPr>
          <w:footerReference r:id="rId6" w:type="first"/>
          <w:footerReference r:id="rId5" w:type="default"/>
          <w:footnotePr>
            <w:numFmt w:val="decimal"/>
          </w:footnotePr>
          <w:pgSz w:w="11900" w:h="16840"/>
          <w:pgMar w:top="1392" w:right="978" w:bottom="1442" w:left="1096" w:header="0" w:footer="3" w:gutter="0"/>
          <w:pgNumType w:start="1"/>
          <w:cols w:space="720" w:num="1"/>
          <w:titlePg/>
          <w:rtlGutter w:val="0"/>
          <w:docGrid w:linePitch="360" w:charSpace="0"/>
        </w:sectPr>
      </w:pPr>
    </w:p>
    <w:p>
      <w:pPr>
        <w:widowControl w:val="0"/>
        <w:jc w:val="center"/>
        <w:rPr>
          <w:sz w:val="2"/>
          <w:szCs w:val="2"/>
        </w:rPr>
        <w:sectPr>
          <w:footerReference r:id="rId7" w:type="default"/>
          <w:footnotePr>
            <w:numFmt w:val="decimal"/>
          </w:footnotePr>
          <w:pgSz w:w="11900" w:h="16840"/>
          <w:pgMar w:top="1392" w:right="978" w:bottom="1442" w:left="1096" w:header="964" w:footer="1014" w:gutter="0"/>
          <w:cols w:space="720" w:num="1"/>
          <w:rtlGutter w:val="0"/>
          <w:docGrid w:linePitch="360" w:charSpace="0"/>
        </w:sectPr>
      </w:pPr>
      <w:r>
        <w:drawing>
          <wp:inline distT="0" distB="0" distL="114300" distR="114300">
            <wp:extent cx="6236335" cy="6577330"/>
            <wp:effectExtent l="0" t="0" r="12065" b="1397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utre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36335" cy="657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7" w:right="0" w:firstLine="0"/>
        <w:jc w:val="left"/>
      </w:pPr>
      <w:r>
        <w:rPr>
          <w:color w:val="000000"/>
          <w:spacing w:val="0"/>
          <w:w w:val="100"/>
          <w:position w:val="0"/>
        </w:rPr>
        <w:t>四' 政府信息公开行政复议' 行政诉讼情况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2"/>
        <w:gridCol w:w="648"/>
        <w:gridCol w:w="648"/>
        <w:gridCol w:w="653"/>
        <w:gridCol w:w="653"/>
        <w:gridCol w:w="653"/>
        <w:gridCol w:w="648"/>
        <w:gridCol w:w="653"/>
        <w:gridCol w:w="648"/>
        <w:gridCol w:w="648"/>
        <w:gridCol w:w="653"/>
        <w:gridCol w:w="648"/>
        <w:gridCol w:w="662"/>
        <w:gridCol w:w="662"/>
        <w:gridCol w:w="6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行政复议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行政诉讼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结 果 维 持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结 果 纠 正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6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其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他 结 果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尚 未 审 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总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计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未经复议直接起诉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复议后起诉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2" w:lineRule="exact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结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果 维 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4" w:lineRule="exact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结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4" w:lineRule="exact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果 纠 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其 他 结 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尚 未 审 纟代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总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结 果 维 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结 果 纠 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其 他 结 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尚 未 审 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总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1000"/>
        <w:jc w:val="left"/>
      </w:pPr>
      <w:r>
        <w:rPr>
          <w:color w:val="000000"/>
          <w:spacing w:val="0"/>
          <w:w w:val="100"/>
          <w:position w:val="0"/>
        </w:rPr>
        <w:t>五' 存在的主要问题及改进情况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存在问题：在开展政府信息公开过程中存在一些问题，与政府 信息公开的要求还存在一些差距。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60" w:line="562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改进情况：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2022</w:t>
      </w:r>
      <w:r>
        <w:rPr>
          <w:color w:val="000000"/>
          <w:spacing w:val="0"/>
          <w:w w:val="100"/>
          <w:position w:val="0"/>
        </w:rPr>
        <w:t>年，我局将继续按照《中华人民共和国政府 信息公开条例》规定，遵循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“严格</w:t>
      </w:r>
      <w:r>
        <w:rPr>
          <w:color w:val="000000"/>
          <w:spacing w:val="0"/>
          <w:w w:val="100"/>
          <w:position w:val="0"/>
        </w:rPr>
        <w:t>依法、全面真实、及时有效”的 原则，进一步整合资源，加强信息的收集、整理，扩大信息公开范 围；加强政府信息公开宣传培训力度，强化公开工作督办，提高全 局上下信息公开意识，确保政府信息公开准确、及时、规范，不断 提升政府信息公开整体工作水平。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100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六'其他需要报告的事项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60" w:line="562" w:lineRule="exact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</w:rPr>
        <w:sectPr>
          <w:footnotePr>
            <w:numFmt w:val="decimal"/>
          </w:footnotePr>
          <w:pgSz w:w="11900" w:h="16840"/>
          <w:pgMar w:top="2902" w:right="475" w:bottom="2861" w:left="1608" w:header="2474" w:footer="2433" w:gutter="0"/>
          <w:cols w:space="720" w:num="1"/>
          <w:rtlGutter w:val="0"/>
          <w:docGrid w:linePitch="360" w:charSpace="0"/>
        </w:sectPr>
      </w:pP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</w:rPr>
        <w:t>截至目前，本机关未收取信息处理费。</w:t>
      </w:r>
    </w:p>
    <w:p>
      <w:pPr>
        <w:pStyle w:val="5"/>
        <w:keepNext w:val="0"/>
        <w:keepLines w:val="0"/>
        <w:framePr w:w="1526" w:h="355" w:wrap="auto" w:vAnchor="margin" w:hAnchor="page" w:x="165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line="1" w:lineRule="exact"/>
      </w:pPr>
      <w:bookmarkStart w:id="6" w:name="_GoBack"/>
      <w:bookmarkEnd w:id="6"/>
    </w:p>
    <w:sectPr>
      <w:footerReference r:id="rId8" w:type="default"/>
      <w:footnotePr>
        <w:numFmt w:val="decimal"/>
      </w:footnotePr>
      <w:pgSz w:w="11900" w:h="16840"/>
      <w:pgMar w:top="2516" w:right="1505" w:bottom="1192" w:left="1649" w:header="2088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6528435</wp:posOffset>
              </wp:positionH>
              <wp:positionV relativeFrom="page">
                <wp:posOffset>9885680</wp:posOffset>
              </wp:positionV>
              <wp:extent cx="31686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—2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514.05pt;margin-top:778.4pt;height:9.6pt;width:24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Vxog9gA&#10;AAAPAQAADwAAAAAAAAABACAAAAAiAAAAZHJzL2Rvd25yZXYueG1sUEsBAhQAFAAAAAgAh07iQLpa&#10;b42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—2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1137920</wp:posOffset>
              </wp:positionH>
              <wp:positionV relativeFrom="page">
                <wp:posOffset>9900920</wp:posOffset>
              </wp:positionV>
              <wp:extent cx="46609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9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1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89.6pt;margin-top:779.6pt;height:9.6pt;width:36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+yK7g1wAA&#10;AA0BAAAPAAAAAAAAAAEAIAAAACIAAABkcnMvZG93bnJldi54bWxQSwECFAAUAAAACACHTuJAjg+Q&#10;Y60BAABv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1620520</wp:posOffset>
              </wp:positionH>
              <wp:positionV relativeFrom="page">
                <wp:posOffset>9872980</wp:posOffset>
              </wp:positionV>
              <wp:extent cx="250190" cy="11874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5—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1026" o:spt="202" type="#_x0000_t202" style="position:absolute;left:0pt;margin-left:127.6pt;margin-top:777.4pt;height:9.35pt;width:19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w8++m2AAA&#10;AA0BAAAPAAAAAAAAAAEAIAAAACIAAABkcnMvZG93bnJldi54bWxQSwECFAAUAAAACACHTuJA5rAR&#10;y6wBAABv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5—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1E6E37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uiPriority w:val="0"/>
    <w:pPr>
      <w:widowControl w:val="0"/>
      <w:shd w:val="clear" w:color="auto" w:fill="auto"/>
      <w:spacing w:after="40"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Heading #1|1_"/>
    <w:basedOn w:val="3"/>
    <w:link w:val="9"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uiPriority w:val="0"/>
    <w:pPr>
      <w:widowControl w:val="0"/>
      <w:shd w:val="clear" w:color="auto" w:fill="auto"/>
      <w:spacing w:line="566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3"/>
    <w:link w:val="11"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2">
    <w:name w:val="Table caption|1_"/>
    <w:basedOn w:val="3"/>
    <w:link w:val="13"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Table caption|1"/>
    <w:basedOn w:val="1"/>
    <w:link w:val="12"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4">
    <w:name w:val="Header or footer|1_"/>
    <w:basedOn w:val="3"/>
    <w:link w:val="15"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Header or footer|1"/>
    <w:basedOn w:val="1"/>
    <w:link w:val="14"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2022-02-15T09:46:02Z</dcterms:created>
  <dc:creator>用户</dc:creator>
  <cp:lastModifiedBy>要开心</cp:lastModifiedBy>
  <dcterms:modified xsi:type="dcterms:W3CDTF">2022-02-15T09:47:27Z</dcterms:modified>
  <dc:title>无标题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BB64B977A8054A9CA597BEC80F197319</vt:lpwstr>
  </property>
</Properties>
</file>