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栖霞区司法局2021年信息公开工作年度报告</w:t>
      </w:r>
    </w:p>
    <w:p>
      <w:pPr>
        <w:spacing w:line="293" w:lineRule="auto"/>
        <w:rPr>
          <w:rFonts w:ascii="宋体"/>
        </w:rPr>
      </w:pPr>
    </w:p>
    <w:p>
      <w:pPr>
        <w:spacing w:line="540" w:lineRule="exact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一、总体情况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栖霞区司法局在区委区政府的正确领导下，立足司法行政职能职责，深入推进信息公开工作，突出信息公开重点，提高信息公开水平，保障群众的知情权、表达权和监督权，服务“强富美高”新栖霞高质量发展走在前列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根据《中华人民共和国政府信息公开条例》（以下简称《条例》），现将区局2021年度政府信息公开情况报告如下：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（一）司法行政信息主动公开情况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市区政府网站、电视新闻网等共发布政府公开信息200余条，通过“栖霞司法行政微博”“法润栖霞”等公开工作动态信息数500余条，通过法治江苏、江苏法制报等公开信息数近200条。在信息公开内容上，涉及政策法规、工作动态、公示公告、人物风采等，及时将法律援助、法治宣传、人民调解、社区矫正等工作状况，工作程序、工作举措、相关政策规定等发布到政府信息公开网站上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（二）解读规范性文件信息情况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解读司法行政规范性文件信息0件。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（三）政府信息依申请公开情况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  全局收到依申请公开政府信息0件。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b/>
          <w:sz w:val="32"/>
          <w:szCs w:val="32"/>
        </w:rPr>
        <w:t>　（四）政府信息公开的收费及减免情况</w:t>
      </w:r>
    </w:p>
    <w:p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全年政府信息公开未收取任何费用。</w:t>
      </w:r>
    </w:p>
    <w:p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（五）政府信息公开申请行政复议、提起行政诉讼的情况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全局政府信息公开引起的行政诉讼、复议、申诉案件0件。</w:t>
      </w:r>
    </w:p>
    <w:p>
      <w:pPr>
        <w:spacing w:line="540" w:lineRule="exact"/>
        <w:ind w:firstLine="600" w:firstLineChars="200"/>
        <w:rPr>
          <w:rFonts w:hint="eastAsia"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二、主动公开政府信息情况</w:t>
      </w:r>
    </w:p>
    <w:tbl>
      <w:tblPr>
        <w:tblStyle w:val="6"/>
        <w:tblW w:w="97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2433"/>
        <w:gridCol w:w="2430"/>
        <w:gridCol w:w="2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745" w:type="dxa"/>
            <w:gridSpan w:val="4"/>
            <w:shd w:val="clear" w:color="auto" w:fill="C6D9F1"/>
          </w:tcPr>
          <w:p>
            <w:pPr>
              <w:spacing w:before="212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</w:tcPr>
          <w:p>
            <w:pPr>
              <w:spacing w:before="201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2433" w:type="dxa"/>
          </w:tcPr>
          <w:p>
            <w:pPr>
              <w:spacing w:before="201" w:line="185" w:lineRule="auto"/>
              <w:ind w:firstLine="3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本年制发件数</w:t>
            </w:r>
          </w:p>
        </w:tc>
        <w:tc>
          <w:tcPr>
            <w:tcW w:w="2430" w:type="dxa"/>
          </w:tcPr>
          <w:p>
            <w:pPr>
              <w:spacing w:before="201" w:line="185" w:lineRule="auto"/>
              <w:ind w:firstLine="3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本年废止件数</w:t>
            </w:r>
          </w:p>
        </w:tc>
        <w:tc>
          <w:tcPr>
            <w:tcW w:w="2442" w:type="dxa"/>
          </w:tcPr>
          <w:p>
            <w:pPr>
              <w:spacing w:before="201" w:line="185" w:lineRule="auto"/>
              <w:ind w:firstLine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40" w:type="dxa"/>
          </w:tcPr>
          <w:p>
            <w:pPr>
              <w:spacing w:before="200" w:line="185" w:lineRule="auto"/>
              <w:ind w:firstLine="9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规章</w:t>
            </w:r>
          </w:p>
        </w:tc>
        <w:tc>
          <w:tcPr>
            <w:tcW w:w="2433" w:type="dxa"/>
          </w:tcPr>
          <w:p>
            <w:pPr>
              <w:jc w:val="center"/>
              <w:rPr>
                <w:rFonts w:ascii="宋体" w:eastAsiaTheme="minorEastAsia"/>
                <w:color w:val="auto"/>
              </w:rPr>
            </w:pPr>
            <w:r>
              <w:rPr>
                <w:rFonts w:hint="eastAsia" w:ascii="宋体" w:eastAsiaTheme="minorEastAsia"/>
                <w:color w:val="auto"/>
              </w:rPr>
              <w:t xml:space="preserve">            0</w:t>
            </w:r>
          </w:p>
        </w:tc>
        <w:tc>
          <w:tcPr>
            <w:tcW w:w="2430" w:type="dxa"/>
          </w:tcPr>
          <w:p>
            <w:pPr>
              <w:jc w:val="center"/>
              <w:rPr>
                <w:rFonts w:ascii="宋体" w:eastAsiaTheme="minorEastAsia"/>
                <w:color w:val="auto"/>
              </w:rPr>
            </w:pPr>
            <w:r>
              <w:rPr>
                <w:rFonts w:hint="eastAsia" w:ascii="宋体" w:eastAsiaTheme="minorEastAsia"/>
                <w:color w:val="auto"/>
              </w:rPr>
              <w:t xml:space="preserve">      0</w:t>
            </w:r>
          </w:p>
        </w:tc>
        <w:tc>
          <w:tcPr>
            <w:tcW w:w="2442" w:type="dxa"/>
          </w:tcPr>
          <w:p>
            <w:pPr>
              <w:jc w:val="center"/>
              <w:rPr>
                <w:rFonts w:ascii="宋体" w:eastAsiaTheme="minorEastAsia"/>
                <w:color w:val="auto"/>
              </w:rPr>
            </w:pPr>
            <w:r>
              <w:rPr>
                <w:rFonts w:hint="eastAsia" w:ascii="宋体" w:eastAsiaTheme="minorEastAsia"/>
                <w:color w:val="auto"/>
              </w:rPr>
              <w:t xml:space="preserve">      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</w:tcPr>
          <w:p>
            <w:pPr>
              <w:spacing w:before="201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行政规范性文件</w:t>
            </w:r>
          </w:p>
        </w:tc>
        <w:tc>
          <w:tcPr>
            <w:tcW w:w="2433" w:type="dxa"/>
          </w:tcPr>
          <w:p>
            <w:pPr>
              <w:ind w:firstLine="1260" w:firstLineChars="600"/>
              <w:jc w:val="center"/>
              <w:rPr>
                <w:rFonts w:hint="eastAsia" w:ascii="宋体" w:eastAsiaTheme="minorEastAsia"/>
                <w:color w:val="auto"/>
                <w:lang w:eastAsia="zh-CN"/>
              </w:rPr>
            </w:pPr>
            <w:r>
              <w:rPr>
                <w:rFonts w:hint="eastAsia" w:ascii="宋体" w:eastAsiaTheme="minorEastAsia"/>
                <w:color w:val="auto"/>
                <w:lang w:val="en-US" w:eastAsia="zh-CN"/>
              </w:rPr>
              <w:t>0</w:t>
            </w:r>
          </w:p>
        </w:tc>
        <w:tc>
          <w:tcPr>
            <w:tcW w:w="2430" w:type="dxa"/>
          </w:tcPr>
          <w:p>
            <w:pPr>
              <w:ind w:firstLine="630" w:firstLineChars="300"/>
              <w:jc w:val="center"/>
              <w:rPr>
                <w:rFonts w:ascii="宋体" w:eastAsiaTheme="minorEastAsia"/>
                <w:color w:val="auto"/>
              </w:rPr>
            </w:pPr>
            <w:r>
              <w:rPr>
                <w:rFonts w:hint="eastAsia" w:ascii="宋体" w:eastAsiaTheme="minorEastAsia"/>
                <w:color w:val="auto"/>
              </w:rPr>
              <w:t>0</w:t>
            </w:r>
          </w:p>
        </w:tc>
        <w:tc>
          <w:tcPr>
            <w:tcW w:w="2442" w:type="dxa"/>
          </w:tcPr>
          <w:p>
            <w:pPr>
              <w:ind w:firstLine="840" w:firstLineChars="400"/>
              <w:jc w:val="center"/>
              <w:rPr>
                <w:rFonts w:hint="eastAsia" w:ascii="宋体" w:eastAsiaTheme="minorEastAsia"/>
                <w:color w:val="auto"/>
                <w:lang w:eastAsia="zh-CN"/>
              </w:rPr>
            </w:pPr>
            <w:r>
              <w:rPr>
                <w:rFonts w:hint="eastAsia" w:ascii="宋体" w:eastAsiaTheme="minorEastAsia"/>
                <w:color w:val="auto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5" w:type="dxa"/>
            <w:gridSpan w:val="4"/>
            <w:shd w:val="clear" w:color="auto" w:fill="C6D9F1"/>
          </w:tcPr>
          <w:p>
            <w:pPr>
              <w:spacing w:before="205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40" w:type="dxa"/>
          </w:tcPr>
          <w:p>
            <w:pPr>
              <w:spacing w:before="204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</w:tcPr>
          <w:p>
            <w:pPr>
              <w:spacing w:before="204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</w:tcPr>
          <w:p>
            <w:pPr>
              <w:spacing w:before="206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5" w:type="dxa"/>
            <w:gridSpan w:val="4"/>
            <w:shd w:val="clear" w:color="auto" w:fill="C6D9F1"/>
          </w:tcPr>
          <w:p>
            <w:pPr>
              <w:spacing w:before="209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</w:tcPr>
          <w:p>
            <w:pPr>
              <w:spacing w:before="209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</w:tcPr>
          <w:p>
            <w:pPr>
              <w:spacing w:before="209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</w:tcPr>
          <w:p>
            <w:pPr>
              <w:spacing w:before="211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</w:tcPr>
          <w:p>
            <w:pPr>
              <w:spacing w:before="214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45" w:type="dxa"/>
            <w:gridSpan w:val="4"/>
            <w:shd w:val="clear" w:color="auto" w:fill="C6D9F1"/>
          </w:tcPr>
          <w:p>
            <w:pPr>
              <w:spacing w:before="214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440" w:type="dxa"/>
          </w:tcPr>
          <w:p>
            <w:pPr>
              <w:spacing w:before="215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</w:tcPr>
          <w:p>
            <w:pPr>
              <w:spacing w:before="215" w:line="185" w:lineRule="auto"/>
              <w:ind w:firstLine="18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440" w:type="dxa"/>
          </w:tcPr>
          <w:p>
            <w:pPr>
              <w:spacing w:before="218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0</w:t>
            </w:r>
          </w:p>
        </w:tc>
      </w:tr>
    </w:tbl>
    <w:p>
      <w:pPr>
        <w:rPr>
          <w:rFonts w:ascii="宋体"/>
        </w:rPr>
      </w:pPr>
    </w:p>
    <w:p>
      <w:pPr>
        <w:sectPr>
          <w:footerReference r:id="rId3" w:type="default"/>
          <w:pgSz w:w="11907" w:h="16839"/>
          <w:pgMar w:top="1431" w:right="1070" w:bottom="1471" w:left="1075" w:header="0" w:footer="1279" w:gutter="0"/>
          <w:cols w:space="720" w:num="1"/>
        </w:sectPr>
      </w:pPr>
    </w:p>
    <w:p>
      <w:pPr>
        <w:spacing w:line="333" w:lineRule="auto"/>
        <w:rPr>
          <w:rFonts w:ascii="宋体"/>
        </w:rPr>
      </w:pPr>
    </w:p>
    <w:p>
      <w:pPr>
        <w:spacing w:line="334" w:lineRule="auto"/>
        <w:rPr>
          <w:rFonts w:ascii="宋体"/>
        </w:rPr>
      </w:pPr>
    </w:p>
    <w:p>
      <w:pPr>
        <w:spacing w:before="98" w:line="185" w:lineRule="auto"/>
        <w:ind w:firstLine="53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1"/>
          <w:sz w:val="30"/>
          <w:szCs w:val="30"/>
        </w:rPr>
        <w:t>三、收到和处理政府信息公开申请情况</w:t>
      </w:r>
    </w:p>
    <w:p>
      <w:pPr>
        <w:spacing w:line="68" w:lineRule="exact"/>
      </w:pPr>
    </w:p>
    <w:tbl>
      <w:tblPr>
        <w:tblStyle w:val="6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14"/>
        <w:gridCol w:w="3150"/>
        <w:gridCol w:w="685"/>
        <w:gridCol w:w="683"/>
        <w:gridCol w:w="686"/>
        <w:gridCol w:w="685"/>
        <w:gridCol w:w="685"/>
        <w:gridCol w:w="686"/>
        <w:gridCol w:w="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950" w:type="dxa"/>
            <w:gridSpan w:val="3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宋体"/>
              </w:rPr>
            </w:pPr>
          </w:p>
          <w:p>
            <w:pPr>
              <w:spacing w:line="302" w:lineRule="auto"/>
              <w:rPr>
                <w:rFonts w:ascii="宋体"/>
              </w:rPr>
            </w:pPr>
          </w:p>
          <w:p>
            <w:pPr>
              <w:spacing w:line="302" w:lineRule="auto"/>
              <w:rPr>
                <w:rFonts w:ascii="宋体"/>
              </w:rPr>
            </w:pPr>
          </w:p>
          <w:p>
            <w:pPr>
              <w:spacing w:before="78" w:line="430" w:lineRule="auto"/>
              <w:ind w:left="110" w:right="101" w:firstLine="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（本列数据的勾稽关系为：第一项加第二项之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和，等于第三项加第四项之和）</w:t>
            </w:r>
          </w:p>
        </w:tc>
        <w:tc>
          <w:tcPr>
            <w:tcW w:w="4805" w:type="dxa"/>
            <w:gridSpan w:val="7"/>
          </w:tcPr>
          <w:p>
            <w:pPr>
              <w:spacing w:before="248" w:line="185" w:lineRule="auto"/>
              <w:ind w:firstLine="18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950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685" w:type="dxa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宋体"/>
              </w:rPr>
            </w:pPr>
          </w:p>
          <w:p>
            <w:pPr>
              <w:spacing w:line="320" w:lineRule="auto"/>
              <w:rPr>
                <w:rFonts w:ascii="宋体"/>
              </w:rPr>
            </w:pPr>
          </w:p>
          <w:p>
            <w:pPr>
              <w:spacing w:before="78" w:line="430" w:lineRule="auto"/>
              <w:ind w:left="223" w:right="96" w:hanging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w w:val="99"/>
                <w:sz w:val="24"/>
                <w:szCs w:val="24"/>
              </w:rPr>
              <w:t>自然</w:t>
            </w: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3425" w:type="dxa"/>
            <w:gridSpan w:val="5"/>
          </w:tcPr>
          <w:p>
            <w:pPr>
              <w:spacing w:before="234" w:line="185" w:lineRule="auto"/>
              <w:ind w:firstLine="8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宋体"/>
              </w:rPr>
            </w:pPr>
          </w:p>
          <w:p>
            <w:pPr>
              <w:spacing w:line="295" w:lineRule="auto"/>
              <w:rPr>
                <w:rFonts w:ascii="宋体"/>
              </w:rPr>
            </w:pPr>
          </w:p>
          <w:p>
            <w:pPr>
              <w:spacing w:line="296" w:lineRule="auto"/>
              <w:rPr>
                <w:rFonts w:ascii="宋体"/>
              </w:rPr>
            </w:pPr>
          </w:p>
          <w:p>
            <w:pPr>
              <w:spacing w:before="78" w:line="185" w:lineRule="auto"/>
              <w:ind w:firstLine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495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683" w:type="dxa"/>
          </w:tcPr>
          <w:p>
            <w:pPr>
              <w:spacing w:line="387" w:lineRule="auto"/>
              <w:rPr>
                <w:rFonts w:ascii="宋体"/>
              </w:rPr>
            </w:pPr>
          </w:p>
          <w:p>
            <w:pPr>
              <w:spacing w:before="78" w:line="430" w:lineRule="auto"/>
              <w:ind w:left="107" w:righ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商业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企业</w:t>
            </w:r>
          </w:p>
        </w:tc>
        <w:tc>
          <w:tcPr>
            <w:tcW w:w="686" w:type="dxa"/>
          </w:tcPr>
          <w:p>
            <w:pPr>
              <w:spacing w:line="387" w:lineRule="auto"/>
              <w:rPr>
                <w:rFonts w:ascii="宋体"/>
              </w:rPr>
            </w:pPr>
          </w:p>
          <w:p>
            <w:pPr>
              <w:spacing w:before="78" w:line="430" w:lineRule="auto"/>
              <w:ind w:left="106" w:righ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科研机构</w:t>
            </w:r>
          </w:p>
        </w:tc>
        <w:tc>
          <w:tcPr>
            <w:tcW w:w="685" w:type="dxa"/>
          </w:tcPr>
          <w:p>
            <w:pPr>
              <w:spacing w:before="238" w:line="431" w:lineRule="auto"/>
              <w:ind w:left="115" w:right="9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社会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公益</w:t>
            </w:r>
          </w:p>
          <w:p>
            <w:pPr>
              <w:spacing w:line="204" w:lineRule="auto"/>
              <w:ind w:firstLine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组织</w:t>
            </w:r>
          </w:p>
        </w:tc>
        <w:tc>
          <w:tcPr>
            <w:tcW w:w="685" w:type="dxa"/>
          </w:tcPr>
          <w:p>
            <w:pPr>
              <w:spacing w:before="238" w:line="431" w:lineRule="auto"/>
              <w:ind w:left="109" w:right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法律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服务</w:t>
            </w:r>
          </w:p>
          <w:p>
            <w:pPr>
              <w:spacing w:line="204" w:lineRule="auto"/>
              <w:ind w:firstLine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机构</w:t>
            </w:r>
          </w:p>
        </w:tc>
        <w:tc>
          <w:tcPr>
            <w:tcW w:w="686" w:type="dxa"/>
          </w:tcPr>
          <w:p>
            <w:pPr>
              <w:spacing w:line="315" w:lineRule="auto"/>
              <w:rPr>
                <w:rFonts w:ascii="宋体"/>
              </w:rPr>
            </w:pPr>
          </w:p>
          <w:p>
            <w:pPr>
              <w:spacing w:line="316" w:lineRule="auto"/>
              <w:rPr>
                <w:rFonts w:ascii="宋体"/>
              </w:rPr>
            </w:pPr>
          </w:p>
          <w:p>
            <w:pPr>
              <w:spacing w:before="78" w:line="185" w:lineRule="auto"/>
              <w:ind w:firstLine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nil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950" w:type="dxa"/>
            <w:gridSpan w:val="3"/>
          </w:tcPr>
          <w:p>
            <w:pPr>
              <w:spacing w:before="231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950" w:type="dxa"/>
            <w:gridSpan w:val="3"/>
          </w:tcPr>
          <w:p>
            <w:pPr>
              <w:spacing w:before="234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宋体"/>
              </w:rPr>
            </w:pPr>
          </w:p>
          <w:p>
            <w:pPr>
              <w:spacing w:line="244" w:lineRule="auto"/>
              <w:rPr>
                <w:rFonts w:ascii="宋体"/>
              </w:rPr>
            </w:pPr>
          </w:p>
          <w:p>
            <w:pPr>
              <w:spacing w:line="244" w:lineRule="auto"/>
              <w:rPr>
                <w:rFonts w:ascii="宋体"/>
              </w:rPr>
            </w:pPr>
          </w:p>
          <w:p>
            <w:pPr>
              <w:spacing w:line="244" w:lineRule="auto"/>
              <w:rPr>
                <w:rFonts w:ascii="宋体"/>
              </w:rPr>
            </w:pPr>
          </w:p>
          <w:p>
            <w:pPr>
              <w:spacing w:line="244" w:lineRule="auto"/>
              <w:rPr>
                <w:rFonts w:ascii="宋体"/>
              </w:rPr>
            </w:pPr>
          </w:p>
          <w:p>
            <w:pPr>
              <w:spacing w:line="245" w:lineRule="auto"/>
              <w:rPr>
                <w:rFonts w:ascii="宋体"/>
              </w:rPr>
            </w:pPr>
          </w:p>
          <w:p>
            <w:pPr>
              <w:spacing w:line="245" w:lineRule="auto"/>
              <w:rPr>
                <w:rFonts w:ascii="宋体"/>
              </w:rPr>
            </w:pPr>
          </w:p>
          <w:p>
            <w:pPr>
              <w:spacing w:line="245" w:lineRule="auto"/>
              <w:rPr>
                <w:rFonts w:ascii="宋体"/>
              </w:rPr>
            </w:pPr>
          </w:p>
          <w:p>
            <w:pPr>
              <w:spacing w:line="245" w:lineRule="auto"/>
              <w:rPr>
                <w:rFonts w:ascii="宋体"/>
              </w:rPr>
            </w:pPr>
          </w:p>
          <w:p>
            <w:pPr>
              <w:spacing w:line="245" w:lineRule="auto"/>
              <w:rPr>
                <w:rFonts w:ascii="宋体"/>
              </w:rPr>
            </w:pPr>
          </w:p>
          <w:p>
            <w:pPr>
              <w:spacing w:line="245" w:lineRule="auto"/>
              <w:rPr>
                <w:rFonts w:ascii="宋体"/>
              </w:rPr>
            </w:pPr>
          </w:p>
          <w:p>
            <w:pPr>
              <w:spacing w:before="78" w:line="431" w:lineRule="auto"/>
              <w:ind w:left="59" w:righ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三、本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年度办理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结果</w:t>
            </w:r>
          </w:p>
        </w:tc>
        <w:tc>
          <w:tcPr>
            <w:tcW w:w="4164" w:type="dxa"/>
            <w:gridSpan w:val="2"/>
          </w:tcPr>
          <w:p>
            <w:pPr>
              <w:spacing w:before="23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（一）予以公开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hint="eastAsia" w:ascii="宋体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4164" w:type="dxa"/>
            <w:gridSpan w:val="2"/>
          </w:tcPr>
          <w:p>
            <w:pPr>
              <w:spacing w:before="240" w:line="561" w:lineRule="exact"/>
              <w:ind w:firstLine="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（二）部分公开</w:t>
            </w:r>
            <w:r>
              <w:rPr>
                <w:rFonts w:ascii="楷体" w:hAnsi="楷体" w:eastAsia="楷体" w:cs="楷体"/>
                <w:spacing w:val="-24"/>
                <w:position w:val="24"/>
                <w:sz w:val="24"/>
                <w:szCs w:val="24"/>
              </w:rPr>
              <w:t>（区分处理的，只计这</w:t>
            </w:r>
          </w:p>
          <w:p>
            <w:pPr>
              <w:spacing w:line="204" w:lineRule="auto"/>
              <w:ind w:firstLine="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一情形，不计其他情形）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before="78" w:line="432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（三）不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予公开</w:t>
            </w:r>
          </w:p>
        </w:tc>
        <w:tc>
          <w:tcPr>
            <w:tcW w:w="3150" w:type="dxa"/>
          </w:tcPr>
          <w:p>
            <w:pPr>
              <w:spacing w:before="241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1.属于国家秘密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spacing w:before="243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2.其他法律行政法规禁止公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spacing w:before="243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3.危及“三安全一稳定”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spacing w:before="248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4.保护第三方合法权益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spacing w:before="24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5.属于三类内部事务信息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spacing w:before="252" w:line="185" w:lineRule="auto"/>
              <w:ind w:firstLine="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6.属于四类过程性信息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spacing w:before="256" w:line="185" w:lineRule="auto"/>
              <w:ind w:firstLine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7.属于行政执法案卷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spacing w:before="256" w:line="185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8.属于行政查询事项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786" w:type="dxa"/>
            <w:vMerge w:val="continue"/>
            <w:tcBorders>
              <w:top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</w:tcPr>
          <w:p>
            <w:pPr>
              <w:spacing w:before="256" w:line="559" w:lineRule="exact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（四）无</w:t>
            </w:r>
          </w:p>
          <w:p>
            <w:pPr>
              <w:spacing w:line="204" w:lineRule="auto"/>
              <w:ind w:firstLine="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法提供</w:t>
            </w:r>
          </w:p>
        </w:tc>
        <w:tc>
          <w:tcPr>
            <w:tcW w:w="3150" w:type="dxa"/>
          </w:tcPr>
          <w:p>
            <w:pPr>
              <w:spacing w:before="256" w:line="559" w:lineRule="exact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24"/>
                <w:sz w:val="24"/>
                <w:szCs w:val="24"/>
              </w:rPr>
              <w:t>1.本机关不掌握相关政府信</w:t>
            </w:r>
          </w:p>
          <w:p>
            <w:pPr>
              <w:spacing w:line="204" w:lineRule="auto"/>
              <w:ind w:firstLine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息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</w:tbl>
    <w:p>
      <w:pPr>
        <w:rPr>
          <w:rFonts w:ascii="宋体"/>
        </w:rPr>
      </w:pPr>
    </w:p>
    <w:p>
      <w:pPr>
        <w:sectPr>
          <w:footerReference r:id="rId4" w:type="default"/>
          <w:pgSz w:w="11907" w:h="16839"/>
          <w:pgMar w:top="1431" w:right="1065" w:bottom="1266" w:left="1070" w:header="0" w:footer="1072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6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14"/>
        <w:gridCol w:w="3150"/>
        <w:gridCol w:w="685"/>
        <w:gridCol w:w="683"/>
        <w:gridCol w:w="686"/>
        <w:gridCol w:w="685"/>
        <w:gridCol w:w="685"/>
        <w:gridCol w:w="686"/>
        <w:gridCol w:w="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786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>
            <w:pPr>
              <w:spacing w:before="242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2.没有现成信息需要另行制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</w:p>
        </w:tc>
        <w:tc>
          <w:tcPr>
            <w:tcW w:w="685" w:type="dxa"/>
            <w:tcBorders>
              <w:top w:val="nil"/>
            </w:tcBorders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  <w:tcBorders>
              <w:top w:val="nil"/>
            </w:tcBorders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  <w:tcBorders>
              <w:top w:val="nil"/>
            </w:tcBorders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spacing w:before="234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3.补正后申请内容仍不明确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宋体"/>
              </w:rPr>
            </w:pPr>
          </w:p>
          <w:p>
            <w:pPr>
              <w:spacing w:line="290" w:lineRule="auto"/>
              <w:rPr>
                <w:rFonts w:ascii="宋体"/>
              </w:rPr>
            </w:pPr>
          </w:p>
          <w:p>
            <w:pPr>
              <w:spacing w:line="290" w:lineRule="auto"/>
              <w:rPr>
                <w:rFonts w:ascii="宋体"/>
              </w:rPr>
            </w:pPr>
          </w:p>
          <w:p>
            <w:pPr>
              <w:spacing w:line="291" w:lineRule="auto"/>
              <w:rPr>
                <w:rFonts w:ascii="宋体"/>
              </w:rPr>
            </w:pPr>
          </w:p>
          <w:p>
            <w:pPr>
              <w:spacing w:before="79" w:line="430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（五）不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予处理</w:t>
            </w:r>
          </w:p>
        </w:tc>
        <w:tc>
          <w:tcPr>
            <w:tcW w:w="3150" w:type="dxa"/>
          </w:tcPr>
          <w:p>
            <w:pPr>
              <w:spacing w:before="238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1.信访举报投诉类申请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spacing w:before="239" w:line="185" w:lineRule="auto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2.重复申请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spacing w:before="24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3.要求提供公开出版物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spacing w:before="247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4.无正当理由大量反复申请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spacing w:before="248" w:line="562" w:lineRule="exact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position w:val="24"/>
                <w:sz w:val="24"/>
                <w:szCs w:val="24"/>
              </w:rPr>
              <w:t>5.要求行政机关确认或重新</w:t>
            </w:r>
          </w:p>
          <w:p>
            <w:pPr>
              <w:spacing w:line="204" w:lineRule="auto"/>
              <w:ind w:firstLine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出具已获取信息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宋体"/>
              </w:rPr>
            </w:pPr>
          </w:p>
          <w:p>
            <w:pPr>
              <w:spacing w:line="280" w:lineRule="auto"/>
              <w:rPr>
                <w:rFonts w:ascii="宋体"/>
              </w:rPr>
            </w:pPr>
          </w:p>
          <w:p>
            <w:pPr>
              <w:spacing w:line="280" w:lineRule="auto"/>
              <w:rPr>
                <w:rFonts w:ascii="宋体"/>
              </w:rPr>
            </w:pPr>
          </w:p>
          <w:p>
            <w:pPr>
              <w:spacing w:line="280" w:lineRule="auto"/>
              <w:rPr>
                <w:rFonts w:ascii="宋体"/>
              </w:rPr>
            </w:pPr>
          </w:p>
          <w:p>
            <w:pPr>
              <w:spacing w:line="280" w:lineRule="auto"/>
              <w:rPr>
                <w:rFonts w:ascii="宋体"/>
              </w:rPr>
            </w:pPr>
          </w:p>
          <w:p>
            <w:pPr>
              <w:spacing w:before="78" w:line="430" w:lineRule="auto"/>
              <w:ind w:left="51" w:right="57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（六）其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他处理</w:t>
            </w:r>
          </w:p>
        </w:tc>
        <w:tc>
          <w:tcPr>
            <w:tcW w:w="3150" w:type="dxa"/>
          </w:tcPr>
          <w:p>
            <w:pPr>
              <w:spacing w:before="249" w:line="431" w:lineRule="auto"/>
              <w:ind w:left="52" w:right="50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1.申请人无正当理由逾期不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补正、行政机关不再处理其政</w:t>
            </w:r>
          </w:p>
          <w:p>
            <w:pPr>
              <w:spacing w:line="204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府信息公开申请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spacing w:before="251" w:line="430" w:lineRule="auto"/>
              <w:ind w:left="53" w:right="51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2.申请人逾期未按收费通知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要求缴纳费用、行政机关不再</w:t>
            </w:r>
          </w:p>
          <w:p>
            <w:pPr>
              <w:spacing w:line="204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处理其政府信息公开申请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3150" w:type="dxa"/>
          </w:tcPr>
          <w:p>
            <w:pPr>
              <w:spacing w:before="248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3.其他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tcBorders>
              <w:top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4164" w:type="dxa"/>
            <w:gridSpan w:val="2"/>
          </w:tcPr>
          <w:p>
            <w:pPr>
              <w:spacing w:before="25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（七）总计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950" w:type="dxa"/>
            <w:gridSpan w:val="3"/>
          </w:tcPr>
          <w:p>
            <w:pPr>
              <w:spacing w:before="249" w:line="185" w:lineRule="auto"/>
              <w:ind w:firstLine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四、结转下年度继续办理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3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86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695" w:type="dxa"/>
          </w:tcPr>
          <w:p>
            <w:pPr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</w:tr>
    </w:tbl>
    <w:p>
      <w:pPr>
        <w:rPr>
          <w:rFonts w:ascii="宋体"/>
        </w:rPr>
      </w:pPr>
    </w:p>
    <w:p>
      <w:pPr>
        <w:sectPr>
          <w:footerReference r:id="rId5" w:type="default"/>
          <w:pgSz w:w="11907" w:h="16839"/>
          <w:pgMar w:top="1431" w:right="1065" w:bottom="1471" w:left="1070" w:header="0" w:footer="1279" w:gutter="0"/>
          <w:cols w:space="720" w:num="1"/>
        </w:sectPr>
      </w:pPr>
    </w:p>
    <w:p>
      <w:pPr>
        <w:spacing w:line="333" w:lineRule="auto"/>
        <w:rPr>
          <w:rFonts w:ascii="宋体"/>
        </w:rPr>
      </w:pPr>
    </w:p>
    <w:p>
      <w:pPr>
        <w:spacing w:line="334" w:lineRule="auto"/>
        <w:rPr>
          <w:rFonts w:ascii="宋体"/>
        </w:rPr>
      </w:pPr>
    </w:p>
    <w:p>
      <w:pPr>
        <w:spacing w:before="98" w:line="185" w:lineRule="auto"/>
        <w:ind w:firstLine="10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四、政府信息公开行政复议、行政诉讼情况</w:t>
      </w:r>
    </w:p>
    <w:p>
      <w:pPr>
        <w:spacing w:line="68" w:lineRule="exact"/>
      </w:pPr>
    </w:p>
    <w:tbl>
      <w:tblPr>
        <w:tblStyle w:val="6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49"/>
        <w:gridCol w:w="647"/>
        <w:gridCol w:w="650"/>
        <w:gridCol w:w="649"/>
        <w:gridCol w:w="649"/>
        <w:gridCol w:w="648"/>
        <w:gridCol w:w="650"/>
        <w:gridCol w:w="649"/>
        <w:gridCol w:w="647"/>
        <w:gridCol w:w="650"/>
        <w:gridCol w:w="649"/>
        <w:gridCol w:w="649"/>
        <w:gridCol w:w="650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255" w:type="dxa"/>
            <w:gridSpan w:val="5"/>
          </w:tcPr>
          <w:p>
            <w:pPr>
              <w:spacing w:before="248" w:line="185" w:lineRule="auto"/>
              <w:ind w:firstLine="1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行政复议</w:t>
            </w:r>
          </w:p>
        </w:tc>
        <w:tc>
          <w:tcPr>
            <w:tcW w:w="6500" w:type="dxa"/>
            <w:gridSpan w:val="10"/>
          </w:tcPr>
          <w:p>
            <w:pPr>
              <w:spacing w:before="248" w:line="185" w:lineRule="auto"/>
              <w:ind w:firstLine="27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60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6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7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结果纠正</w:t>
            </w:r>
          </w:p>
        </w:tc>
        <w:tc>
          <w:tcPr>
            <w:tcW w:w="647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3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其他结果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2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尚未审结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0" w:line="180" w:lineRule="auto"/>
              <w:ind w:firstLine="10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总计</w:t>
            </w:r>
          </w:p>
        </w:tc>
        <w:tc>
          <w:tcPr>
            <w:tcW w:w="3243" w:type="dxa"/>
            <w:gridSpan w:val="5"/>
          </w:tcPr>
          <w:p>
            <w:pPr>
              <w:spacing w:before="237" w:line="185" w:lineRule="auto"/>
              <w:ind w:firstLine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未经复议直接起诉</w:t>
            </w:r>
          </w:p>
        </w:tc>
        <w:tc>
          <w:tcPr>
            <w:tcW w:w="3257" w:type="dxa"/>
            <w:gridSpan w:val="5"/>
          </w:tcPr>
          <w:p>
            <w:pPr>
              <w:spacing w:before="237" w:line="185" w:lineRule="auto"/>
              <w:ind w:firstLine="10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660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宋体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宋体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宋体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宋体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宋体"/>
              </w:rPr>
            </w:pPr>
          </w:p>
        </w:tc>
        <w:tc>
          <w:tcPr>
            <w:tcW w:w="649" w:type="dxa"/>
            <w:textDirection w:val="tbRlV"/>
          </w:tcPr>
          <w:p>
            <w:pPr>
              <w:spacing w:before="200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结果维持</w:t>
            </w:r>
          </w:p>
        </w:tc>
        <w:tc>
          <w:tcPr>
            <w:tcW w:w="648" w:type="dxa"/>
            <w:textDirection w:val="tbRlV"/>
          </w:tcPr>
          <w:p>
            <w:pPr>
              <w:spacing w:before="199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结果纠正</w:t>
            </w:r>
          </w:p>
        </w:tc>
        <w:tc>
          <w:tcPr>
            <w:tcW w:w="650" w:type="dxa"/>
            <w:textDirection w:val="tbRlV"/>
          </w:tcPr>
          <w:p>
            <w:pPr>
              <w:spacing w:before="198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其他结果</w:t>
            </w:r>
          </w:p>
        </w:tc>
        <w:tc>
          <w:tcPr>
            <w:tcW w:w="649" w:type="dxa"/>
            <w:textDirection w:val="tbRlV"/>
          </w:tcPr>
          <w:p>
            <w:pPr>
              <w:spacing w:before="199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尚未审结</w:t>
            </w:r>
          </w:p>
        </w:tc>
        <w:tc>
          <w:tcPr>
            <w:tcW w:w="647" w:type="dxa"/>
            <w:textDirection w:val="tbRlV"/>
          </w:tcPr>
          <w:p>
            <w:pPr>
              <w:spacing w:before="196" w:line="180" w:lineRule="auto"/>
              <w:ind w:firstLine="8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总计</w:t>
            </w:r>
          </w:p>
        </w:tc>
        <w:tc>
          <w:tcPr>
            <w:tcW w:w="650" w:type="dxa"/>
            <w:textDirection w:val="tbRlV"/>
          </w:tcPr>
          <w:p>
            <w:pPr>
              <w:spacing w:before="196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结果维持</w:t>
            </w:r>
          </w:p>
        </w:tc>
        <w:tc>
          <w:tcPr>
            <w:tcW w:w="649" w:type="dxa"/>
            <w:textDirection w:val="tbRlV"/>
          </w:tcPr>
          <w:p>
            <w:pPr>
              <w:spacing w:before="194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结果纠正</w:t>
            </w:r>
          </w:p>
        </w:tc>
        <w:tc>
          <w:tcPr>
            <w:tcW w:w="649" w:type="dxa"/>
            <w:textDirection w:val="tbRlV"/>
          </w:tcPr>
          <w:p>
            <w:pPr>
              <w:spacing w:before="192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其他结果</w:t>
            </w:r>
          </w:p>
        </w:tc>
        <w:tc>
          <w:tcPr>
            <w:tcW w:w="650" w:type="dxa"/>
            <w:textDirection w:val="tbRlV"/>
          </w:tcPr>
          <w:p>
            <w:pPr>
              <w:spacing w:before="192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尚未审结</w:t>
            </w:r>
          </w:p>
        </w:tc>
        <w:tc>
          <w:tcPr>
            <w:tcW w:w="659" w:type="dxa"/>
            <w:textDirection w:val="tbRlV"/>
          </w:tcPr>
          <w:p>
            <w:pPr>
              <w:spacing w:before="202" w:line="180" w:lineRule="auto"/>
              <w:ind w:firstLine="8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60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hint="eastAsia" w:ascii="Times New Roman" w:hAnsi="Times New Roman" w:eastAsia="方正楷体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hint="eastAsia" w:ascii="Times New Roman" w:hAnsi="Times New Roman" w:eastAsia="方正楷体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hint="eastAsia" w:ascii="Times New Roman" w:hAnsi="Times New Roman" w:eastAsia="方正楷体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hint="eastAsia" w:ascii="Times New Roman" w:hAnsi="Times New Roman" w:eastAsia="方正楷体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hint="eastAsia" w:ascii="Times New Roman" w:hAnsi="Times New Roman" w:eastAsia="方正楷体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hint="eastAsia" w:ascii="Times New Roman" w:hAnsi="Times New Roman" w:eastAsia="方正楷体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8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hint="eastAsia" w:ascii="Times New Roman" w:hAnsi="Times New Roman" w:eastAsia="方正楷体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hint="eastAsia" w:ascii="Times New Roman" w:hAnsi="Times New Roman" w:eastAsia="方正楷体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hint="eastAsia" w:ascii="Times New Roman" w:hAnsi="Times New Roman" w:eastAsia="方正楷体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hint="eastAsia" w:ascii="Times New Roman" w:hAnsi="Times New Roman" w:eastAsia="方正楷体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hint="eastAsia" w:ascii="Times New Roman" w:hAnsi="Times New Roman" w:eastAsia="方正楷体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ascii="Times New Roman" w:hAnsi="Times New Roman" w:eastAsia="方正楷体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hint="eastAsia" w:ascii="Times New Roman" w:hAnsi="Times New Roman" w:eastAsia="方正楷体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tabs>
                <w:tab w:val="left" w:pos="2866"/>
              </w:tabs>
              <w:spacing w:line="360" w:lineRule="exact"/>
              <w:jc w:val="center"/>
              <w:rPr>
                <w:rFonts w:hint="eastAsia" w:ascii="Times New Roman" w:hAnsi="Times New Roman" w:eastAsia="方正楷体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67" w:lineRule="auto"/>
        <w:rPr>
          <w:rFonts w:hint="eastAsia" w:ascii="宋体" w:eastAsiaTheme="minorEastAsia"/>
        </w:rPr>
      </w:pPr>
    </w:p>
    <w:p>
      <w:pPr>
        <w:spacing w:line="540" w:lineRule="exact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度，区司法局信息公开的信息基本是简单的工作动态，服务全区高质量发展还有距离。坚持将信息公开的要求贯穿于法治服务的各个环节、关键领域，改进服务方式，提高服务水平。积极完善人民调解、律师管理、公证工作等法律服务项目办事指南，方便群众办理和查询。</w:t>
      </w:r>
    </w:p>
    <w:p>
      <w:pPr>
        <w:spacing w:line="540" w:lineRule="exact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六、其他需要报告的事项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栖霞区人民政府行政复议机构（南京市栖霞区司法局行政复议应诉科）地址：南京市栖霞区尧佳路20号；咨询电话：85570361；行政复议申请书递交途径：通过EMS邮递的方式；邮递地址：南京市仙林大学城文枢东路1号区政府办公室收  电话：85570317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栖霞区司法局执法监督科地址：南京市栖霞区尧佳路20号；   咨询电话：85571271 。</w:t>
      </w:r>
    </w:p>
    <w:sectPr>
      <w:footerReference r:id="rId6" w:type="default"/>
      <w:pgSz w:w="11907" w:h="16839"/>
      <w:pgMar w:top="1431" w:right="1065" w:bottom="1266" w:left="1070" w:header="0" w:footer="10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3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5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3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—7—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5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266DBF"/>
    <w:rsid w:val="00266DBF"/>
    <w:rsid w:val="002E258F"/>
    <w:rsid w:val="00662AAB"/>
    <w:rsid w:val="00AF435A"/>
    <w:rsid w:val="00C03415"/>
    <w:rsid w:val="02C2294A"/>
    <w:rsid w:val="45B35E6C"/>
    <w:rsid w:val="644E6BDE"/>
    <w:rsid w:val="66277E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1674</Words>
  <Characters>1734</Characters>
  <Lines>16</Lines>
  <Paragraphs>4</Paragraphs>
  <TotalTime>25</TotalTime>
  <ScaleCrop>false</ScaleCrop>
  <LinksUpToDate>false</LinksUpToDate>
  <CharactersWithSpaces>1848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2022-01-12T10:56:00Z</dcterms:created>
  <dc:creator>荣荣</dc:creator>
  <cp:lastModifiedBy>要开心</cp:lastModifiedBy>
  <dcterms:modified xsi:type="dcterms:W3CDTF">2022-04-20T04:24:44Z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2022-01-12T15:28:10Z</vt:filetime>
  </property>
  <property fmtid="{D5CDD505-2E9C-101B-9397-08002B2CF9AE}" pid="4" name="KSOProductBuildVer">
    <vt:lpwstr>2052-11.1.0.11365</vt:lpwstr>
  </property>
  <property fmtid="{D5CDD505-2E9C-101B-9397-08002B2CF9AE}" pid="5" name="ICV">
    <vt:lpwstr>0019D7F43D19402AB2BA62049DFF0E00</vt:lpwstr>
  </property>
</Properties>
</file>