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w w:val="100"/>
          <w:sz w:val="44"/>
          <w:szCs w:val="44"/>
          <w:lang w:eastAsia="zh-CN"/>
        </w:rPr>
      </w:pPr>
      <w:r>
        <w:rPr>
          <w:rFonts w:hint="default" w:ascii="Times New Roman" w:hAnsi="Times New Roman" w:eastAsia="方正小标宋简体" w:cs="Times New Roman"/>
          <w:w w:val="100"/>
          <w:sz w:val="44"/>
          <w:szCs w:val="44"/>
          <w:lang w:eastAsia="zh-CN"/>
        </w:rPr>
        <w:t>区卫健委</w:t>
      </w:r>
      <w:r>
        <w:rPr>
          <w:rFonts w:hint="eastAsia" w:ascii="Times New Roman" w:hAnsi="Times New Roman" w:eastAsia="方正小标宋简体" w:cs="Times New Roman"/>
          <w:w w:val="100"/>
          <w:sz w:val="44"/>
          <w:szCs w:val="44"/>
          <w:lang w:val="en-US" w:eastAsia="zh-CN"/>
        </w:rPr>
        <w:t>2021年</w:t>
      </w:r>
      <w:r>
        <w:rPr>
          <w:rFonts w:hint="default" w:ascii="Times New Roman" w:hAnsi="Times New Roman" w:eastAsia="方正小标宋简体" w:cs="Times New Roman"/>
          <w:w w:val="100"/>
          <w:sz w:val="44"/>
          <w:szCs w:val="44"/>
          <w:lang w:val="en-US" w:eastAsia="zh-CN"/>
        </w:rPr>
        <w:t>度</w:t>
      </w:r>
      <w:r>
        <w:rPr>
          <w:rFonts w:hint="default" w:ascii="Times New Roman" w:hAnsi="Times New Roman" w:eastAsia="方正小标宋简体" w:cs="Times New Roman"/>
          <w:w w:val="100"/>
          <w:sz w:val="44"/>
          <w:szCs w:val="44"/>
          <w:lang w:eastAsia="zh-CN"/>
        </w:rPr>
        <w:t>信息公开工作年度报告</w:t>
      </w:r>
    </w:p>
    <w:p>
      <w:pPr>
        <w:jc w:val="center"/>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56" w:firstLineChars="200"/>
        <w:jc w:val="left"/>
        <w:textAlignment w:val="auto"/>
        <w:rPr>
          <w:rFonts w:hint="default" w:ascii="Times New Roman" w:hAnsi="Times New Roman" w:eastAsia="仿宋_GB2312" w:cs="Times New Roman"/>
          <w:spacing w:val="4"/>
          <w:sz w:val="32"/>
          <w:szCs w:val="30"/>
        </w:rPr>
      </w:pPr>
      <w:r>
        <w:rPr>
          <w:rFonts w:hint="default" w:ascii="Times New Roman" w:hAnsi="Times New Roman" w:eastAsia="仿宋_GB2312" w:cs="Times New Roman"/>
          <w:spacing w:val="4"/>
          <w:sz w:val="32"/>
          <w:szCs w:val="30"/>
        </w:rPr>
        <w:t>根据《中华人民共和国政府信息公开条例》、《南京市政府信息公开规定》和《栖霞区政府信息公开规定》要求，</w:t>
      </w:r>
      <w:r>
        <w:rPr>
          <w:rFonts w:hint="default" w:ascii="Times New Roman" w:hAnsi="Times New Roman" w:eastAsia="仿宋_GB2312" w:cs="Times New Roman"/>
          <w:b w:val="0"/>
          <w:i w:val="0"/>
          <w:caps w:val="0"/>
          <w:color w:val="000000"/>
          <w:spacing w:val="0"/>
          <w:sz w:val="32"/>
          <w:szCs w:val="32"/>
          <w:shd w:val="clear" w:fill="FFFFFF"/>
        </w:rPr>
        <w:t>结合我委实际，</w:t>
      </w:r>
      <w:r>
        <w:rPr>
          <w:rFonts w:hint="default" w:ascii="Times New Roman" w:hAnsi="Times New Roman" w:eastAsia="仿宋_GB2312" w:cs="Times New Roman"/>
          <w:spacing w:val="4"/>
          <w:sz w:val="32"/>
          <w:szCs w:val="30"/>
          <w:lang w:eastAsia="zh-CN"/>
        </w:rPr>
        <w:t>制定</w:t>
      </w:r>
      <w:r>
        <w:rPr>
          <w:rFonts w:hint="default" w:ascii="Times New Roman" w:hAnsi="Times New Roman" w:eastAsia="仿宋_GB2312" w:cs="Times New Roman"/>
          <w:spacing w:val="4"/>
          <w:sz w:val="32"/>
          <w:szCs w:val="30"/>
        </w:rPr>
        <w:t>南京市栖霞区</w:t>
      </w:r>
      <w:r>
        <w:rPr>
          <w:rFonts w:hint="default" w:ascii="Times New Roman" w:hAnsi="Times New Roman" w:eastAsia="仿宋_GB2312" w:cs="Times New Roman"/>
          <w:spacing w:val="4"/>
          <w:sz w:val="32"/>
          <w:szCs w:val="30"/>
          <w:lang w:eastAsia="zh-CN"/>
        </w:rPr>
        <w:t>卫生健康委员会</w:t>
      </w:r>
      <w:r>
        <w:rPr>
          <w:rFonts w:hint="eastAsia" w:ascii="Times New Roman" w:hAnsi="Times New Roman" w:eastAsia="仿宋_GB2312" w:cs="Times New Roman"/>
          <w:spacing w:val="4"/>
          <w:sz w:val="32"/>
          <w:szCs w:val="30"/>
          <w:lang w:eastAsia="zh-CN"/>
        </w:rPr>
        <w:t>2021年</w:t>
      </w:r>
      <w:r>
        <w:rPr>
          <w:rFonts w:hint="default" w:ascii="Times New Roman" w:hAnsi="Times New Roman" w:eastAsia="仿宋_GB2312" w:cs="Times New Roman"/>
          <w:spacing w:val="4"/>
          <w:sz w:val="32"/>
          <w:szCs w:val="30"/>
        </w:rPr>
        <w:t>度信息公开</w:t>
      </w:r>
      <w:r>
        <w:rPr>
          <w:rFonts w:hint="eastAsia" w:ascii="Times New Roman" w:hAnsi="Times New Roman" w:eastAsia="仿宋_GB2312" w:cs="Times New Roman"/>
          <w:spacing w:val="4"/>
          <w:sz w:val="32"/>
          <w:szCs w:val="30"/>
          <w:lang w:eastAsia="zh-CN"/>
        </w:rPr>
        <w:t>工作</w:t>
      </w:r>
      <w:r>
        <w:rPr>
          <w:rFonts w:hint="default" w:ascii="Times New Roman" w:hAnsi="Times New Roman" w:eastAsia="仿宋_GB2312" w:cs="Times New Roman"/>
          <w:spacing w:val="4"/>
          <w:sz w:val="32"/>
          <w:szCs w:val="30"/>
        </w:rPr>
        <w:t>年度报告。</w:t>
      </w:r>
      <w:r>
        <w:rPr>
          <w:rFonts w:hint="default" w:ascii="Times New Roman" w:hAnsi="Times New Roman" w:eastAsia="仿宋_GB2312" w:cs="Times New Roman"/>
          <w:b w:val="0"/>
          <w:i w:val="0"/>
          <w:caps w:val="0"/>
          <w:color w:val="000000"/>
          <w:spacing w:val="0"/>
          <w:sz w:val="32"/>
          <w:szCs w:val="32"/>
          <w:shd w:val="clear" w:fill="FFFFFF"/>
        </w:rPr>
        <w:t>全文包括卫健委信息公开工作总体情况、主动公开政府信息情况、收到和处理政府信息公开申请情况、政府信息公开行政复议、行政诉讼情况、政府信息公开工作存在的主要问题及改进情况和其他需要报告的事项。本报告信息数据统计期限为：</w:t>
      </w:r>
      <w:r>
        <w:rPr>
          <w:rFonts w:hint="eastAsia" w:ascii="Times New Roman" w:hAnsi="Times New Roman" w:eastAsia="仿宋_GB2312" w:cs="Times New Roman"/>
          <w:b w:val="0"/>
          <w:i w:val="0"/>
          <w:caps w:val="0"/>
          <w:color w:val="000000"/>
          <w:spacing w:val="0"/>
          <w:sz w:val="32"/>
          <w:szCs w:val="32"/>
          <w:shd w:val="clear" w:fill="FFFFFF"/>
          <w:lang w:eastAsia="zh-CN"/>
        </w:rPr>
        <w:t>2021年</w:t>
      </w:r>
      <w:r>
        <w:rPr>
          <w:rFonts w:hint="default" w:ascii="Times New Roman" w:hAnsi="Times New Roman" w:eastAsia="仿宋_GB2312" w:cs="Times New Roman"/>
          <w:b w:val="0"/>
          <w:i w:val="0"/>
          <w:caps w:val="0"/>
          <w:color w:val="000000"/>
          <w:spacing w:val="0"/>
          <w:sz w:val="32"/>
          <w:szCs w:val="32"/>
          <w:shd w:val="clear" w:fill="FFFFFF"/>
        </w:rPr>
        <w:t>1月1日—</w:t>
      </w:r>
      <w:r>
        <w:rPr>
          <w:rFonts w:hint="eastAsia" w:ascii="Times New Roman" w:hAnsi="Times New Roman" w:eastAsia="仿宋_GB2312" w:cs="Times New Roman"/>
          <w:b w:val="0"/>
          <w:i w:val="0"/>
          <w:caps w:val="0"/>
          <w:color w:val="000000"/>
          <w:spacing w:val="0"/>
          <w:sz w:val="32"/>
          <w:szCs w:val="32"/>
          <w:shd w:val="clear" w:fill="FFFFFF"/>
          <w:lang w:eastAsia="zh-CN"/>
        </w:rPr>
        <w:t>2021年</w:t>
      </w:r>
      <w:r>
        <w:rPr>
          <w:rFonts w:hint="default" w:ascii="Times New Roman" w:hAnsi="Times New Roman" w:eastAsia="仿宋_GB2312" w:cs="Times New Roman"/>
          <w:b w:val="0"/>
          <w:i w:val="0"/>
          <w:caps w:val="0"/>
          <w:color w:val="000000"/>
          <w:spacing w:val="0"/>
          <w:sz w:val="32"/>
          <w:szCs w:val="32"/>
          <w:shd w:val="clear" w:fill="FFFFFF"/>
        </w:rPr>
        <w:t>12月31日。</w:t>
      </w:r>
      <w:r>
        <w:rPr>
          <w:rFonts w:hint="default" w:ascii="Times New Roman" w:hAnsi="Times New Roman" w:eastAsia="仿宋_GB2312" w:cs="Times New Roman"/>
          <w:spacing w:val="4"/>
          <w:sz w:val="32"/>
          <w:szCs w:val="30"/>
        </w:rPr>
        <w:t>本单位信息公开平台</w:t>
      </w:r>
      <w:r>
        <w:rPr>
          <w:rFonts w:hint="default" w:ascii="Times New Roman" w:hAnsi="Times New Roman" w:eastAsia="仿宋_GB2312" w:cs="Times New Roman"/>
          <w:iCs/>
          <w:spacing w:val="4"/>
          <w:sz w:val="32"/>
          <w:szCs w:val="30"/>
          <w:u w:val="none"/>
        </w:rPr>
        <w:t>（http://www.njqxq.gov.cn/index.html）</w:t>
      </w:r>
      <w:r>
        <w:rPr>
          <w:rFonts w:hint="default" w:ascii="Times New Roman" w:hAnsi="Times New Roman" w:eastAsia="仿宋_GB2312" w:cs="Times New Roman"/>
          <w:spacing w:val="4"/>
          <w:sz w:val="32"/>
          <w:szCs w:val="30"/>
        </w:rPr>
        <w:t>上可下载本报告的电子版。如对本报告有任何疑问，请联系：栖霞区</w:t>
      </w:r>
      <w:r>
        <w:rPr>
          <w:rFonts w:hint="default" w:ascii="Times New Roman" w:hAnsi="Times New Roman" w:eastAsia="仿宋_GB2312" w:cs="Times New Roman"/>
          <w:spacing w:val="4"/>
          <w:sz w:val="32"/>
          <w:szCs w:val="30"/>
          <w:lang w:eastAsia="zh-CN"/>
        </w:rPr>
        <w:t>卫生健康委员会</w:t>
      </w:r>
      <w:r>
        <w:rPr>
          <w:rFonts w:hint="default" w:ascii="Times New Roman" w:hAnsi="Times New Roman" w:eastAsia="仿宋_GB2312" w:cs="Times New Roman"/>
          <w:spacing w:val="4"/>
          <w:sz w:val="32"/>
          <w:szCs w:val="30"/>
        </w:rPr>
        <w:t>办公室，地址：南京市栖霞区</w:t>
      </w:r>
      <w:r>
        <w:rPr>
          <w:rFonts w:hint="default" w:ascii="Times New Roman" w:hAnsi="Times New Roman" w:eastAsia="仿宋_GB2312" w:cs="Times New Roman"/>
          <w:spacing w:val="4"/>
          <w:sz w:val="32"/>
          <w:szCs w:val="30"/>
          <w:lang w:eastAsia="zh-CN"/>
        </w:rPr>
        <w:t>文苑路</w:t>
      </w:r>
      <w:r>
        <w:rPr>
          <w:rFonts w:hint="default" w:ascii="Times New Roman" w:hAnsi="Times New Roman" w:eastAsia="仿宋_GB2312" w:cs="Times New Roman"/>
          <w:spacing w:val="4"/>
          <w:sz w:val="32"/>
          <w:szCs w:val="30"/>
          <w:lang w:val="en-US" w:eastAsia="zh-CN"/>
        </w:rPr>
        <w:t>118号仙林</w:t>
      </w:r>
      <w:r>
        <w:rPr>
          <w:rFonts w:hint="eastAsia" w:ascii="Times New Roman" w:hAnsi="Times New Roman" w:eastAsia="仿宋_GB2312" w:cs="Times New Roman"/>
          <w:spacing w:val="4"/>
          <w:sz w:val="32"/>
          <w:szCs w:val="30"/>
          <w:lang w:val="en-US" w:eastAsia="zh-CN"/>
        </w:rPr>
        <w:t>政务服务</w:t>
      </w:r>
      <w:r>
        <w:rPr>
          <w:rFonts w:hint="default" w:ascii="Times New Roman" w:hAnsi="Times New Roman" w:eastAsia="仿宋_GB2312" w:cs="Times New Roman"/>
          <w:spacing w:val="4"/>
          <w:sz w:val="32"/>
          <w:szCs w:val="30"/>
          <w:lang w:val="en-US" w:eastAsia="zh-CN"/>
        </w:rPr>
        <w:t>中心</w:t>
      </w:r>
      <w:r>
        <w:rPr>
          <w:rFonts w:hint="default" w:ascii="Times New Roman" w:hAnsi="Times New Roman" w:eastAsia="仿宋_GB2312" w:cs="Times New Roman"/>
          <w:spacing w:val="4"/>
          <w:sz w:val="32"/>
          <w:szCs w:val="30"/>
        </w:rPr>
        <w:t>，电话：85664228。</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一、总体情况</w:t>
      </w:r>
    </w:p>
    <w:p>
      <w:pPr>
        <w:keepNext w:val="0"/>
        <w:keepLines w:val="0"/>
        <w:pageBreakBefore w:val="0"/>
        <w:widowControl w:val="0"/>
        <w:kinsoku/>
        <w:wordWrap/>
        <w:overflowPunct/>
        <w:topLinePunct w:val="0"/>
        <w:autoSpaceDE/>
        <w:autoSpaceDN/>
        <w:bidi w:val="0"/>
        <w:adjustRightInd/>
        <w:snapToGrid w:val="0"/>
        <w:spacing w:line="520" w:lineRule="exact"/>
        <w:ind w:firstLine="656" w:firstLineChars="200"/>
        <w:textAlignment w:val="auto"/>
        <w:rPr>
          <w:rFonts w:hint="default" w:ascii="Times New Roman" w:hAnsi="Times New Roman" w:eastAsia="仿宋_GB2312" w:cs="Times New Roman"/>
          <w:spacing w:val="4"/>
          <w:kern w:val="2"/>
          <w:sz w:val="32"/>
          <w:szCs w:val="30"/>
          <w:lang w:val="en-US" w:eastAsia="zh-CN" w:bidi="ar-SA"/>
        </w:rPr>
      </w:pPr>
      <w:r>
        <w:rPr>
          <w:rFonts w:hint="eastAsia" w:ascii="Times New Roman" w:hAnsi="Times New Roman" w:eastAsia="仿宋_GB2312" w:cs="Times New Roman"/>
          <w:spacing w:val="4"/>
          <w:sz w:val="32"/>
          <w:szCs w:val="30"/>
        </w:rPr>
        <w:t>2021年，</w:t>
      </w:r>
      <w:r>
        <w:rPr>
          <w:rFonts w:hint="eastAsia" w:ascii="Times New Roman" w:hAnsi="Times New Roman" w:eastAsia="仿宋_GB2312" w:cs="Times New Roman"/>
          <w:spacing w:val="4"/>
          <w:sz w:val="32"/>
          <w:szCs w:val="30"/>
          <w:lang w:val="en-US" w:eastAsia="zh-CN"/>
        </w:rPr>
        <w:t>栖霞区</w:t>
      </w:r>
      <w:r>
        <w:rPr>
          <w:rFonts w:hint="eastAsia" w:ascii="Times New Roman" w:hAnsi="Times New Roman" w:eastAsia="仿宋_GB2312" w:cs="Times New Roman"/>
          <w:spacing w:val="4"/>
          <w:sz w:val="32"/>
          <w:szCs w:val="30"/>
        </w:rPr>
        <w:t>卫生健康委员会政府信息公开工作在委机关信息公开领导小组的领导下，在全</w:t>
      </w:r>
      <w:r>
        <w:rPr>
          <w:rFonts w:hint="eastAsia" w:ascii="Times New Roman" w:hAnsi="Times New Roman" w:eastAsia="仿宋_GB2312" w:cs="Times New Roman"/>
          <w:spacing w:val="4"/>
          <w:sz w:val="32"/>
          <w:szCs w:val="30"/>
          <w:lang w:val="en-US" w:eastAsia="zh-CN"/>
        </w:rPr>
        <w:t>区卫生健康</w:t>
      </w:r>
      <w:r>
        <w:rPr>
          <w:rFonts w:hint="eastAsia" w:ascii="Times New Roman" w:hAnsi="Times New Roman" w:eastAsia="仿宋_GB2312" w:cs="Times New Roman"/>
          <w:spacing w:val="4"/>
          <w:sz w:val="32"/>
          <w:szCs w:val="30"/>
        </w:rPr>
        <w:t>系统的共同努力下，进一步拓宽了信息发布渠道，完善了政府信息公开制度建设，</w:t>
      </w:r>
      <w:r>
        <w:rPr>
          <w:rFonts w:hint="eastAsia" w:ascii="Times New Roman" w:hAnsi="Times New Roman" w:eastAsia="仿宋_GB2312" w:cs="Times New Roman"/>
          <w:spacing w:val="4"/>
          <w:sz w:val="32"/>
          <w:szCs w:val="30"/>
          <w:lang w:val="en-US" w:eastAsia="zh-CN"/>
        </w:rPr>
        <w:t>全面</w:t>
      </w:r>
      <w:r>
        <w:rPr>
          <w:rFonts w:hint="default" w:ascii="Times New Roman" w:hAnsi="Times New Roman" w:eastAsia="仿宋_GB2312" w:cs="Times New Roman"/>
          <w:spacing w:val="4"/>
          <w:sz w:val="32"/>
          <w:szCs w:val="30"/>
        </w:rPr>
        <w:t>保障公民、法人和其他组织依法获取政府信息，提高我</w:t>
      </w:r>
      <w:r>
        <w:rPr>
          <w:rFonts w:hint="default" w:ascii="Times New Roman" w:hAnsi="Times New Roman" w:eastAsia="仿宋_GB2312" w:cs="Times New Roman"/>
          <w:spacing w:val="4"/>
          <w:sz w:val="32"/>
          <w:szCs w:val="30"/>
          <w:lang w:eastAsia="zh-CN"/>
        </w:rPr>
        <w:t>委</w:t>
      </w:r>
      <w:r>
        <w:rPr>
          <w:rFonts w:hint="default" w:ascii="Times New Roman" w:hAnsi="Times New Roman" w:eastAsia="仿宋_GB2312" w:cs="Times New Roman"/>
          <w:spacing w:val="4"/>
          <w:sz w:val="32"/>
          <w:szCs w:val="30"/>
        </w:rPr>
        <w:t>工作透明度，促进依法行政</w:t>
      </w:r>
      <w:r>
        <w:rPr>
          <w:rFonts w:hint="eastAsia" w:ascii="Times New Roman" w:hAnsi="Times New Roman" w:eastAsia="仿宋_GB2312" w:cs="Times New Roman"/>
          <w:spacing w:val="4"/>
          <w:sz w:val="32"/>
          <w:szCs w:val="30"/>
          <w:lang w:eastAsia="zh-CN"/>
        </w:rPr>
        <w:t>，</w:t>
      </w:r>
      <w:r>
        <w:rPr>
          <w:rFonts w:hint="eastAsia" w:ascii="Times New Roman" w:hAnsi="Times New Roman" w:eastAsia="仿宋_GB2312" w:cs="Times New Roman"/>
          <w:spacing w:val="4"/>
          <w:sz w:val="32"/>
          <w:szCs w:val="30"/>
        </w:rPr>
        <w:t>公开的广度和深度不断拓展，想公开、能公开、盼公开的良好氛围逐渐形成。积极践行“公开为常态、不公开为例外”的基本原则，依据职责范围，在纸质文件、网站和微信</w:t>
      </w:r>
      <w:r>
        <w:rPr>
          <w:rFonts w:hint="eastAsia" w:ascii="Times New Roman" w:hAnsi="Times New Roman" w:eastAsia="仿宋_GB2312" w:cs="Times New Roman"/>
          <w:spacing w:val="4"/>
          <w:sz w:val="32"/>
          <w:szCs w:val="30"/>
          <w:lang w:val="en-US" w:eastAsia="zh-CN"/>
        </w:rPr>
        <w:t>公众号</w:t>
      </w:r>
      <w:r>
        <w:rPr>
          <w:rFonts w:hint="eastAsia" w:ascii="Times New Roman" w:hAnsi="Times New Roman" w:eastAsia="仿宋_GB2312" w:cs="Times New Roman"/>
          <w:spacing w:val="4"/>
          <w:sz w:val="32"/>
          <w:szCs w:val="30"/>
        </w:rPr>
        <w:t>等政务新媒体平台，</w:t>
      </w:r>
      <w:r>
        <w:rPr>
          <w:rFonts w:hint="default" w:ascii="Times New Roman" w:hAnsi="Times New Roman" w:eastAsia="仿宋_GB2312" w:cs="Times New Roman"/>
          <w:spacing w:val="4"/>
          <w:kern w:val="2"/>
          <w:sz w:val="32"/>
          <w:szCs w:val="30"/>
          <w:lang w:val="en-US" w:eastAsia="zh-CN" w:bidi="ar-SA"/>
        </w:rPr>
        <w:t>及时将应公开的事项在</w:t>
      </w:r>
      <w:r>
        <w:rPr>
          <w:rFonts w:hint="eastAsia" w:ascii="Times New Roman" w:hAnsi="Times New Roman" w:eastAsia="仿宋_GB2312" w:cs="Times New Roman"/>
          <w:spacing w:val="4"/>
          <w:kern w:val="2"/>
          <w:sz w:val="32"/>
          <w:szCs w:val="30"/>
          <w:lang w:val="en-US" w:eastAsia="zh-CN" w:bidi="ar-SA"/>
        </w:rPr>
        <w:t>区</w:t>
      </w:r>
      <w:r>
        <w:rPr>
          <w:rFonts w:hint="default" w:ascii="Times New Roman" w:hAnsi="Times New Roman" w:eastAsia="仿宋_GB2312" w:cs="Times New Roman"/>
          <w:spacing w:val="4"/>
          <w:kern w:val="2"/>
          <w:sz w:val="32"/>
          <w:szCs w:val="30"/>
          <w:lang w:val="en-US" w:eastAsia="zh-CN" w:bidi="ar-SA"/>
        </w:rPr>
        <w:t>政府信息公开网进行公开，确保了政务公开工作的规范、有序、健康发展。</w:t>
      </w:r>
    </w:p>
    <w:p>
      <w:pPr>
        <w:keepNext w:val="0"/>
        <w:keepLines w:val="0"/>
        <w:pageBreakBefore w:val="0"/>
        <w:widowControl w:val="0"/>
        <w:kinsoku/>
        <w:wordWrap/>
        <w:overflowPunct/>
        <w:topLinePunct w:val="0"/>
        <w:autoSpaceDE/>
        <w:autoSpaceDN/>
        <w:bidi w:val="0"/>
        <w:adjustRightInd/>
        <w:snapToGrid w:val="0"/>
        <w:spacing w:line="520" w:lineRule="exact"/>
        <w:ind w:firstLine="659" w:firstLineChars="200"/>
        <w:textAlignment w:val="auto"/>
        <w:rPr>
          <w:rFonts w:hint="default" w:ascii="Times New Roman" w:hAnsi="Times New Roman" w:eastAsia="仿宋_GB2312" w:cs="Times New Roman"/>
          <w:spacing w:val="4"/>
          <w:sz w:val="32"/>
          <w:szCs w:val="30"/>
        </w:rPr>
      </w:pPr>
      <w:r>
        <w:rPr>
          <w:rFonts w:hint="eastAsia" w:ascii="楷体" w:hAnsi="楷体" w:eastAsia="楷体" w:cs="楷体"/>
          <w:b/>
          <w:bCs/>
          <w:spacing w:val="4"/>
          <w:kern w:val="2"/>
          <w:sz w:val="32"/>
          <w:szCs w:val="30"/>
          <w:lang w:val="en-US" w:eastAsia="zh-CN" w:bidi="ar-SA"/>
        </w:rPr>
        <w:t>一是加强组织领导。</w:t>
      </w:r>
      <w:r>
        <w:rPr>
          <w:rFonts w:hint="eastAsia" w:ascii="Times New Roman" w:hAnsi="Times New Roman" w:eastAsia="仿宋_GB2312" w:cs="Times New Roman"/>
          <w:spacing w:val="4"/>
          <w:sz w:val="32"/>
          <w:szCs w:val="30"/>
          <w:lang w:val="en-US" w:eastAsia="zh-CN"/>
        </w:rPr>
        <w:t>完善了栖霞区卫健委</w:t>
      </w:r>
      <w:r>
        <w:rPr>
          <w:rFonts w:hint="default" w:ascii="Times New Roman" w:hAnsi="Times New Roman" w:eastAsia="仿宋_GB2312" w:cs="Times New Roman"/>
          <w:spacing w:val="4"/>
          <w:sz w:val="32"/>
          <w:szCs w:val="30"/>
        </w:rPr>
        <w:t>政府信息公开领导小组</w:t>
      </w:r>
      <w:r>
        <w:rPr>
          <w:rFonts w:hint="default" w:ascii="Times New Roman" w:hAnsi="Times New Roman" w:eastAsia="仿宋_GB2312" w:cs="Times New Roman"/>
          <w:spacing w:val="4"/>
          <w:sz w:val="32"/>
          <w:szCs w:val="30"/>
          <w:lang w:val="en-US" w:eastAsia="zh-CN"/>
        </w:rPr>
        <w:t>，</w:t>
      </w:r>
      <w:r>
        <w:rPr>
          <w:rFonts w:hint="eastAsia" w:ascii="Times New Roman" w:hAnsi="Times New Roman" w:eastAsia="仿宋_GB2312" w:cs="Times New Roman"/>
          <w:spacing w:val="4"/>
          <w:sz w:val="32"/>
          <w:szCs w:val="30"/>
          <w:lang w:val="en-US" w:eastAsia="zh-CN"/>
        </w:rPr>
        <w:t>并根据领导职能分工及时调整领导小组成员。政务公开领导小组</w:t>
      </w:r>
      <w:r>
        <w:rPr>
          <w:rFonts w:hint="default" w:ascii="Times New Roman" w:hAnsi="Times New Roman" w:eastAsia="仿宋_GB2312" w:cs="Times New Roman"/>
          <w:spacing w:val="4"/>
          <w:sz w:val="32"/>
          <w:szCs w:val="30"/>
        </w:rPr>
        <w:t>下设办公室，明确专人具体负责政府信息公开日常工作。建立了</w:t>
      </w:r>
      <w:r>
        <w:rPr>
          <w:rFonts w:hint="default" w:ascii="Times New Roman" w:hAnsi="Times New Roman" w:eastAsia="仿宋_GB2312" w:cs="Times New Roman"/>
          <w:spacing w:val="4"/>
          <w:sz w:val="32"/>
          <w:szCs w:val="30"/>
          <w:lang w:eastAsia="zh-CN"/>
        </w:rPr>
        <w:t>委</w:t>
      </w:r>
      <w:r>
        <w:rPr>
          <w:rFonts w:hint="default" w:ascii="Times New Roman" w:hAnsi="Times New Roman" w:eastAsia="仿宋_GB2312" w:cs="Times New Roman"/>
          <w:spacing w:val="4"/>
          <w:sz w:val="32"/>
          <w:szCs w:val="30"/>
        </w:rPr>
        <w:t>办公室组织协调，各科室承担职责范围内公开事项，形成分工明确、责任落实的工作格局。</w:t>
      </w:r>
    </w:p>
    <w:p>
      <w:pPr>
        <w:keepNext w:val="0"/>
        <w:keepLines w:val="0"/>
        <w:pageBreakBefore w:val="0"/>
        <w:widowControl w:val="0"/>
        <w:kinsoku/>
        <w:wordWrap/>
        <w:overflowPunct/>
        <w:topLinePunct w:val="0"/>
        <w:autoSpaceDE/>
        <w:autoSpaceDN/>
        <w:bidi w:val="0"/>
        <w:adjustRightInd/>
        <w:snapToGrid w:val="0"/>
        <w:spacing w:line="520" w:lineRule="exact"/>
        <w:ind w:firstLine="659" w:firstLineChars="200"/>
        <w:textAlignment w:val="auto"/>
        <w:rPr>
          <w:rFonts w:hint="eastAsia" w:ascii="Times New Roman" w:hAnsi="Times New Roman" w:eastAsia="仿宋_GB2312" w:cs="Times New Roman"/>
          <w:spacing w:val="4"/>
          <w:kern w:val="2"/>
          <w:sz w:val="32"/>
          <w:szCs w:val="30"/>
          <w:lang w:val="en-US" w:eastAsia="zh-CN" w:bidi="ar-SA"/>
        </w:rPr>
      </w:pPr>
      <w:r>
        <w:rPr>
          <w:rFonts w:hint="default" w:ascii="楷体" w:hAnsi="楷体" w:eastAsia="楷体" w:cs="楷体"/>
          <w:b/>
          <w:bCs/>
          <w:spacing w:val="4"/>
          <w:kern w:val="2"/>
          <w:sz w:val="32"/>
          <w:szCs w:val="30"/>
          <w:lang w:val="en-US" w:eastAsia="zh-CN" w:bidi="ar-SA"/>
        </w:rPr>
        <w:t>二是</w:t>
      </w:r>
      <w:r>
        <w:rPr>
          <w:rFonts w:hint="eastAsia" w:ascii="楷体" w:hAnsi="楷体" w:eastAsia="楷体" w:cs="楷体"/>
          <w:b/>
          <w:bCs/>
          <w:spacing w:val="4"/>
          <w:kern w:val="2"/>
          <w:sz w:val="32"/>
          <w:szCs w:val="30"/>
          <w:lang w:val="en-US" w:eastAsia="zh-CN" w:bidi="ar-SA"/>
        </w:rPr>
        <w:t>加强保密</w:t>
      </w:r>
      <w:r>
        <w:rPr>
          <w:rFonts w:hint="default" w:ascii="楷体" w:hAnsi="楷体" w:eastAsia="楷体" w:cs="楷体"/>
          <w:b/>
          <w:bCs/>
          <w:spacing w:val="4"/>
          <w:kern w:val="2"/>
          <w:sz w:val="32"/>
          <w:szCs w:val="30"/>
          <w:lang w:val="en-US" w:eastAsia="zh-CN" w:bidi="ar-SA"/>
        </w:rPr>
        <w:t>审查。</w:t>
      </w:r>
      <w:r>
        <w:rPr>
          <w:rFonts w:hint="default" w:ascii="Times New Roman" w:hAnsi="Times New Roman" w:eastAsia="仿宋_GB2312" w:cs="Times New Roman"/>
          <w:spacing w:val="4"/>
          <w:sz w:val="32"/>
          <w:szCs w:val="30"/>
        </w:rPr>
        <w:t>根据《中华人民共和国</w:t>
      </w:r>
      <w:r>
        <w:rPr>
          <w:rFonts w:hint="eastAsia" w:ascii="Times New Roman" w:hAnsi="Times New Roman" w:eastAsia="仿宋_GB2312" w:cs="Times New Roman"/>
          <w:spacing w:val="4"/>
          <w:sz w:val="32"/>
          <w:szCs w:val="30"/>
          <w:lang w:val="en-US" w:eastAsia="zh-CN"/>
        </w:rPr>
        <w:t>政府</w:t>
      </w:r>
      <w:bookmarkStart w:id="0" w:name="_GoBack"/>
      <w:bookmarkEnd w:id="0"/>
      <w:r>
        <w:rPr>
          <w:rFonts w:hint="default" w:ascii="Times New Roman" w:hAnsi="Times New Roman" w:eastAsia="仿宋_GB2312" w:cs="Times New Roman"/>
          <w:spacing w:val="4"/>
          <w:sz w:val="32"/>
          <w:szCs w:val="30"/>
        </w:rPr>
        <w:t>信息公开条例》《栖霞区政府信息公开规定》要求，</w:t>
      </w:r>
      <w:r>
        <w:rPr>
          <w:rFonts w:hint="default" w:ascii="Times New Roman" w:hAnsi="Times New Roman" w:eastAsia="仿宋_GB2312" w:cs="Times New Roman"/>
          <w:spacing w:val="4"/>
          <w:kern w:val="2"/>
          <w:sz w:val="32"/>
          <w:szCs w:val="30"/>
          <w:lang w:val="en-US" w:eastAsia="zh-CN" w:bidi="ar-SA"/>
        </w:rPr>
        <w:t>认真遵循“涉密信息不公开，公开信息不涉密”的原则，做好信息公开保密审查工作，规范政务公开管理流程</w:t>
      </w:r>
      <w:r>
        <w:rPr>
          <w:rFonts w:hint="eastAsia" w:ascii="Times New Roman" w:hAnsi="Times New Roman" w:eastAsia="仿宋_GB2312" w:cs="Times New Roman"/>
          <w:spacing w:val="4"/>
          <w:kern w:val="2"/>
          <w:sz w:val="32"/>
          <w:szCs w:val="30"/>
          <w:lang w:val="en-US" w:eastAsia="zh-CN" w:bidi="ar-SA"/>
        </w:rPr>
        <w:t>，保证了我委政府信息公开工作的规范化、制度化、科学化开展。</w:t>
      </w:r>
    </w:p>
    <w:p>
      <w:pPr>
        <w:keepNext w:val="0"/>
        <w:keepLines w:val="0"/>
        <w:pageBreakBefore w:val="0"/>
        <w:widowControl w:val="0"/>
        <w:kinsoku/>
        <w:wordWrap/>
        <w:overflowPunct/>
        <w:topLinePunct w:val="0"/>
        <w:autoSpaceDE/>
        <w:autoSpaceDN/>
        <w:bidi w:val="0"/>
        <w:adjustRightInd/>
        <w:snapToGrid w:val="0"/>
        <w:spacing w:line="520" w:lineRule="exact"/>
        <w:ind w:firstLine="659" w:firstLineChars="200"/>
        <w:textAlignment w:val="auto"/>
        <w:rPr>
          <w:rFonts w:hint="default" w:ascii="Times New Roman" w:hAnsi="Times New Roman" w:eastAsia="仿宋_GB2312" w:cs="Times New Roman"/>
          <w:spacing w:val="4"/>
          <w:kern w:val="2"/>
          <w:sz w:val="32"/>
          <w:szCs w:val="30"/>
          <w:lang w:val="en-US" w:eastAsia="zh-CN" w:bidi="ar-SA"/>
        </w:rPr>
      </w:pPr>
      <w:r>
        <w:rPr>
          <w:rFonts w:hint="default" w:ascii="楷体" w:hAnsi="楷体" w:eastAsia="楷体" w:cs="楷体"/>
          <w:b/>
          <w:bCs/>
          <w:spacing w:val="4"/>
          <w:kern w:val="2"/>
          <w:sz w:val="32"/>
          <w:szCs w:val="30"/>
          <w:lang w:val="en-US" w:eastAsia="zh-CN" w:bidi="ar-SA"/>
        </w:rPr>
        <w:t>三是</w:t>
      </w:r>
      <w:r>
        <w:rPr>
          <w:rFonts w:hint="eastAsia" w:ascii="楷体" w:hAnsi="楷体" w:eastAsia="楷体" w:cs="楷体"/>
          <w:b/>
          <w:bCs/>
          <w:spacing w:val="4"/>
          <w:kern w:val="2"/>
          <w:sz w:val="32"/>
          <w:szCs w:val="30"/>
          <w:lang w:val="en-US" w:eastAsia="zh-CN" w:bidi="ar-SA"/>
        </w:rPr>
        <w:t>加强公开力度</w:t>
      </w:r>
      <w:r>
        <w:rPr>
          <w:rFonts w:hint="default" w:ascii="楷体" w:hAnsi="楷体" w:eastAsia="楷体" w:cs="楷体"/>
          <w:b/>
          <w:bCs/>
          <w:spacing w:val="4"/>
          <w:kern w:val="2"/>
          <w:sz w:val="32"/>
          <w:szCs w:val="30"/>
          <w:lang w:val="en-US" w:eastAsia="zh-CN" w:bidi="ar-SA"/>
        </w:rPr>
        <w:t>。</w:t>
      </w:r>
      <w:r>
        <w:rPr>
          <w:rFonts w:hint="default" w:ascii="Times New Roman" w:hAnsi="Times New Roman" w:eastAsia="仿宋_GB2312" w:cs="Times New Roman"/>
          <w:spacing w:val="4"/>
          <w:kern w:val="2"/>
          <w:sz w:val="32"/>
          <w:szCs w:val="30"/>
          <w:lang w:val="en-US" w:eastAsia="zh-CN" w:bidi="ar-SA"/>
        </w:rPr>
        <w:t>认真创新政务公开的新载体、新形式，使政务公开的形式呈现灵活多样。从便民利民出发，设立投诉信箱、举报、监督电话、公示栏等宣传方法，结合政府网站、微信公众号让群众通过不同渠道获取信息，自觉接受群众的监督。</w:t>
      </w:r>
    </w:p>
    <w:p>
      <w:pPr>
        <w:numPr>
          <w:ilvl w:val="0"/>
          <w:numId w:val="1"/>
        </w:numPr>
        <w:spacing w:line="560" w:lineRule="exact"/>
        <w:ind w:firstLine="640" w:firstLineChars="200"/>
        <w:rPr>
          <w:rFonts w:ascii="方正黑体_GBK" w:hAnsi="宋体" w:eastAsia="方正黑体_GBK" w:cs="宋体"/>
          <w:color w:val="333333"/>
          <w:kern w:val="0"/>
          <w:sz w:val="30"/>
          <w:szCs w:val="30"/>
        </w:rPr>
      </w:pPr>
      <w:r>
        <w:rPr>
          <w:rFonts w:hint="eastAsia" w:ascii="黑体" w:hAnsi="黑体" w:eastAsia="黑体" w:cs="黑体"/>
          <w:b w:val="0"/>
          <w:bCs/>
          <w:sz w:val="32"/>
          <w:szCs w:val="32"/>
        </w:rPr>
        <w:t>主动公开政府信息情况</w:t>
      </w:r>
    </w:p>
    <w:tbl>
      <w:tblPr>
        <w:tblStyle w:val="5"/>
        <w:tblW w:w="8800" w:type="dxa"/>
        <w:jc w:val="center"/>
        <w:tblLayout w:type="autofit"/>
        <w:tblCellMar>
          <w:top w:w="0" w:type="dxa"/>
          <w:left w:w="0" w:type="dxa"/>
          <w:bottom w:w="0" w:type="dxa"/>
          <w:right w:w="0" w:type="dxa"/>
        </w:tblCellMar>
      </w:tblPr>
      <w:tblGrid>
        <w:gridCol w:w="2200"/>
        <w:gridCol w:w="2200"/>
        <w:gridCol w:w="2200"/>
        <w:gridCol w:w="2200"/>
      </w:tblGrid>
      <w:tr>
        <w:tblPrEx>
          <w:tblCellMar>
            <w:top w:w="0" w:type="dxa"/>
            <w:left w:w="0" w:type="dxa"/>
            <w:bottom w:w="0" w:type="dxa"/>
            <w:right w:w="0" w:type="dxa"/>
          </w:tblCellMar>
        </w:tblPrEx>
        <w:trPr>
          <w:trHeight w:val="489" w:hRule="atLeast"/>
          <w:jc w:val="center"/>
        </w:trPr>
        <w:tc>
          <w:tcPr>
            <w:tcW w:w="880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第二十条第（一）项</w:t>
            </w:r>
          </w:p>
        </w:tc>
      </w:tr>
      <w:tr>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信息内容</w:t>
            </w:r>
          </w:p>
        </w:tc>
        <w:tc>
          <w:tcPr>
            <w:tcW w:w="220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w:t>
            </w:r>
            <w:r>
              <w:rPr>
                <w:rFonts w:hint="default" w:ascii="宋体" w:hAnsi="宋体" w:eastAsia="宋体" w:cs="Calibri"/>
                <w:kern w:val="0"/>
                <w:sz w:val="24"/>
                <w:szCs w:val="28"/>
              </w:rPr>
              <w:t>制</w:t>
            </w:r>
            <w:r>
              <w:rPr>
                <w:rFonts w:hint="eastAsia" w:ascii="宋体" w:hAnsi="宋体" w:eastAsia="宋体" w:cs="宋体"/>
                <w:kern w:val="0"/>
                <w:sz w:val="24"/>
                <w:szCs w:val="28"/>
              </w:rPr>
              <w:t>发件</w:t>
            </w:r>
            <w:r>
              <w:rPr>
                <w:rFonts w:hint="default" w:ascii="宋体" w:hAnsi="宋体" w:eastAsia="宋体" w:cs="Calibri"/>
                <w:kern w:val="0"/>
                <w:sz w:val="24"/>
                <w:szCs w:val="28"/>
              </w:rPr>
              <w:t>数</w:t>
            </w:r>
          </w:p>
        </w:tc>
        <w:tc>
          <w:tcPr>
            <w:tcW w:w="220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本年废止件数</w:t>
            </w:r>
          </w:p>
        </w:tc>
        <w:tc>
          <w:tcPr>
            <w:tcW w:w="220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现行有效件</w:t>
            </w:r>
            <w:r>
              <w:rPr>
                <w:rFonts w:hint="default" w:ascii="宋体" w:hAnsi="宋体" w:eastAsia="宋体" w:cs="Calibri"/>
                <w:kern w:val="0"/>
                <w:sz w:val="24"/>
                <w:szCs w:val="28"/>
              </w:rPr>
              <w:t>数</w:t>
            </w:r>
          </w:p>
        </w:tc>
      </w:tr>
      <w:tr>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规章</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r>
      <w:tr>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行政规范性文件</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r>
      <w:tr>
        <w:tblPrEx>
          <w:tblCellMar>
            <w:top w:w="0" w:type="dxa"/>
            <w:left w:w="0" w:type="dxa"/>
            <w:bottom w:w="0" w:type="dxa"/>
            <w:right w:w="0" w:type="dxa"/>
          </w:tblCellMar>
        </w:tblPrEx>
        <w:trPr>
          <w:trHeight w:val="489" w:hRule="atLeast"/>
          <w:jc w:val="center"/>
        </w:trPr>
        <w:tc>
          <w:tcPr>
            <w:tcW w:w="880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第二十条第（五）项</w:t>
            </w:r>
          </w:p>
        </w:tc>
      </w:tr>
      <w:tr>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信息内容</w:t>
            </w:r>
          </w:p>
        </w:tc>
        <w:tc>
          <w:tcPr>
            <w:tcW w:w="6600"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本年处理决定数量</w:t>
            </w:r>
          </w:p>
        </w:tc>
      </w:tr>
      <w:tr>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行政许可</w:t>
            </w:r>
          </w:p>
        </w:tc>
        <w:tc>
          <w:tcPr>
            <w:tcW w:w="6600" w:type="dxa"/>
            <w:gridSpan w:val="3"/>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1794</w:t>
            </w:r>
          </w:p>
        </w:tc>
      </w:tr>
      <w:tr>
        <w:tblPrEx>
          <w:tblCellMar>
            <w:top w:w="0" w:type="dxa"/>
            <w:left w:w="0" w:type="dxa"/>
            <w:bottom w:w="0" w:type="dxa"/>
            <w:right w:w="0" w:type="dxa"/>
          </w:tblCellMar>
        </w:tblPrEx>
        <w:trPr>
          <w:trHeight w:val="489" w:hRule="atLeast"/>
          <w:jc w:val="center"/>
        </w:trPr>
        <w:tc>
          <w:tcPr>
            <w:tcW w:w="8800" w:type="dxa"/>
            <w:gridSpan w:val="4"/>
            <w:tcBorders>
              <w:top w:val="single" w:color="auto" w:sz="4" w:space="0"/>
              <w:left w:val="single" w:color="auto" w:sz="4" w:space="0"/>
              <w:bottom w:val="single" w:color="auto" w:sz="8" w:space="0"/>
              <w:right w:val="single" w:color="auto" w:sz="4" w:space="0"/>
            </w:tcBorders>
            <w:shd w:val="clear" w:color="auto" w:fill="C6D9F1"/>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第二十条第（六）项</w:t>
            </w:r>
          </w:p>
        </w:tc>
      </w:tr>
      <w:tr>
        <w:tblPrEx>
          <w:tblCellMar>
            <w:top w:w="0" w:type="dxa"/>
            <w:left w:w="0" w:type="dxa"/>
            <w:bottom w:w="0" w:type="dxa"/>
            <w:right w:w="0" w:type="dxa"/>
          </w:tblCellMar>
        </w:tblPrEx>
        <w:trPr>
          <w:trHeight w:val="489" w:hRule="atLeast"/>
          <w:jc w:val="center"/>
        </w:trPr>
        <w:tc>
          <w:tcPr>
            <w:tcW w:w="2200" w:type="dxa"/>
            <w:tcBorders>
              <w:top w:val="nil"/>
              <w:left w:val="single" w:color="auto" w:sz="4" w:space="0"/>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信息内容</w:t>
            </w:r>
          </w:p>
        </w:tc>
        <w:tc>
          <w:tcPr>
            <w:tcW w:w="6600" w:type="dxa"/>
            <w:gridSpan w:val="3"/>
            <w:tcBorders>
              <w:top w:val="single" w:color="auto" w:sz="8" w:space="0"/>
              <w:left w:val="nil"/>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本年处理决定数量</w:t>
            </w:r>
          </w:p>
        </w:tc>
      </w:tr>
      <w:tr>
        <w:tblPrEx>
          <w:tblCellMar>
            <w:top w:w="0" w:type="dxa"/>
            <w:left w:w="0" w:type="dxa"/>
            <w:bottom w:w="0" w:type="dxa"/>
            <w:right w:w="0" w:type="dxa"/>
          </w:tblCellMar>
        </w:tblPrEx>
        <w:trPr>
          <w:trHeight w:val="489" w:hRule="atLeast"/>
          <w:jc w:val="center"/>
        </w:trPr>
        <w:tc>
          <w:tcPr>
            <w:tcW w:w="2200" w:type="dxa"/>
            <w:tcBorders>
              <w:top w:val="single" w:color="auto" w:sz="4" w:space="0"/>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行政处罚</w:t>
            </w:r>
          </w:p>
        </w:tc>
        <w:tc>
          <w:tcPr>
            <w:tcW w:w="6600" w:type="dxa"/>
            <w:gridSpan w:val="3"/>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48</w:t>
            </w:r>
          </w:p>
        </w:tc>
      </w:tr>
      <w:tr>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行政强制</w:t>
            </w:r>
          </w:p>
        </w:tc>
        <w:tc>
          <w:tcPr>
            <w:tcW w:w="6600"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r>
      <w:tr>
        <w:tblPrEx>
          <w:tblCellMar>
            <w:top w:w="0" w:type="dxa"/>
            <w:left w:w="0" w:type="dxa"/>
            <w:bottom w:w="0" w:type="dxa"/>
            <w:right w:w="0" w:type="dxa"/>
          </w:tblCellMar>
        </w:tblPrEx>
        <w:trPr>
          <w:trHeight w:val="489" w:hRule="atLeast"/>
          <w:jc w:val="center"/>
        </w:trPr>
        <w:tc>
          <w:tcPr>
            <w:tcW w:w="880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第二十条第（八）项</w:t>
            </w:r>
          </w:p>
        </w:tc>
      </w:tr>
      <w:tr>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信息内容</w:t>
            </w:r>
          </w:p>
        </w:tc>
        <w:tc>
          <w:tcPr>
            <w:tcW w:w="6600"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本年收费金额（单位：万元）</w:t>
            </w:r>
          </w:p>
        </w:tc>
      </w:tr>
      <w:tr>
        <w:tblPrEx>
          <w:tblCellMar>
            <w:top w:w="0" w:type="dxa"/>
            <w:left w:w="0" w:type="dxa"/>
            <w:bottom w:w="0" w:type="dxa"/>
            <w:right w:w="0" w:type="dxa"/>
          </w:tblCellMar>
        </w:tblPrEx>
        <w:trPr>
          <w:trHeight w:val="506"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行政事业性收费</w:t>
            </w:r>
          </w:p>
        </w:tc>
        <w:tc>
          <w:tcPr>
            <w:tcW w:w="6600"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方正黑体_GBK" w:hAnsi="宋体" w:eastAsia="方正黑体_GBK" w:cs="宋体"/>
          <w:bCs/>
          <w:color w:val="333333"/>
          <w:kern w:val="0"/>
          <w:sz w:val="30"/>
          <w:szCs w:val="30"/>
        </w:rPr>
      </w:pPr>
      <w:r>
        <w:rPr>
          <w:rFonts w:hint="eastAsia" w:ascii="方正黑体_GBK" w:hAnsi="宋体" w:eastAsia="方正黑体_GBK" w:cs="宋体"/>
          <w:bCs/>
          <w:color w:val="333333"/>
          <w:kern w:val="0"/>
          <w:sz w:val="30"/>
          <w:szCs w:val="30"/>
        </w:rPr>
        <w:t>三、收到和处理政府信息公开申请情况</w:t>
      </w:r>
    </w:p>
    <w:tbl>
      <w:tblPr>
        <w:tblStyle w:val="5"/>
        <w:tblW w:w="9199" w:type="dxa"/>
        <w:jc w:val="center"/>
        <w:tblLayout w:type="autofit"/>
        <w:tblCellMar>
          <w:top w:w="0" w:type="dxa"/>
          <w:left w:w="0" w:type="dxa"/>
          <w:bottom w:w="0" w:type="dxa"/>
          <w:right w:w="0" w:type="dxa"/>
        </w:tblCellMar>
      </w:tblPr>
      <w:tblGrid>
        <w:gridCol w:w="734"/>
        <w:gridCol w:w="886"/>
        <w:gridCol w:w="3047"/>
        <w:gridCol w:w="647"/>
        <w:gridCol w:w="647"/>
        <w:gridCol w:w="647"/>
        <w:gridCol w:w="647"/>
        <w:gridCol w:w="647"/>
        <w:gridCol w:w="649"/>
        <w:gridCol w:w="648"/>
      </w:tblGrid>
      <w:tr>
        <w:tblPrEx>
          <w:tblCellMar>
            <w:top w:w="0" w:type="dxa"/>
            <w:left w:w="0" w:type="dxa"/>
            <w:bottom w:w="0" w:type="dxa"/>
            <w:right w:w="0" w:type="dxa"/>
          </w:tblCellMar>
        </w:tblPrEx>
        <w:trPr>
          <w:trHeight w:val="518" w:hRule="atLeast"/>
          <w:jc w:val="center"/>
        </w:trPr>
        <w:tc>
          <w:tcPr>
            <w:tcW w:w="4667"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楷体" w:hAnsi="楷体" w:eastAsia="楷体" w:cs="宋体"/>
                <w:kern w:val="0"/>
                <w:sz w:val="24"/>
                <w:szCs w:val="24"/>
              </w:rPr>
              <w:t>（本列数据的勾稽关系为：第一项加第二项之和，等于第三项加第四项之和）</w:t>
            </w:r>
          </w:p>
        </w:tc>
        <w:tc>
          <w:tcPr>
            <w:tcW w:w="4532"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申请人情况</w:t>
            </w:r>
          </w:p>
        </w:tc>
      </w:tr>
      <w:tr>
        <w:tblPrEx>
          <w:tblCellMar>
            <w:top w:w="0" w:type="dxa"/>
            <w:left w:w="0" w:type="dxa"/>
            <w:bottom w:w="0" w:type="dxa"/>
            <w:right w:w="0" w:type="dxa"/>
          </w:tblCellMar>
        </w:tblPrEx>
        <w:trPr>
          <w:trHeight w:val="518" w:hRule="atLeast"/>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647"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自然人</w:t>
            </w:r>
          </w:p>
        </w:tc>
        <w:tc>
          <w:tcPr>
            <w:tcW w:w="3237"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法人或其他组织</w:t>
            </w:r>
          </w:p>
        </w:tc>
        <w:tc>
          <w:tcPr>
            <w:tcW w:w="64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总计</w:t>
            </w:r>
          </w:p>
        </w:tc>
      </w:tr>
      <w:tr>
        <w:tblPrEx>
          <w:tblCellMar>
            <w:top w:w="0" w:type="dxa"/>
            <w:left w:w="0" w:type="dxa"/>
            <w:bottom w:w="0" w:type="dxa"/>
            <w:right w:w="0" w:type="dxa"/>
          </w:tblCellMar>
        </w:tblPrEx>
        <w:trPr>
          <w:trHeight w:val="1516" w:hRule="atLeast"/>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647" w:type="dxa"/>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商业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企业</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科研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机构</w:t>
            </w:r>
          </w:p>
        </w:tc>
        <w:tc>
          <w:tcPr>
            <w:tcW w:w="64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社会公益组织</w:t>
            </w:r>
          </w:p>
        </w:tc>
        <w:tc>
          <w:tcPr>
            <w:tcW w:w="64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法律服务机构</w:t>
            </w:r>
          </w:p>
        </w:tc>
        <w:tc>
          <w:tcPr>
            <w:tcW w:w="64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其他</w:t>
            </w:r>
          </w:p>
        </w:tc>
        <w:tc>
          <w:tcPr>
            <w:tcW w:w="0" w:type="auto"/>
            <w:vMerge w:val="continue"/>
            <w:tcBorders>
              <w:top w:val="single" w:color="auto" w:sz="8" w:space="0"/>
              <w:left w:val="nil"/>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r>
      <w:tr>
        <w:tblPrEx>
          <w:tblCellMar>
            <w:top w:w="0" w:type="dxa"/>
            <w:left w:w="0" w:type="dxa"/>
            <w:bottom w:w="0" w:type="dxa"/>
            <w:right w:w="0" w:type="dxa"/>
          </w:tblCellMar>
        </w:tblPrEx>
        <w:trPr>
          <w:trHeight w:val="518" w:hRule="atLeast"/>
          <w:jc w:val="center"/>
        </w:trPr>
        <w:tc>
          <w:tcPr>
            <w:tcW w:w="466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一、本年新收政府信息公开申请数量</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CellMar>
            <w:top w:w="0" w:type="dxa"/>
            <w:left w:w="0" w:type="dxa"/>
            <w:bottom w:w="0" w:type="dxa"/>
            <w:right w:w="0" w:type="dxa"/>
          </w:tblCellMar>
        </w:tblPrEx>
        <w:trPr>
          <w:trHeight w:val="518" w:hRule="atLeast"/>
          <w:jc w:val="center"/>
        </w:trPr>
        <w:tc>
          <w:tcPr>
            <w:tcW w:w="466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二、上年结转政府信息公开申请数量</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734" w:type="dxa"/>
            <w:vMerge w:val="restart"/>
            <w:tcBorders>
              <w:top w:val="nil"/>
              <w:left w:val="single" w:color="auto" w:sz="4" w:space="0"/>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三、本年度办理结果</w:t>
            </w:r>
          </w:p>
        </w:tc>
        <w:tc>
          <w:tcPr>
            <w:tcW w:w="393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（一）予以公开</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r>
      <w:tr>
        <w:tblPrEx>
          <w:tblCellMar>
            <w:top w:w="0" w:type="dxa"/>
            <w:left w:w="0" w:type="dxa"/>
            <w:bottom w:w="0" w:type="dxa"/>
            <w:right w:w="0" w:type="dxa"/>
          </w:tblCellMar>
        </w:tblPrEx>
        <w:trPr>
          <w:trHeight w:val="1017"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93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（二）部分公开</w:t>
            </w:r>
            <w:r>
              <w:rPr>
                <w:rFonts w:hint="eastAsia" w:ascii="楷体" w:hAnsi="楷体" w:eastAsia="楷体" w:cs="宋体"/>
                <w:kern w:val="0"/>
                <w:sz w:val="24"/>
                <w:szCs w:val="24"/>
              </w:rPr>
              <w:t>（区分处理的，只计这一情形，不计其他情形）</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restart"/>
            <w:tcBorders>
              <w:top w:val="nil"/>
              <w:left w:val="single" w:color="auto" w:sz="4" w:space="0"/>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（三）不予公开</w:t>
            </w: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1.属于国家秘密</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90" w:hRule="atLeast"/>
          <w:jc w:val="center"/>
        </w:trPr>
        <w:tc>
          <w:tcPr>
            <w:tcW w:w="0" w:type="auto"/>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2.其他法律行政法规禁止公开</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3.危及“三安全一稳定”</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4.保护第三方合法权益</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4"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5.属于三类内部事务信息</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6.属于四类过程性信息</w:t>
            </w:r>
          </w:p>
        </w:tc>
        <w:tc>
          <w:tcPr>
            <w:tcW w:w="647" w:type="dxa"/>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single" w:color="auto" w:sz="4" w:space="0"/>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single" w:color="auto" w:sz="4" w:space="0"/>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single" w:color="auto" w:sz="4" w:space="0"/>
              <w:left w:val="single" w:color="auto" w:sz="4" w:space="0"/>
              <w:bottom w:val="single" w:color="auto" w:sz="8" w:space="0"/>
              <w:right w:val="single" w:color="auto" w:sz="4"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7.属于行政执法案卷</w:t>
            </w:r>
          </w:p>
        </w:tc>
        <w:tc>
          <w:tcPr>
            <w:tcW w:w="647" w:type="dxa"/>
            <w:tcBorders>
              <w:top w:val="single" w:color="auto" w:sz="4" w:space="0"/>
              <w:left w:val="single" w:color="auto" w:sz="4"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single" w:color="auto" w:sz="4" w:space="0"/>
              <w:left w:val="nil"/>
              <w:bottom w:val="single" w:color="auto" w:sz="8" w:space="0"/>
              <w:right w:val="single" w:color="auto" w:sz="4"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single" w:color="auto" w:sz="4" w:space="0"/>
              <w:bottom w:val="single" w:color="auto" w:sz="4" w:space="0"/>
              <w:right w:val="single" w:color="auto" w:sz="4"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8.属于行政查询事项</w:t>
            </w:r>
          </w:p>
        </w:tc>
        <w:tc>
          <w:tcPr>
            <w:tcW w:w="647" w:type="dxa"/>
            <w:tcBorders>
              <w:top w:val="nil"/>
              <w:left w:val="single" w:color="auto" w:sz="4" w:space="0"/>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963" w:hRule="atLeast"/>
          <w:jc w:val="center"/>
        </w:trPr>
        <w:tc>
          <w:tcPr>
            <w:tcW w:w="0" w:type="auto"/>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restart"/>
            <w:tcBorders>
              <w:top w:val="nil"/>
              <w:left w:val="single" w:color="auto" w:sz="4" w:space="0"/>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（四）无法提供</w:t>
            </w:r>
          </w:p>
        </w:tc>
        <w:tc>
          <w:tcPr>
            <w:tcW w:w="3047" w:type="dxa"/>
            <w:tcBorders>
              <w:top w:val="single" w:color="auto" w:sz="4" w:space="0"/>
              <w:left w:val="nil"/>
              <w:bottom w:val="single" w:color="auto" w:sz="4" w:space="0"/>
              <w:right w:val="single" w:color="auto" w:sz="4"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1.本机关不掌握相关政府信息</w:t>
            </w:r>
          </w:p>
        </w:tc>
        <w:tc>
          <w:tcPr>
            <w:tcW w:w="647" w:type="dxa"/>
            <w:tcBorders>
              <w:top w:val="single" w:color="auto" w:sz="4" w:space="0"/>
              <w:left w:val="single" w:color="auto" w:sz="4"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935" w:hRule="atLeast"/>
          <w:jc w:val="center"/>
        </w:trPr>
        <w:tc>
          <w:tcPr>
            <w:tcW w:w="0" w:type="auto"/>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single" w:color="auto" w:sz="4" w:space="0"/>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single" w:color="auto" w:sz="4" w:space="0"/>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2.没有现成信息需要另行制作</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3.补正后申请内容仍不明确</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（五）不予处理</w:t>
            </w: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1.信访举报投诉类申请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nil"/>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2.重复申请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nil"/>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3.要求提供公开出版物</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nil"/>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4.无正当理由大量反复申请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1017"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nil"/>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kern w:val="0"/>
                <w:sz w:val="24"/>
                <w:szCs w:val="24"/>
              </w:rPr>
            </w:pPr>
            <w:r>
              <w:rPr>
                <w:rFonts w:hint="eastAsia" w:ascii="宋体" w:hAnsi="宋体" w:eastAsia="宋体" w:cs="宋体"/>
                <w:kern w:val="0"/>
                <w:sz w:val="24"/>
                <w:szCs w:val="24"/>
              </w:rPr>
              <w:t>5.要求行政机关确认或重新出具已获取信息</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1516"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（六）其他处理</w:t>
            </w:r>
          </w:p>
        </w:tc>
        <w:tc>
          <w:tcPr>
            <w:tcW w:w="30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kern w:val="0"/>
                <w:sz w:val="24"/>
                <w:szCs w:val="24"/>
              </w:rPr>
            </w:pPr>
            <w:r>
              <w:rPr>
                <w:rFonts w:hint="eastAsia" w:ascii="宋体" w:hAnsi="宋体" w:eastAsia="宋体" w:cs="宋体"/>
                <w:kern w:val="0"/>
                <w:sz w:val="24"/>
                <w:szCs w:val="24"/>
              </w:rPr>
              <w:t>1.申请人无正当理由逾期不补正、行政机关不再处理其政府信息公开申请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1516"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kern w:val="0"/>
                <w:sz w:val="24"/>
                <w:szCs w:val="24"/>
              </w:rPr>
            </w:pPr>
            <w:r>
              <w:rPr>
                <w:rFonts w:hint="eastAsia" w:ascii="宋体" w:hAnsi="宋体" w:eastAsia="宋体" w:cs="宋体"/>
                <w:kern w:val="0"/>
                <w:sz w:val="24"/>
                <w:szCs w:val="24"/>
              </w:rPr>
              <w:t>2.申请人逾期未按收费通知要求缴纳费用、行政机关不再处理其政府信息公开申请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3.其他</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93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（七）总计</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2</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2</w:t>
            </w:r>
          </w:p>
        </w:tc>
      </w:tr>
      <w:tr>
        <w:tblPrEx>
          <w:tblCellMar>
            <w:top w:w="0" w:type="dxa"/>
            <w:left w:w="0" w:type="dxa"/>
            <w:bottom w:w="0" w:type="dxa"/>
            <w:right w:w="0" w:type="dxa"/>
          </w:tblCellMar>
        </w:tblPrEx>
        <w:trPr>
          <w:trHeight w:val="535" w:hRule="atLeast"/>
          <w:jc w:val="center"/>
        </w:trPr>
        <w:tc>
          <w:tcPr>
            <w:tcW w:w="466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四、结转下年度继续办理</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方正黑体_GBK" w:hAnsi="宋体" w:eastAsia="方正黑体_GBK" w:cs="宋体"/>
          <w:bCs/>
          <w:color w:val="333333"/>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宋体" w:hAnsi="宋体" w:eastAsia="宋体" w:cs="宋体"/>
          <w:color w:val="333333"/>
          <w:kern w:val="0"/>
          <w:sz w:val="30"/>
          <w:szCs w:val="30"/>
        </w:rPr>
      </w:pPr>
      <w:r>
        <w:rPr>
          <w:rFonts w:hint="eastAsia" w:ascii="方正黑体_GBK" w:hAnsi="宋体" w:eastAsia="方正黑体_GBK" w:cs="宋体"/>
          <w:bCs/>
          <w:color w:val="333333"/>
          <w:kern w:val="0"/>
          <w:sz w:val="30"/>
          <w:szCs w:val="30"/>
        </w:rPr>
        <w:t>四、政府信息公开行政复议、行政诉讼情况</w:t>
      </w:r>
    </w:p>
    <w:tbl>
      <w:tblPr>
        <w:tblStyle w:val="5"/>
        <w:tblW w:w="9119" w:type="dxa"/>
        <w:jc w:val="center"/>
        <w:tblLayout w:type="autofit"/>
        <w:tblCellMar>
          <w:top w:w="0" w:type="dxa"/>
          <w:left w:w="0" w:type="dxa"/>
          <w:bottom w:w="0" w:type="dxa"/>
          <w:right w:w="0" w:type="dxa"/>
        </w:tblCellMar>
      </w:tblPr>
      <w:tblGrid>
        <w:gridCol w:w="607"/>
        <w:gridCol w:w="607"/>
        <w:gridCol w:w="607"/>
        <w:gridCol w:w="607"/>
        <w:gridCol w:w="607"/>
        <w:gridCol w:w="607"/>
        <w:gridCol w:w="607"/>
        <w:gridCol w:w="608"/>
        <w:gridCol w:w="608"/>
        <w:gridCol w:w="608"/>
        <w:gridCol w:w="609"/>
        <w:gridCol w:w="609"/>
        <w:gridCol w:w="609"/>
        <w:gridCol w:w="609"/>
        <w:gridCol w:w="610"/>
      </w:tblGrid>
      <w:tr>
        <w:tblPrEx>
          <w:tblCellMar>
            <w:top w:w="0" w:type="dxa"/>
            <w:left w:w="0" w:type="dxa"/>
            <w:bottom w:w="0" w:type="dxa"/>
            <w:right w:w="0" w:type="dxa"/>
          </w:tblCellMar>
        </w:tblPrEx>
        <w:trPr>
          <w:trHeight w:val="537" w:hRule="atLeast"/>
          <w:jc w:val="center"/>
        </w:trPr>
        <w:tc>
          <w:tcPr>
            <w:tcW w:w="303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行政复议</w:t>
            </w:r>
          </w:p>
        </w:tc>
        <w:tc>
          <w:tcPr>
            <w:tcW w:w="6084"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行政诉讼</w:t>
            </w:r>
          </w:p>
        </w:tc>
      </w:tr>
      <w:tr>
        <w:tblPrEx>
          <w:tblCellMar>
            <w:top w:w="0" w:type="dxa"/>
            <w:left w:w="0" w:type="dxa"/>
            <w:bottom w:w="0" w:type="dxa"/>
            <w:right w:w="0" w:type="dxa"/>
          </w:tblCellMar>
        </w:tblPrEx>
        <w:trPr>
          <w:trHeight w:val="537" w:hRule="atLeast"/>
          <w:jc w:val="center"/>
        </w:trPr>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结果维持</w:t>
            </w:r>
          </w:p>
        </w:tc>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0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60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0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总计</w:t>
            </w:r>
          </w:p>
        </w:tc>
        <w:tc>
          <w:tcPr>
            <w:tcW w:w="303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未经复议直接起诉</w:t>
            </w:r>
          </w:p>
        </w:tc>
        <w:tc>
          <w:tcPr>
            <w:tcW w:w="304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复议后起诉</w:t>
            </w:r>
          </w:p>
        </w:tc>
      </w:tr>
      <w:tr>
        <w:tblPrEx>
          <w:tblCellMar>
            <w:top w:w="0" w:type="dxa"/>
            <w:left w:w="0" w:type="dxa"/>
            <w:bottom w:w="0" w:type="dxa"/>
            <w:right w:w="0" w:type="dxa"/>
          </w:tblCellMar>
        </w:tblPrEx>
        <w:trPr>
          <w:trHeight w:val="208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维持</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6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color w:val="000000"/>
                <w:kern w:val="0"/>
                <w:sz w:val="24"/>
                <w:szCs w:val="24"/>
              </w:rPr>
              <w:t>总计</w:t>
            </w:r>
          </w:p>
        </w:tc>
        <w:tc>
          <w:tcPr>
            <w:tcW w:w="6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维持</w:t>
            </w:r>
          </w:p>
        </w:tc>
        <w:tc>
          <w:tcPr>
            <w:tcW w:w="6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color w:val="000000"/>
                <w:kern w:val="0"/>
                <w:sz w:val="24"/>
                <w:szCs w:val="24"/>
              </w:rPr>
              <w:t>其他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结果</w:t>
            </w:r>
          </w:p>
        </w:tc>
        <w:tc>
          <w:tcPr>
            <w:tcW w:w="6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color w:val="000000"/>
                <w:kern w:val="0"/>
                <w:sz w:val="24"/>
                <w:szCs w:val="24"/>
              </w:rPr>
              <w:t>总计</w:t>
            </w:r>
          </w:p>
        </w:tc>
      </w:tr>
      <w:tr>
        <w:tblPrEx>
          <w:tblCellMar>
            <w:top w:w="0" w:type="dxa"/>
            <w:left w:w="0" w:type="dxa"/>
            <w:bottom w:w="0" w:type="dxa"/>
            <w:right w:w="0" w:type="dxa"/>
          </w:tblCellMar>
        </w:tblPrEx>
        <w:trPr>
          <w:trHeight w:val="659" w:hRule="atLeast"/>
          <w:jc w:val="center"/>
        </w:trPr>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五、存在的主要问题及改进情况</w:t>
      </w:r>
    </w:p>
    <w:p>
      <w:pPr>
        <w:pStyle w:val="4"/>
        <w:keepNext w:val="0"/>
        <w:keepLines w:val="0"/>
        <w:widowControl/>
        <w:suppressLineNumbers w:val="0"/>
        <w:spacing w:before="286" w:beforeAutospacing="0" w:after="0" w:afterAutospacing="0" w:line="21" w:lineRule="atLeast"/>
        <w:ind w:right="0" w:firstLine="659" w:firstLineChars="200"/>
        <w:jc w:val="both"/>
        <w:rPr>
          <w:rFonts w:hint="eastAsia" w:ascii="Times New Roman" w:hAnsi="Times New Roman" w:eastAsia="仿宋_GB2312" w:cs="Times New Roman"/>
          <w:spacing w:val="4"/>
          <w:sz w:val="32"/>
          <w:szCs w:val="30"/>
        </w:rPr>
      </w:pPr>
      <w:r>
        <w:rPr>
          <w:rFonts w:hint="eastAsia" w:ascii="楷体" w:hAnsi="楷体" w:eastAsia="楷体" w:cs="楷体"/>
          <w:b/>
          <w:bCs/>
          <w:spacing w:val="4"/>
          <w:sz w:val="32"/>
          <w:szCs w:val="30"/>
          <w:lang w:eastAsia="zh-CN"/>
        </w:rPr>
        <w:t>（</w:t>
      </w:r>
      <w:r>
        <w:rPr>
          <w:rFonts w:hint="eastAsia" w:ascii="楷体" w:hAnsi="楷体" w:eastAsia="楷体" w:cs="楷体"/>
          <w:b/>
          <w:bCs/>
          <w:spacing w:val="4"/>
          <w:sz w:val="32"/>
          <w:szCs w:val="30"/>
          <w:lang w:val="en-US" w:eastAsia="zh-CN"/>
        </w:rPr>
        <w:t>一</w:t>
      </w:r>
      <w:r>
        <w:rPr>
          <w:rFonts w:hint="eastAsia" w:ascii="楷体" w:hAnsi="楷体" w:eastAsia="楷体" w:cs="楷体"/>
          <w:b/>
          <w:bCs/>
          <w:spacing w:val="4"/>
          <w:sz w:val="32"/>
          <w:szCs w:val="30"/>
          <w:lang w:eastAsia="zh-CN"/>
        </w:rPr>
        <w:t>）</w:t>
      </w:r>
      <w:r>
        <w:rPr>
          <w:rFonts w:hint="eastAsia" w:ascii="楷体" w:hAnsi="楷体" w:eastAsia="楷体" w:cs="楷体"/>
          <w:b/>
          <w:bCs/>
          <w:spacing w:val="4"/>
          <w:sz w:val="32"/>
          <w:szCs w:val="30"/>
          <w:lang w:val="en-US" w:eastAsia="zh-CN"/>
        </w:rPr>
        <w:t>存在主要问题。</w:t>
      </w:r>
      <w:r>
        <w:rPr>
          <w:rFonts w:hint="default" w:ascii="Times New Roman" w:hAnsi="Times New Roman" w:eastAsia="仿宋_GB2312" w:cs="Times New Roman"/>
          <w:b/>
          <w:bCs/>
          <w:spacing w:val="4"/>
          <w:sz w:val="32"/>
          <w:szCs w:val="30"/>
        </w:rPr>
        <w:t>一是</w:t>
      </w:r>
      <w:r>
        <w:rPr>
          <w:rFonts w:hint="eastAsia" w:ascii="Times New Roman" w:hAnsi="Times New Roman" w:eastAsia="仿宋_GB2312" w:cs="Times New Roman"/>
          <w:b/>
          <w:bCs/>
          <w:spacing w:val="4"/>
          <w:sz w:val="32"/>
          <w:szCs w:val="30"/>
          <w:lang w:val="en-US" w:eastAsia="zh-CN"/>
        </w:rPr>
        <w:t>缺乏专业人员。</w:t>
      </w:r>
      <w:r>
        <w:rPr>
          <w:rFonts w:hint="default" w:ascii="Times New Roman" w:hAnsi="Times New Roman" w:eastAsia="仿宋_GB2312" w:cs="Times New Roman"/>
          <w:spacing w:val="4"/>
          <w:sz w:val="32"/>
          <w:szCs w:val="30"/>
        </w:rPr>
        <w:t>从事信息公开工作人员</w:t>
      </w:r>
      <w:r>
        <w:rPr>
          <w:rFonts w:hint="eastAsia" w:ascii="Times New Roman" w:hAnsi="Times New Roman" w:eastAsia="仿宋_GB2312" w:cs="Times New Roman"/>
          <w:spacing w:val="4"/>
          <w:sz w:val="32"/>
          <w:szCs w:val="30"/>
          <w:lang w:val="en-US" w:eastAsia="zh-CN"/>
        </w:rPr>
        <w:t>为</w:t>
      </w:r>
      <w:r>
        <w:rPr>
          <w:rFonts w:hint="default" w:ascii="Times New Roman" w:hAnsi="Times New Roman" w:eastAsia="仿宋_GB2312" w:cs="Times New Roman"/>
          <w:spacing w:val="4"/>
          <w:sz w:val="32"/>
          <w:szCs w:val="30"/>
        </w:rPr>
        <w:t>兼职人员，工作内容多，精力不足；</w:t>
      </w:r>
      <w:r>
        <w:rPr>
          <w:rFonts w:hint="eastAsia" w:ascii="Times New Roman" w:hAnsi="Times New Roman" w:eastAsia="仿宋_GB2312" w:cs="Times New Roman"/>
          <w:b/>
          <w:bCs/>
          <w:spacing w:val="4"/>
          <w:sz w:val="32"/>
          <w:szCs w:val="30"/>
          <w:lang w:val="en-US" w:eastAsia="zh-CN"/>
        </w:rPr>
        <w:t>二是政策宣传力度不够。</w:t>
      </w:r>
      <w:r>
        <w:rPr>
          <w:rFonts w:hint="eastAsia" w:ascii="Times New Roman" w:hAnsi="Times New Roman" w:eastAsia="仿宋_GB2312" w:cs="Times New Roman"/>
          <w:spacing w:val="4"/>
          <w:sz w:val="32"/>
          <w:szCs w:val="30"/>
          <w:lang w:val="en-US" w:eastAsia="zh-CN"/>
        </w:rPr>
        <w:t>作为重要的民生部门，广大群众迫切需要了解医疗卫生、看病就医、疫情防控、核酸检测、计划生育、老龄健康等民生政策，我委能够主动发布此类信息，但对群众更细致的需求还需要进一步了解和把握。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480"/>
        <w:jc w:val="both"/>
        <w:rPr>
          <w:rFonts w:hint="eastAsia" w:ascii="Times New Roman" w:hAnsi="Times New Roman" w:eastAsia="仿宋_GB2312" w:cs="Times New Roman"/>
          <w:b w:val="0"/>
          <w:i w:val="0"/>
          <w:caps w:val="0"/>
          <w:color w:val="111111"/>
          <w:spacing w:val="4"/>
          <w:kern w:val="0"/>
          <w:sz w:val="32"/>
          <w:szCs w:val="32"/>
          <w:shd w:val="clear" w:fill="FFFFFF"/>
          <w:lang w:val="en-US" w:eastAsia="zh-CN" w:bidi="ar"/>
        </w:rPr>
      </w:pPr>
      <w:r>
        <w:rPr>
          <w:rFonts w:hint="eastAsia" w:ascii="楷体" w:hAnsi="楷体" w:eastAsia="楷体" w:cs="楷体"/>
          <w:b/>
          <w:bCs/>
          <w:spacing w:val="4"/>
          <w:sz w:val="32"/>
          <w:szCs w:val="30"/>
          <w:lang w:val="en-US" w:eastAsia="zh-CN"/>
        </w:rPr>
        <w:t>（二）下一步改进措施。</w:t>
      </w:r>
      <w:r>
        <w:rPr>
          <w:rFonts w:hint="eastAsia" w:ascii="Times New Roman" w:hAnsi="Times New Roman" w:eastAsia="仿宋_GB2312" w:cs="Times New Roman"/>
          <w:b/>
          <w:bCs/>
          <w:spacing w:val="4"/>
          <w:sz w:val="32"/>
          <w:szCs w:val="30"/>
        </w:rPr>
        <w:t>一是进一步加大</w:t>
      </w:r>
      <w:r>
        <w:rPr>
          <w:rFonts w:hint="eastAsia" w:ascii="Times New Roman" w:hAnsi="Times New Roman" w:eastAsia="仿宋_GB2312" w:cs="Times New Roman"/>
          <w:b/>
          <w:bCs/>
          <w:spacing w:val="4"/>
          <w:sz w:val="32"/>
          <w:szCs w:val="30"/>
          <w:lang w:val="en-US" w:eastAsia="zh-CN"/>
        </w:rPr>
        <w:t>政务</w:t>
      </w:r>
      <w:r>
        <w:rPr>
          <w:rFonts w:hint="eastAsia" w:ascii="Times New Roman" w:hAnsi="Times New Roman" w:eastAsia="仿宋_GB2312" w:cs="Times New Roman"/>
          <w:b/>
          <w:bCs/>
          <w:spacing w:val="4"/>
          <w:sz w:val="32"/>
          <w:szCs w:val="30"/>
        </w:rPr>
        <w:t>公开力度。</w:t>
      </w:r>
      <w:r>
        <w:rPr>
          <w:rFonts w:hint="eastAsia" w:ascii="Times New Roman" w:hAnsi="Times New Roman" w:eastAsia="仿宋_GB2312" w:cs="Times New Roman"/>
          <w:spacing w:val="4"/>
          <w:sz w:val="32"/>
          <w:szCs w:val="30"/>
          <w:lang w:val="en-US" w:eastAsia="zh-CN"/>
        </w:rPr>
        <w:t>坚决贯彻落实党中央国务院指示要求，紧紧围绕区委、区政府中心工作，不断充实政务公开内容，丰富政务公开形式，提高政务公开透明度，增强实效性，及时将卫生健康方面政策法规、重大项目和重点工程推进完成情况、疫情防控和疫苗接种等信息第一时间公开发布。</w:t>
      </w:r>
      <w:r>
        <w:rPr>
          <w:rFonts w:hint="eastAsia" w:ascii="Times New Roman" w:hAnsi="Times New Roman" w:eastAsia="仿宋_GB2312" w:cs="Times New Roman"/>
          <w:b/>
          <w:bCs/>
          <w:spacing w:val="4"/>
          <w:sz w:val="32"/>
          <w:szCs w:val="30"/>
          <w:lang w:val="en-US" w:eastAsia="zh-CN"/>
        </w:rPr>
        <w:t>二是进一步创新政务公开形式。</w:t>
      </w:r>
      <w:r>
        <w:rPr>
          <w:rFonts w:hint="eastAsia" w:ascii="Times New Roman" w:hAnsi="Times New Roman" w:eastAsia="仿宋_GB2312" w:cs="Times New Roman"/>
          <w:spacing w:val="4"/>
          <w:sz w:val="32"/>
          <w:szCs w:val="30"/>
          <w:lang w:val="en-US" w:eastAsia="zh-CN"/>
        </w:rPr>
        <w:t>利用政府网站和微信公众号等平台充分展现卫生健康工作动态、成就，特别是就群众关心的民生问题，要加强行风热线和网民意见建议办理工作，及时回应群众诉求，保障广大群众的知情权、参与权、监督权。</w:t>
      </w:r>
      <w:r>
        <w:rPr>
          <w:rFonts w:hint="eastAsia" w:ascii="Times New Roman" w:hAnsi="Times New Roman" w:eastAsia="仿宋_GB2312" w:cs="Times New Roman"/>
          <w:b/>
          <w:bCs/>
          <w:i w:val="0"/>
          <w:caps w:val="0"/>
          <w:color w:val="111111"/>
          <w:spacing w:val="4"/>
          <w:kern w:val="0"/>
          <w:sz w:val="32"/>
          <w:szCs w:val="32"/>
          <w:shd w:val="clear" w:fill="FFFFFF"/>
          <w:lang w:val="en-US" w:eastAsia="zh-CN" w:bidi="ar"/>
        </w:rPr>
        <w:t>三是进一步提升政务公开水平。</w:t>
      </w:r>
      <w:r>
        <w:rPr>
          <w:rFonts w:hint="eastAsia" w:ascii="Times New Roman" w:hAnsi="Times New Roman" w:eastAsia="仿宋_GB2312" w:cs="Times New Roman"/>
          <w:b w:val="0"/>
          <w:i w:val="0"/>
          <w:caps w:val="0"/>
          <w:color w:val="111111"/>
          <w:spacing w:val="4"/>
          <w:kern w:val="0"/>
          <w:sz w:val="32"/>
          <w:szCs w:val="32"/>
          <w:shd w:val="clear" w:fill="FFFFFF"/>
          <w:lang w:val="en-US" w:eastAsia="zh-CN" w:bidi="ar"/>
        </w:rPr>
        <w:t>加强信息发布同志撰写能力培训，</w:t>
      </w:r>
      <w:r>
        <w:rPr>
          <w:rFonts w:hint="eastAsia" w:ascii="Times New Roman" w:hAnsi="Times New Roman" w:eastAsia="仿宋_GB2312" w:cs="Times New Roman"/>
          <w:spacing w:val="4"/>
          <w:sz w:val="32"/>
          <w:szCs w:val="30"/>
          <w:lang w:val="en-US" w:eastAsia="zh-CN"/>
        </w:rPr>
        <w:t>拓展新思路，采用图片图表、音频视频、卡通动漫等群众喜闻乐见的展现形式，</w:t>
      </w:r>
      <w:r>
        <w:rPr>
          <w:rFonts w:hint="eastAsia" w:ascii="Times New Roman" w:hAnsi="Times New Roman" w:eastAsia="仿宋_GB2312" w:cs="Times New Roman"/>
          <w:b w:val="0"/>
          <w:i w:val="0"/>
          <w:caps w:val="0"/>
          <w:color w:val="111111"/>
          <w:spacing w:val="4"/>
          <w:kern w:val="0"/>
          <w:sz w:val="32"/>
          <w:szCs w:val="32"/>
          <w:shd w:val="clear" w:fill="FFFFFF"/>
          <w:lang w:val="en-US" w:eastAsia="zh-CN" w:bidi="ar"/>
        </w:rPr>
        <w:t>不断提高信息业务水平，使信息公开内容更加符合群众的需求。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ascii="Calibri" w:hAnsi="Calibri" w:cs="Calibri"/>
          <w:i w:val="0"/>
          <w:iCs w:val="0"/>
          <w:caps w:val="0"/>
          <w:color w:val="000000"/>
          <w:spacing w:val="0"/>
          <w:sz w:val="21"/>
          <w:szCs w:val="21"/>
        </w:rPr>
      </w:pPr>
      <w:r>
        <w:rPr>
          <w:rFonts w:ascii="黑体" w:hAnsi="宋体" w:eastAsia="黑体" w:cs="黑体"/>
          <w:i w:val="0"/>
          <w:iCs w:val="0"/>
          <w:caps w:val="0"/>
          <w:color w:val="333333"/>
          <w:spacing w:val="0"/>
          <w:sz w:val="30"/>
          <w:szCs w:val="30"/>
          <w:shd w:val="clear" w:fill="FFFFFF"/>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333333"/>
          <w:spacing w:val="0"/>
          <w:sz w:val="32"/>
          <w:szCs w:val="32"/>
          <w:shd w:val="clear" w:fill="FFFFFF"/>
        </w:rPr>
        <w:t>截至目前，本机关未收取信息处理费。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right="0" w:firstLine="560" w:firstLineChars="200"/>
        <w:jc w:val="both"/>
        <w:rPr>
          <w:rFonts w:hint="eastAsia" w:ascii="宋体" w:hAnsi="宋体" w:eastAsia="仿宋_GB2312" w:cs="宋体"/>
          <w:i w:val="0"/>
          <w:caps w:val="0"/>
          <w:color w:val="000000"/>
          <w:spacing w:val="0"/>
          <w:sz w:val="28"/>
          <w:szCs w:val="28"/>
          <w:shd w:val="clear" w:fill="FDF9F8"/>
          <w:lang w:eastAsia="zh-CN"/>
        </w:rPr>
      </w:pPr>
    </w:p>
    <w:sectPr>
      <w:footerReference r:id="rId3" w:type="default"/>
      <w:pgSz w:w="11906" w:h="16838"/>
      <w:pgMar w:top="2098" w:right="1587" w:bottom="1701"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D2F7C"/>
    <w:multiLevelType w:val="singleLevel"/>
    <w:tmpl w:val="3C4D2F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90C11"/>
    <w:rsid w:val="03334CB2"/>
    <w:rsid w:val="05135E02"/>
    <w:rsid w:val="054B07AB"/>
    <w:rsid w:val="06162ADC"/>
    <w:rsid w:val="06E65E4C"/>
    <w:rsid w:val="09A44896"/>
    <w:rsid w:val="0A87072A"/>
    <w:rsid w:val="0DCA631D"/>
    <w:rsid w:val="10717675"/>
    <w:rsid w:val="111A4E58"/>
    <w:rsid w:val="12E832C2"/>
    <w:rsid w:val="144B4E67"/>
    <w:rsid w:val="14D0539F"/>
    <w:rsid w:val="1518551B"/>
    <w:rsid w:val="15302AA4"/>
    <w:rsid w:val="162A6F27"/>
    <w:rsid w:val="17A42C23"/>
    <w:rsid w:val="1BCC716E"/>
    <w:rsid w:val="1DC91180"/>
    <w:rsid w:val="1EA87411"/>
    <w:rsid w:val="1F6056E4"/>
    <w:rsid w:val="1F61531F"/>
    <w:rsid w:val="1F847BB3"/>
    <w:rsid w:val="20296CEC"/>
    <w:rsid w:val="222B43A7"/>
    <w:rsid w:val="227D24A1"/>
    <w:rsid w:val="2281077C"/>
    <w:rsid w:val="23AB16FF"/>
    <w:rsid w:val="258F3707"/>
    <w:rsid w:val="293E706E"/>
    <w:rsid w:val="29712CB4"/>
    <w:rsid w:val="2A6C5CED"/>
    <w:rsid w:val="2B0B7F37"/>
    <w:rsid w:val="2B884060"/>
    <w:rsid w:val="2BE41A0D"/>
    <w:rsid w:val="2C160779"/>
    <w:rsid w:val="2DB95C16"/>
    <w:rsid w:val="2E85441B"/>
    <w:rsid w:val="2E9C3E14"/>
    <w:rsid w:val="2F227283"/>
    <w:rsid w:val="2FFC4EEB"/>
    <w:rsid w:val="3000089C"/>
    <w:rsid w:val="30162CFB"/>
    <w:rsid w:val="31B86021"/>
    <w:rsid w:val="324F60C6"/>
    <w:rsid w:val="38A46262"/>
    <w:rsid w:val="3A71274B"/>
    <w:rsid w:val="3B912D9A"/>
    <w:rsid w:val="3BFF4DA4"/>
    <w:rsid w:val="3CAF4EC5"/>
    <w:rsid w:val="3D091FAB"/>
    <w:rsid w:val="3EF85B88"/>
    <w:rsid w:val="4016588C"/>
    <w:rsid w:val="43BE1C7F"/>
    <w:rsid w:val="45572903"/>
    <w:rsid w:val="45590C11"/>
    <w:rsid w:val="46DE36FC"/>
    <w:rsid w:val="49606F82"/>
    <w:rsid w:val="49974BA5"/>
    <w:rsid w:val="4DE773EB"/>
    <w:rsid w:val="4F585925"/>
    <w:rsid w:val="509E639F"/>
    <w:rsid w:val="515C39F7"/>
    <w:rsid w:val="548654D6"/>
    <w:rsid w:val="552F2A2F"/>
    <w:rsid w:val="56272DB3"/>
    <w:rsid w:val="586B4047"/>
    <w:rsid w:val="58CB4A12"/>
    <w:rsid w:val="5A826DDF"/>
    <w:rsid w:val="5CD94E39"/>
    <w:rsid w:val="5D151F9E"/>
    <w:rsid w:val="5F6C0A6D"/>
    <w:rsid w:val="612946E2"/>
    <w:rsid w:val="621053BB"/>
    <w:rsid w:val="657E5D6F"/>
    <w:rsid w:val="666550DF"/>
    <w:rsid w:val="66806887"/>
    <w:rsid w:val="6B2F5A45"/>
    <w:rsid w:val="6BDE2E28"/>
    <w:rsid w:val="6E11057C"/>
    <w:rsid w:val="709A18E3"/>
    <w:rsid w:val="74DD6257"/>
    <w:rsid w:val="74E65B04"/>
    <w:rsid w:val="750F4D5F"/>
    <w:rsid w:val="762D72B2"/>
    <w:rsid w:val="76F36A5E"/>
    <w:rsid w:val="7A653ED6"/>
    <w:rsid w:val="7AD45B15"/>
    <w:rsid w:val="7BC55B8B"/>
    <w:rsid w:val="7E395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333333"/>
      <w:sz w:val="18"/>
      <w:szCs w:val="18"/>
      <w:u w:val="none"/>
    </w:rPr>
  </w:style>
  <w:style w:type="character" w:styleId="10">
    <w:name w:val="Emphasis"/>
    <w:basedOn w:val="7"/>
    <w:qFormat/>
    <w:uiPriority w:val="0"/>
    <w:rPr>
      <w:i/>
    </w:rPr>
  </w:style>
  <w:style w:type="character" w:styleId="11">
    <w:name w:val="Hyperlink"/>
    <w:basedOn w:val="7"/>
    <w:qFormat/>
    <w:uiPriority w:val="0"/>
    <w:rPr>
      <w:color w:val="333333"/>
      <w:sz w:val="18"/>
      <w:szCs w:val="18"/>
      <w:u w:val="none"/>
    </w:rPr>
  </w:style>
  <w:style w:type="character" w:customStyle="1" w:styleId="12">
    <w:name w:val="font"/>
    <w:basedOn w:val="7"/>
    <w:qFormat/>
    <w:uiPriority w:val="0"/>
    <w:rPr>
      <w:color w:val="727272"/>
    </w:rPr>
  </w:style>
  <w:style w:type="character" w:customStyle="1" w:styleId="13">
    <w:name w:val="font1"/>
    <w:basedOn w:val="7"/>
    <w:qFormat/>
    <w:uiPriority w:val="0"/>
    <w:rPr>
      <w:color w:val="727272"/>
    </w:rPr>
  </w:style>
  <w:style w:type="character" w:customStyle="1" w:styleId="14">
    <w:name w:val="online"/>
    <w:basedOn w:val="7"/>
    <w:qFormat/>
    <w:uiPriority w:val="0"/>
    <w:rPr>
      <w:shd w:val="clear" w:fill="FF8400"/>
    </w:rPr>
  </w:style>
  <w:style w:type="character" w:customStyle="1" w:styleId="15">
    <w:name w:val="qhlin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2334</Words>
  <Characters>2405</Characters>
  <Lines>0</Lines>
  <Paragraphs>0</Paragraphs>
  <TotalTime>15</TotalTime>
  <ScaleCrop>false</ScaleCrop>
  <LinksUpToDate>false</LinksUpToDate>
  <CharactersWithSpaces>2410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2019-11-29T06:29:00Z</dcterms:created>
  <dc:creator>楠楠</dc:creator>
  <cp:lastModifiedBy>要开心</cp:lastModifiedBy>
  <cp:lastPrinted>2022-01-21T05:27:00Z</cp:lastPrinted>
  <dcterms:modified xsi:type="dcterms:W3CDTF">2022-03-24T02:33:25Z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255718704_btnclosed</vt:lpwstr>
  </property>
  <property fmtid="{D5CDD505-2E9C-101B-9397-08002B2CF9AE}" pid="4" name="ICV">
    <vt:lpwstr>F3D841AB64464BC6A20FC61660AE28AE</vt:lpwstr>
  </property>
</Properties>
</file>