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仙林街道政府</w:t>
      </w:r>
      <w:r>
        <w:rPr>
          <w:rFonts w:ascii="Times New Roman" w:hAnsi="Times New Roman" w:eastAsia="方正小标宋简体" w:cs="Times New Roman"/>
          <w:sz w:val="44"/>
          <w:szCs w:val="44"/>
        </w:rPr>
        <w:t>信息公开工作年度报告</w:t>
      </w:r>
    </w:p>
    <w:p>
      <w:pPr>
        <w:jc w:val="center"/>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21</w:t>
      </w:r>
      <w:r>
        <w:rPr>
          <w:rFonts w:hint="eastAsia" w:ascii="Times New Roman" w:hAnsi="Times New Roman" w:eastAsia="方正仿宋简体" w:cs="Times New Roman"/>
          <w:sz w:val="32"/>
          <w:szCs w:val="32"/>
        </w:rPr>
        <w:t>年，仙林街道按照</w:t>
      </w:r>
      <w:r>
        <w:rPr>
          <w:rFonts w:ascii="Times New Roman" w:hAnsi="Times New Roman" w:eastAsia="方正仿宋简体" w:cs="Times New Roman"/>
          <w:color w:val="000000"/>
          <w:sz w:val="32"/>
          <w:szCs w:val="32"/>
        </w:rPr>
        <w:t>《中华人民共和国政府信息公开条例》</w:t>
      </w:r>
      <w:r>
        <w:rPr>
          <w:rFonts w:hint="eastAsia" w:ascii="Times New Roman" w:hAnsi="Times New Roman" w:eastAsia="方正仿宋简体" w:cs="Times New Roman"/>
          <w:color w:val="000000"/>
          <w:sz w:val="32"/>
          <w:szCs w:val="32"/>
        </w:rPr>
        <w:t>要求，对街道政府信息依法依规进行公开</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全年共公开信息</w:t>
      </w:r>
      <w:r>
        <w:rPr>
          <w:rFonts w:hint="eastAsia" w:ascii="Times New Roman" w:hAnsi="Times New Roman" w:eastAsia="方正仿宋简体" w:cs="Times New Roman"/>
          <w:color w:val="000000"/>
          <w:sz w:val="32"/>
          <w:szCs w:val="32"/>
          <w:lang w:val="en-US" w:eastAsia="zh-CN"/>
        </w:rPr>
        <w:t>586</w:t>
      </w:r>
      <w:r>
        <w:rPr>
          <w:rFonts w:hint="eastAsia" w:ascii="Times New Roman" w:hAnsi="Times New Roman" w:eastAsia="方正仿宋简体" w:cs="Times New Roman"/>
          <w:color w:val="000000"/>
          <w:sz w:val="32"/>
          <w:szCs w:val="32"/>
        </w:rPr>
        <w:t>条，较好地起到了及时向居民群众汇报工作、听取意见、告知重大事项的作用。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ascii="Times New Roman" w:hAnsi="Times New Roman" w:eastAsia="方正仿宋简体" w:cs="Times New Roman"/>
          <w:color w:val="000000"/>
          <w:sz w:val="32"/>
          <w:szCs w:val="32"/>
        </w:rPr>
      </w:pPr>
      <w:r>
        <w:rPr>
          <w:rFonts w:hint="eastAsia" w:ascii="楷体" w:hAnsi="楷体" w:eastAsia="楷体" w:cs="Times New Roman"/>
          <w:b/>
          <w:color w:val="000000"/>
          <w:sz w:val="32"/>
          <w:szCs w:val="32"/>
        </w:rPr>
        <w:t>（一）建立工作机构，加强领导。</w:t>
      </w:r>
      <w:r>
        <w:rPr>
          <w:rFonts w:hint="eastAsia" w:ascii="Times New Roman" w:hAnsi="Times New Roman" w:eastAsia="方正仿宋简体" w:cs="Times New Roman"/>
          <w:color w:val="000000"/>
          <w:sz w:val="32"/>
          <w:szCs w:val="32"/>
        </w:rPr>
        <w:t>街道高度重视政务公开工作，根据职责分工，围绕当前街道中心工作，狠抓落实。按照</w:t>
      </w:r>
      <w:r>
        <w:rPr>
          <w:rFonts w:ascii="Times New Roman" w:hAnsi="Times New Roman" w:eastAsia="方正仿宋简体" w:cs="Times New Roman"/>
          <w:color w:val="000000"/>
          <w:sz w:val="32"/>
          <w:szCs w:val="32"/>
        </w:rPr>
        <w:t>“</w:t>
      </w:r>
      <w:r>
        <w:rPr>
          <w:rFonts w:hint="eastAsia" w:ascii="Times New Roman" w:hAnsi="Times New Roman" w:eastAsia="方正仿宋简体" w:cs="Times New Roman"/>
          <w:color w:val="000000"/>
          <w:sz w:val="32"/>
          <w:szCs w:val="32"/>
        </w:rPr>
        <w:t>主要领导亲自抓，分管领导具体抓，专门机构抓落实”的工作要求，明确了责任分工，根据人员变动和工作需要及时调整了政府信息公开工作领导小组成员，领导小组组长由街道分管领导担任。领导小组下设办公室，负责政府信息公开日常事务。</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75" w:right="140" w:firstLine="602"/>
        <w:textAlignment w:val="baseline"/>
        <w:rPr>
          <w:rFonts w:hint="eastAsia" w:ascii="Times New Roman" w:hAnsi="Times New Roman" w:eastAsia="方正仿宋简体" w:cs="Times New Roman"/>
          <w:color w:val="000000"/>
          <w:sz w:val="32"/>
          <w:szCs w:val="32"/>
        </w:rPr>
      </w:pPr>
      <w:r>
        <w:rPr>
          <w:rFonts w:hint="eastAsia" w:ascii="楷体" w:hAnsi="楷体" w:eastAsia="楷体" w:cs="Times New Roman"/>
          <w:b/>
          <w:color w:val="000000"/>
          <w:sz w:val="32"/>
          <w:szCs w:val="32"/>
        </w:rPr>
        <w:t>（二）部署工作任务，促进落实。</w:t>
      </w:r>
      <w:r>
        <w:rPr>
          <w:rFonts w:hint="eastAsia" w:ascii="Times New Roman" w:hAnsi="Times New Roman" w:eastAsia="方正仿宋简体" w:cs="Times New Roman"/>
          <w:color w:val="000000"/>
          <w:sz w:val="32"/>
          <w:szCs w:val="32"/>
        </w:rPr>
        <w:t>一是严格按照政府信息公开指南和目录编制要求，</w:t>
      </w:r>
      <w:r>
        <w:rPr>
          <w:rFonts w:ascii="Times New Roman" w:hAnsi="Times New Roman" w:eastAsia="方正仿宋简体" w:cs="Times New Roman"/>
          <w:color w:val="000000"/>
          <w:sz w:val="32"/>
          <w:szCs w:val="32"/>
        </w:rPr>
        <w:t>20</w:t>
      </w:r>
      <w:r>
        <w:rPr>
          <w:rFonts w:hint="eastAsia" w:ascii="Times New Roman" w:hAnsi="Times New Roman" w:eastAsia="方正仿宋简体" w:cs="Times New Roman"/>
          <w:color w:val="000000"/>
          <w:sz w:val="32"/>
          <w:szCs w:val="32"/>
          <w:lang w:val="en-US" w:eastAsia="zh-CN"/>
        </w:rPr>
        <w:t>21</w:t>
      </w:r>
      <w:r>
        <w:rPr>
          <w:rFonts w:hint="eastAsia" w:ascii="Times New Roman" w:hAnsi="Times New Roman" w:eastAsia="方正仿宋简体" w:cs="Times New Roman"/>
          <w:color w:val="000000"/>
          <w:sz w:val="32"/>
          <w:szCs w:val="32"/>
        </w:rPr>
        <w:t>年度共主动公开政府信息264条，其中全文电子化达</w:t>
      </w:r>
      <w:r>
        <w:rPr>
          <w:rFonts w:ascii="Times New Roman" w:hAnsi="Times New Roman" w:eastAsia="方正仿宋简体" w:cs="Times New Roman"/>
          <w:color w:val="000000"/>
          <w:sz w:val="32"/>
          <w:szCs w:val="32"/>
        </w:rPr>
        <w:t>100%</w:t>
      </w:r>
      <w:r>
        <w:rPr>
          <w:rFonts w:hint="eastAsia" w:ascii="Times New Roman" w:hAnsi="Times New Roman" w:eastAsia="方正仿宋简体" w:cs="Times New Roman"/>
          <w:color w:val="000000"/>
          <w:sz w:val="32"/>
          <w:szCs w:val="32"/>
        </w:rPr>
        <w:t>。在20</w:t>
      </w:r>
      <w:r>
        <w:rPr>
          <w:rFonts w:hint="eastAsia" w:ascii="Times New Roman" w:hAnsi="Times New Roman" w:eastAsia="方正仿宋简体" w:cs="Times New Roman"/>
          <w:color w:val="000000"/>
          <w:sz w:val="32"/>
          <w:szCs w:val="32"/>
          <w:lang w:val="en-US" w:eastAsia="zh-CN"/>
        </w:rPr>
        <w:t>21</w:t>
      </w:r>
      <w:r>
        <w:rPr>
          <w:rFonts w:hint="eastAsia" w:ascii="Times New Roman" w:hAnsi="Times New Roman" w:eastAsia="方正仿宋简体" w:cs="Times New Roman"/>
          <w:color w:val="000000"/>
          <w:sz w:val="32"/>
          <w:szCs w:val="32"/>
        </w:rPr>
        <w:t>年度主动公开的信息中，机构职能类信息</w:t>
      </w:r>
      <w:r>
        <w:rPr>
          <w:rFonts w:hint="eastAsia" w:ascii="Times New Roman" w:hAnsi="Times New Roman" w:eastAsia="方正仿宋简体" w:cs="Times New Roman"/>
          <w:color w:val="000000"/>
          <w:sz w:val="32"/>
          <w:szCs w:val="32"/>
          <w:lang w:val="en-US" w:eastAsia="zh-CN"/>
        </w:rPr>
        <w:t>78</w:t>
      </w:r>
      <w:r>
        <w:rPr>
          <w:rFonts w:hint="eastAsia" w:ascii="Times New Roman" w:hAnsi="Times New Roman" w:eastAsia="方正仿宋简体" w:cs="Times New Roman"/>
          <w:color w:val="000000"/>
          <w:sz w:val="32"/>
          <w:szCs w:val="32"/>
        </w:rPr>
        <w:t>条；民生发展类信息</w:t>
      </w:r>
      <w:r>
        <w:rPr>
          <w:rFonts w:hint="eastAsia" w:ascii="Times New Roman" w:hAnsi="Times New Roman" w:eastAsia="方正仿宋简体" w:cs="Times New Roman"/>
          <w:color w:val="000000"/>
          <w:sz w:val="32"/>
          <w:szCs w:val="32"/>
          <w:lang w:val="en-US" w:eastAsia="zh-CN"/>
        </w:rPr>
        <w:t>433</w:t>
      </w:r>
      <w:r>
        <w:rPr>
          <w:rFonts w:hint="eastAsia" w:ascii="Times New Roman" w:hAnsi="Times New Roman" w:eastAsia="方正仿宋简体" w:cs="Times New Roman"/>
          <w:color w:val="000000"/>
          <w:sz w:val="32"/>
          <w:szCs w:val="32"/>
        </w:rPr>
        <w:t>条；安全生产、应急管理类</w:t>
      </w:r>
      <w:r>
        <w:rPr>
          <w:rFonts w:hint="eastAsia" w:ascii="Times New Roman" w:hAnsi="Times New Roman" w:eastAsia="方正仿宋简体" w:cs="Times New Roman"/>
          <w:color w:val="000000"/>
          <w:sz w:val="32"/>
          <w:szCs w:val="32"/>
          <w:lang w:val="en-US" w:eastAsia="zh-CN"/>
        </w:rPr>
        <w:t>65</w:t>
      </w:r>
      <w:r>
        <w:rPr>
          <w:rFonts w:hint="eastAsia" w:ascii="Times New Roman" w:hAnsi="Times New Roman" w:eastAsia="方正仿宋简体" w:cs="Times New Roman"/>
          <w:color w:val="000000"/>
          <w:sz w:val="32"/>
          <w:szCs w:val="32"/>
        </w:rPr>
        <w:t>条。二是做好信息公开网站建设，落实街道街信息公开建设和内容保障工作，及时、准确地公开和维护机构职能类、政策、规范性文件类、规划计划类等栏目信息。</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02"/>
        <w:rPr>
          <w:rFonts w:hint="eastAsia"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三）建立工作制度，提升质量。在区政务办的业务指导下，结合本单位实际情况，一是及时健全仙林街道人民政府信息公开工作机制；二是健全信息公开培训机制，加强政府信息公开工作人员的培训，增强信息公开人员的业务水平。重点认真抓好《政府信息公开条例》、相关的文件材料的学习，积极组织工作人员参加区政府组织的政府信息公开培训、做好保密审查教育等；三是遵循谁提供、谁审核、谁负责的原则，严格进行保密审查。在推进政府信息公开工作中，严格坚持政府信息公开保密工作程序，建立健全信息发布保密审查机制，由保密分管领导和主要领导审批。</w:t>
      </w: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方正仿宋简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二、主动公开政府信息情况</w:t>
      </w:r>
    </w:p>
    <w:tbl>
      <w:tblPr>
        <w:tblStyle w:val="11"/>
        <w:tblW w:w="974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0"/>
        <w:gridCol w:w="2433"/>
        <w:gridCol w:w="2430"/>
        <w:gridCol w:w="24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7" w:hRule="atLeast"/>
        </w:trPr>
        <w:tc>
          <w:tcPr>
            <w:tcW w:w="9745" w:type="dxa"/>
            <w:gridSpan w:val="4"/>
            <w:shd w:val="clear" w:color="auto" w:fill="C6D9F1"/>
            <w:vAlign w:val="top"/>
          </w:tcPr>
          <w:p>
            <w:pPr>
              <w:spacing w:before="212" w:line="185" w:lineRule="auto"/>
              <w:ind w:firstLine="3613"/>
              <w:rPr>
                <w:rFonts w:ascii="宋体" w:hAnsi="宋体" w:eastAsia="宋体" w:cs="宋体"/>
                <w:sz w:val="28"/>
                <w:szCs w:val="28"/>
              </w:rPr>
            </w:pPr>
            <w:r>
              <w:rPr>
                <w:rFonts w:ascii="宋体" w:hAnsi="宋体" w:eastAsia="宋体" w:cs="宋体"/>
                <w:spacing w:val="-19"/>
                <w:sz w:val="28"/>
                <w:szCs w:val="28"/>
              </w:rPr>
              <w:t>第二十条第（一）</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1"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2433" w:type="dxa"/>
            <w:vAlign w:val="top"/>
          </w:tcPr>
          <w:p>
            <w:pPr>
              <w:spacing w:before="201" w:line="185" w:lineRule="auto"/>
              <w:ind w:firstLine="378"/>
              <w:rPr>
                <w:rFonts w:ascii="宋体" w:hAnsi="宋体" w:eastAsia="宋体" w:cs="宋体"/>
                <w:sz w:val="28"/>
                <w:szCs w:val="28"/>
              </w:rPr>
            </w:pPr>
            <w:r>
              <w:rPr>
                <w:rFonts w:ascii="宋体" w:hAnsi="宋体" w:eastAsia="宋体" w:cs="宋体"/>
                <w:spacing w:val="-2"/>
                <w:sz w:val="28"/>
                <w:szCs w:val="28"/>
              </w:rPr>
              <w:t>本年制发件数</w:t>
            </w:r>
          </w:p>
        </w:tc>
        <w:tc>
          <w:tcPr>
            <w:tcW w:w="2430" w:type="dxa"/>
            <w:vAlign w:val="top"/>
          </w:tcPr>
          <w:p>
            <w:pPr>
              <w:spacing w:before="201" w:line="185" w:lineRule="auto"/>
              <w:ind w:firstLine="379"/>
              <w:rPr>
                <w:rFonts w:ascii="宋体" w:hAnsi="宋体" w:eastAsia="宋体" w:cs="宋体"/>
                <w:sz w:val="28"/>
                <w:szCs w:val="28"/>
              </w:rPr>
            </w:pPr>
            <w:r>
              <w:rPr>
                <w:rFonts w:ascii="宋体" w:hAnsi="宋体" w:eastAsia="宋体" w:cs="宋体"/>
                <w:spacing w:val="-2"/>
                <w:sz w:val="28"/>
                <w:szCs w:val="28"/>
              </w:rPr>
              <w:t>本年废止件数</w:t>
            </w:r>
          </w:p>
        </w:tc>
        <w:tc>
          <w:tcPr>
            <w:tcW w:w="2442" w:type="dxa"/>
            <w:vAlign w:val="top"/>
          </w:tcPr>
          <w:p>
            <w:pPr>
              <w:spacing w:before="201" w:line="185" w:lineRule="auto"/>
              <w:ind w:firstLine="386"/>
              <w:rPr>
                <w:rFonts w:ascii="宋体" w:hAnsi="宋体" w:eastAsia="宋体" w:cs="宋体"/>
                <w:sz w:val="28"/>
                <w:szCs w:val="28"/>
              </w:rPr>
            </w:pPr>
            <w:r>
              <w:rPr>
                <w:rFonts w:ascii="宋体" w:hAnsi="宋体" w:eastAsia="宋体" w:cs="宋体"/>
                <w:spacing w:val="-2"/>
                <w:sz w:val="28"/>
                <w:szCs w:val="28"/>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0" w:line="185" w:lineRule="auto"/>
              <w:ind w:firstLine="943"/>
              <w:rPr>
                <w:rFonts w:ascii="宋体" w:hAnsi="宋体" w:eastAsia="宋体" w:cs="宋体"/>
                <w:sz w:val="28"/>
                <w:szCs w:val="28"/>
              </w:rPr>
            </w:pPr>
            <w:r>
              <w:rPr>
                <w:rFonts w:ascii="宋体" w:hAnsi="宋体" w:eastAsia="宋体" w:cs="宋体"/>
                <w:spacing w:val="-3"/>
                <w:sz w:val="28"/>
                <w:szCs w:val="28"/>
              </w:rPr>
              <w:t>规章</w:t>
            </w:r>
          </w:p>
        </w:tc>
        <w:tc>
          <w:tcPr>
            <w:tcW w:w="2433"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1" w:line="185" w:lineRule="auto"/>
              <w:ind w:firstLine="245"/>
              <w:rPr>
                <w:rFonts w:ascii="宋体" w:hAnsi="宋体" w:eastAsia="宋体" w:cs="宋体"/>
                <w:sz w:val="28"/>
                <w:szCs w:val="28"/>
              </w:rPr>
            </w:pPr>
            <w:r>
              <w:rPr>
                <w:rFonts w:ascii="宋体" w:hAnsi="宋体" w:eastAsia="宋体" w:cs="宋体"/>
                <w:spacing w:val="-2"/>
                <w:sz w:val="28"/>
                <w:szCs w:val="28"/>
              </w:rPr>
              <w:t>行政规范性文件</w:t>
            </w:r>
          </w:p>
        </w:tc>
        <w:tc>
          <w:tcPr>
            <w:tcW w:w="2433"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30"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c>
          <w:tcPr>
            <w:tcW w:w="2442" w:type="dxa"/>
            <w:vAlign w:val="top"/>
          </w:tcPr>
          <w:p>
            <w:pPr>
              <w:jc w:val="center"/>
              <w:rPr>
                <w:rFonts w:hint="eastAsia" w:ascii="宋体" w:eastAsiaTheme="minorEastAsia"/>
                <w:sz w:val="24"/>
                <w:szCs w:val="32"/>
                <w:lang w:val="en-US" w:eastAsia="zh-CN"/>
              </w:rPr>
            </w:pPr>
            <w:r>
              <w:rPr>
                <w:rFonts w:hint="eastAsia" w:ascii="宋体"/>
                <w:sz w:val="24"/>
                <w:szCs w:val="32"/>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5" w:line="185" w:lineRule="auto"/>
              <w:ind w:firstLine="3613"/>
              <w:rPr>
                <w:rFonts w:ascii="宋体" w:hAnsi="宋体" w:eastAsia="宋体" w:cs="宋体"/>
                <w:sz w:val="28"/>
                <w:szCs w:val="28"/>
              </w:rPr>
            </w:pPr>
            <w:r>
              <w:rPr>
                <w:rFonts w:ascii="宋体" w:hAnsi="宋体" w:eastAsia="宋体" w:cs="宋体"/>
                <w:spacing w:val="-19"/>
                <w:sz w:val="28"/>
                <w:szCs w:val="28"/>
              </w:rPr>
              <w:t>第二十条第（五）</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40" w:type="dxa"/>
            <w:vAlign w:val="top"/>
          </w:tcPr>
          <w:p>
            <w:pPr>
              <w:spacing w:before="204"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4"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06" w:line="185" w:lineRule="auto"/>
              <w:ind w:firstLine="665"/>
              <w:jc w:val="center"/>
              <w:rPr>
                <w:rFonts w:ascii="宋体" w:hAnsi="宋体" w:eastAsia="宋体" w:cs="宋体"/>
                <w:sz w:val="28"/>
                <w:szCs w:val="28"/>
              </w:rPr>
            </w:pPr>
            <w:r>
              <w:rPr>
                <w:rFonts w:ascii="宋体" w:hAnsi="宋体" w:eastAsia="宋体" w:cs="宋体"/>
                <w:spacing w:val="-3"/>
                <w:sz w:val="28"/>
                <w:szCs w:val="28"/>
              </w:rPr>
              <w:t>行政许可</w:t>
            </w:r>
          </w:p>
        </w:tc>
        <w:tc>
          <w:tcPr>
            <w:tcW w:w="7305" w:type="dxa"/>
            <w:gridSpan w:val="3"/>
            <w:vAlign w:val="top"/>
          </w:tcPr>
          <w:p>
            <w:pPr>
              <w:jc w:val="center"/>
              <w:rPr>
                <w:rFonts w:hint="eastAsia" w:ascii="宋体" w:eastAsiaTheme="minorEastAsia"/>
                <w:sz w:val="21"/>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9745" w:type="dxa"/>
            <w:gridSpan w:val="4"/>
            <w:shd w:val="clear" w:color="auto" w:fill="C6D9F1"/>
            <w:vAlign w:val="top"/>
          </w:tcPr>
          <w:p>
            <w:pPr>
              <w:spacing w:before="209" w:line="185" w:lineRule="auto"/>
              <w:ind w:firstLine="3613"/>
              <w:rPr>
                <w:rFonts w:ascii="宋体" w:hAnsi="宋体" w:eastAsia="宋体" w:cs="宋体"/>
                <w:sz w:val="28"/>
                <w:szCs w:val="28"/>
              </w:rPr>
            </w:pPr>
            <w:r>
              <w:rPr>
                <w:rFonts w:ascii="宋体" w:hAnsi="宋体" w:eastAsia="宋体" w:cs="宋体"/>
                <w:spacing w:val="-19"/>
                <w:sz w:val="28"/>
                <w:szCs w:val="28"/>
              </w:rPr>
              <w:t>第二十条第（六）</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09"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09" w:line="185" w:lineRule="auto"/>
              <w:ind w:firstLine="2533"/>
              <w:rPr>
                <w:rFonts w:ascii="宋体" w:hAnsi="宋体" w:eastAsia="宋体" w:cs="宋体"/>
                <w:sz w:val="28"/>
                <w:szCs w:val="28"/>
              </w:rPr>
            </w:pPr>
            <w:r>
              <w:rPr>
                <w:rFonts w:ascii="宋体" w:hAnsi="宋体" w:eastAsia="宋体" w:cs="宋体"/>
                <w:spacing w:val="-2"/>
                <w:sz w:val="28"/>
                <w:szCs w:val="28"/>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2440" w:type="dxa"/>
            <w:vAlign w:val="top"/>
          </w:tcPr>
          <w:p>
            <w:pPr>
              <w:spacing w:before="211" w:line="185" w:lineRule="auto"/>
              <w:ind w:firstLine="665"/>
              <w:rPr>
                <w:rFonts w:ascii="宋体" w:hAnsi="宋体" w:eastAsia="宋体" w:cs="宋体"/>
                <w:sz w:val="28"/>
                <w:szCs w:val="28"/>
              </w:rPr>
            </w:pPr>
            <w:r>
              <w:rPr>
                <w:rFonts w:ascii="宋体" w:hAnsi="宋体" w:eastAsia="宋体" w:cs="宋体"/>
                <w:spacing w:val="-3"/>
                <w:sz w:val="28"/>
                <w:szCs w:val="28"/>
              </w:rPr>
              <w:t>行政处罚</w:t>
            </w:r>
          </w:p>
        </w:tc>
        <w:tc>
          <w:tcPr>
            <w:tcW w:w="7305" w:type="dxa"/>
            <w:gridSpan w:val="3"/>
            <w:vAlign w:val="top"/>
          </w:tcPr>
          <w:p>
            <w:pPr>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40" w:type="dxa"/>
            <w:vAlign w:val="top"/>
          </w:tcPr>
          <w:p>
            <w:pPr>
              <w:spacing w:before="214" w:line="185" w:lineRule="auto"/>
              <w:ind w:firstLine="665"/>
              <w:rPr>
                <w:rFonts w:ascii="宋体" w:hAnsi="宋体" w:eastAsia="宋体" w:cs="宋体"/>
                <w:sz w:val="28"/>
                <w:szCs w:val="28"/>
              </w:rPr>
            </w:pPr>
            <w:r>
              <w:rPr>
                <w:rFonts w:ascii="宋体" w:hAnsi="宋体" w:eastAsia="宋体" w:cs="宋体"/>
                <w:spacing w:val="-3"/>
                <w:sz w:val="28"/>
                <w:szCs w:val="28"/>
              </w:rPr>
              <w:t>行政强制</w:t>
            </w:r>
          </w:p>
        </w:tc>
        <w:tc>
          <w:tcPr>
            <w:tcW w:w="7305" w:type="dxa"/>
            <w:gridSpan w:val="3"/>
            <w:vAlign w:val="top"/>
          </w:tcPr>
          <w:p>
            <w:pPr>
              <w:jc w:val="center"/>
              <w:rPr>
                <w:rFonts w:hint="eastAsia" w:ascii="宋体" w:eastAsiaTheme="minorEastAsia"/>
                <w:sz w:val="22"/>
                <w:szCs w:val="28"/>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9745" w:type="dxa"/>
            <w:gridSpan w:val="4"/>
            <w:shd w:val="clear" w:color="auto" w:fill="C6D9F1"/>
            <w:vAlign w:val="top"/>
          </w:tcPr>
          <w:p>
            <w:pPr>
              <w:spacing w:before="214" w:line="185" w:lineRule="auto"/>
              <w:ind w:firstLine="3613"/>
              <w:rPr>
                <w:rFonts w:ascii="宋体" w:hAnsi="宋体" w:eastAsia="宋体" w:cs="宋体"/>
                <w:sz w:val="28"/>
                <w:szCs w:val="28"/>
              </w:rPr>
            </w:pPr>
            <w:r>
              <w:rPr>
                <w:rFonts w:ascii="宋体" w:hAnsi="宋体" w:eastAsia="宋体" w:cs="宋体"/>
                <w:spacing w:val="-19"/>
                <w:sz w:val="28"/>
                <w:szCs w:val="28"/>
              </w:rPr>
              <w:t>第二十条第（八）</w:t>
            </w:r>
            <w:r>
              <w:rPr>
                <w:rFonts w:ascii="宋体" w:hAnsi="宋体" w:eastAsia="宋体" w:cs="宋体"/>
                <w:spacing w:val="34"/>
                <w:sz w:val="28"/>
                <w:szCs w:val="28"/>
              </w:rPr>
              <w:t xml:space="preserve"> </w:t>
            </w:r>
            <w:r>
              <w:rPr>
                <w:rFonts w:ascii="宋体" w:hAnsi="宋体" w:eastAsia="宋体" w:cs="宋体"/>
                <w:spacing w:val="-19"/>
                <w:sz w:val="28"/>
                <w:szCs w:val="28"/>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2440" w:type="dxa"/>
            <w:vAlign w:val="top"/>
          </w:tcPr>
          <w:p>
            <w:pPr>
              <w:spacing w:before="215" w:line="185" w:lineRule="auto"/>
              <w:ind w:firstLine="661"/>
              <w:rPr>
                <w:rFonts w:ascii="宋体" w:hAnsi="宋体" w:eastAsia="宋体" w:cs="宋体"/>
                <w:sz w:val="28"/>
                <w:szCs w:val="28"/>
              </w:rPr>
            </w:pPr>
            <w:r>
              <w:rPr>
                <w:rFonts w:ascii="宋体" w:hAnsi="宋体" w:eastAsia="宋体" w:cs="宋体"/>
                <w:spacing w:val="-2"/>
                <w:sz w:val="28"/>
                <w:szCs w:val="28"/>
              </w:rPr>
              <w:t>信息内容</w:t>
            </w:r>
          </w:p>
        </w:tc>
        <w:tc>
          <w:tcPr>
            <w:tcW w:w="7305" w:type="dxa"/>
            <w:gridSpan w:val="3"/>
            <w:vAlign w:val="top"/>
          </w:tcPr>
          <w:p>
            <w:pPr>
              <w:spacing w:before="215" w:line="185" w:lineRule="auto"/>
              <w:ind w:firstLine="1834"/>
              <w:rPr>
                <w:rFonts w:ascii="宋体" w:hAnsi="宋体" w:eastAsia="宋体" w:cs="宋体"/>
                <w:sz w:val="28"/>
                <w:szCs w:val="28"/>
              </w:rPr>
            </w:pPr>
            <w:r>
              <w:rPr>
                <w:rFonts w:ascii="宋体" w:hAnsi="宋体" w:eastAsia="宋体" w:cs="宋体"/>
                <w:spacing w:val="-1"/>
                <w:sz w:val="28"/>
                <w:szCs w:val="28"/>
              </w:rPr>
              <w:t>本年收费金额（单位：万元）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40" w:type="dxa"/>
            <w:vAlign w:val="top"/>
          </w:tcPr>
          <w:p>
            <w:pPr>
              <w:spacing w:before="218" w:line="185" w:lineRule="auto"/>
              <w:ind w:firstLine="245"/>
              <w:rPr>
                <w:rFonts w:ascii="宋体" w:hAnsi="宋体" w:eastAsia="宋体" w:cs="宋体"/>
                <w:sz w:val="28"/>
                <w:szCs w:val="28"/>
              </w:rPr>
            </w:pPr>
            <w:r>
              <w:rPr>
                <w:rFonts w:ascii="宋体" w:hAnsi="宋体" w:eastAsia="宋体" w:cs="宋体"/>
                <w:spacing w:val="-2"/>
                <w:sz w:val="28"/>
                <w:szCs w:val="28"/>
              </w:rPr>
              <w:t>行政事业性收费</w:t>
            </w:r>
          </w:p>
        </w:tc>
        <w:tc>
          <w:tcPr>
            <w:tcW w:w="7305" w:type="dxa"/>
            <w:gridSpan w:val="3"/>
            <w:vAlign w:val="top"/>
          </w:tcPr>
          <w:p>
            <w:pPr>
              <w:jc w:val="center"/>
              <w:rPr>
                <w:rFonts w:hint="eastAsia" w:ascii="宋体" w:eastAsiaTheme="minorEastAsia"/>
                <w:sz w:val="21"/>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方正仿宋简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三、</w:t>
      </w:r>
      <w:r>
        <w:rPr>
          <w:rFonts w:ascii="黑体" w:hAnsi="黑体" w:eastAsia="黑体" w:cs="黑体"/>
          <w:color w:val="333333"/>
          <w:spacing w:val="-1"/>
          <w:sz w:val="30"/>
          <w:szCs w:val="30"/>
        </w:rPr>
        <w:t>收到和处理政府信息公开申请情况</w:t>
      </w:r>
    </w:p>
    <w:tbl>
      <w:tblPr>
        <w:tblStyle w:val="11"/>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6"/>
        <w:gridCol w:w="1014"/>
        <w:gridCol w:w="3150"/>
        <w:gridCol w:w="685"/>
        <w:gridCol w:w="683"/>
        <w:gridCol w:w="686"/>
        <w:gridCol w:w="685"/>
        <w:gridCol w:w="685"/>
        <w:gridCol w:w="686"/>
        <w:gridCol w:w="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4950" w:type="dxa"/>
            <w:gridSpan w:val="3"/>
            <w:vMerge w:val="restart"/>
            <w:tcBorders>
              <w:bottom w:val="nil"/>
            </w:tcBorders>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78" w:line="430" w:lineRule="auto"/>
              <w:ind w:left="110" w:right="101" w:firstLine="17"/>
              <w:rPr>
                <w:rFonts w:ascii="楷体" w:hAnsi="楷体" w:eastAsia="楷体" w:cs="楷体"/>
                <w:sz w:val="24"/>
                <w:szCs w:val="24"/>
              </w:rPr>
            </w:pPr>
            <w:r>
              <w:rPr>
                <w:rFonts w:ascii="楷体" w:hAnsi="楷体" w:eastAsia="楷体" w:cs="楷体"/>
                <w:spacing w:val="-11"/>
                <w:sz w:val="24"/>
                <w:szCs w:val="24"/>
              </w:rPr>
              <w:t>（本列数据的勾稽关系为：</w:t>
            </w:r>
            <w:r>
              <w:rPr>
                <w:rFonts w:ascii="楷体" w:hAnsi="楷体" w:eastAsia="楷体" w:cs="楷体"/>
                <w:spacing w:val="5"/>
                <w:sz w:val="24"/>
                <w:szCs w:val="24"/>
              </w:rPr>
              <w:t xml:space="preserve"> </w:t>
            </w:r>
            <w:r>
              <w:rPr>
                <w:rFonts w:ascii="楷体" w:hAnsi="楷体" w:eastAsia="楷体" w:cs="楷体"/>
                <w:spacing w:val="-11"/>
                <w:sz w:val="24"/>
                <w:szCs w:val="24"/>
              </w:rPr>
              <w:t>第一项加第二项之</w:t>
            </w:r>
            <w:r>
              <w:rPr>
                <w:rFonts w:ascii="楷体" w:hAnsi="楷体" w:eastAsia="楷体" w:cs="楷体"/>
                <w:sz w:val="24"/>
                <w:szCs w:val="24"/>
              </w:rPr>
              <w:t xml:space="preserve"> </w:t>
            </w:r>
            <w:r>
              <w:rPr>
                <w:rFonts w:ascii="楷体" w:hAnsi="楷体" w:eastAsia="楷体" w:cs="楷体"/>
                <w:spacing w:val="-3"/>
                <w:sz w:val="24"/>
                <w:szCs w:val="24"/>
              </w:rPr>
              <w:t>和，等于第三项加第四项之和）</w:t>
            </w:r>
          </w:p>
        </w:tc>
        <w:tc>
          <w:tcPr>
            <w:tcW w:w="4805" w:type="dxa"/>
            <w:gridSpan w:val="7"/>
            <w:vAlign w:val="top"/>
          </w:tcPr>
          <w:p>
            <w:pPr>
              <w:spacing w:before="248" w:line="185" w:lineRule="auto"/>
              <w:ind w:firstLine="1830"/>
              <w:rPr>
                <w:rFonts w:ascii="宋体" w:hAnsi="宋体" w:eastAsia="宋体" w:cs="宋体"/>
                <w:sz w:val="24"/>
                <w:szCs w:val="24"/>
              </w:rPr>
            </w:pPr>
            <w:r>
              <w:rPr>
                <w:rFonts w:ascii="宋体" w:hAnsi="宋体" w:eastAsia="宋体" w:cs="宋体"/>
                <w:spacing w:val="-7"/>
                <w:sz w:val="24"/>
                <w:szCs w:val="24"/>
              </w:rPr>
              <w:t>申请人情况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Merge w:val="continue"/>
            <w:tcBorders>
              <w:top w:val="nil"/>
              <w:bottom w:val="nil"/>
            </w:tcBorders>
            <w:vAlign w:val="top"/>
          </w:tcPr>
          <w:p>
            <w:pPr>
              <w:rPr>
                <w:rFonts w:ascii="宋体"/>
                <w:sz w:val="21"/>
              </w:rPr>
            </w:pPr>
          </w:p>
        </w:tc>
        <w:tc>
          <w:tcPr>
            <w:tcW w:w="685" w:type="dxa"/>
            <w:vMerge w:val="restart"/>
            <w:tcBorders>
              <w:bottom w:val="nil"/>
            </w:tcBorders>
            <w:vAlign w:val="top"/>
          </w:tcPr>
          <w:p>
            <w:pPr>
              <w:spacing w:line="320" w:lineRule="auto"/>
              <w:rPr>
                <w:rFonts w:ascii="宋体"/>
                <w:sz w:val="21"/>
              </w:rPr>
            </w:pPr>
          </w:p>
          <w:p>
            <w:pPr>
              <w:spacing w:line="320" w:lineRule="auto"/>
              <w:rPr>
                <w:rFonts w:ascii="宋体"/>
                <w:sz w:val="21"/>
              </w:rPr>
            </w:pPr>
          </w:p>
          <w:p>
            <w:pPr>
              <w:spacing w:before="78" w:line="430" w:lineRule="auto"/>
              <w:ind w:left="223" w:right="96" w:hanging="82"/>
              <w:rPr>
                <w:rFonts w:ascii="宋体" w:hAnsi="宋体" w:eastAsia="宋体" w:cs="宋体"/>
                <w:sz w:val="24"/>
                <w:szCs w:val="24"/>
              </w:rPr>
            </w:pPr>
            <w:r>
              <w:rPr>
                <w:rFonts w:ascii="宋体" w:hAnsi="宋体" w:eastAsia="宋体" w:cs="宋体"/>
                <w:spacing w:val="-24"/>
                <w:w w:val="99"/>
                <w:sz w:val="24"/>
                <w:szCs w:val="24"/>
              </w:rPr>
              <w:t>自然</w:t>
            </w:r>
            <w:r>
              <w:rPr>
                <w:rFonts w:ascii="宋体" w:hAnsi="宋体" w:eastAsia="宋体" w:cs="宋体"/>
                <w:spacing w:val="4"/>
                <w:sz w:val="24"/>
                <w:szCs w:val="24"/>
              </w:rPr>
              <w:t xml:space="preserve"> </w:t>
            </w:r>
            <w:r>
              <w:rPr>
                <w:rFonts w:ascii="宋体" w:hAnsi="宋体" w:eastAsia="宋体" w:cs="宋体"/>
                <w:sz w:val="24"/>
                <w:szCs w:val="24"/>
              </w:rPr>
              <w:t>人</w:t>
            </w:r>
          </w:p>
        </w:tc>
        <w:tc>
          <w:tcPr>
            <w:tcW w:w="3425" w:type="dxa"/>
            <w:gridSpan w:val="5"/>
            <w:vAlign w:val="top"/>
          </w:tcPr>
          <w:p>
            <w:pPr>
              <w:spacing w:before="234" w:line="185" w:lineRule="auto"/>
              <w:ind w:firstLine="877"/>
              <w:rPr>
                <w:rFonts w:ascii="宋体" w:hAnsi="宋体" w:eastAsia="宋体" w:cs="宋体"/>
                <w:sz w:val="24"/>
                <w:szCs w:val="24"/>
              </w:rPr>
            </w:pPr>
            <w:r>
              <w:rPr>
                <w:rFonts w:ascii="宋体" w:hAnsi="宋体" w:eastAsia="宋体" w:cs="宋体"/>
                <w:spacing w:val="-2"/>
                <w:sz w:val="24"/>
                <w:szCs w:val="24"/>
              </w:rPr>
              <w:t>法人或其他组织</w:t>
            </w:r>
          </w:p>
        </w:tc>
        <w:tc>
          <w:tcPr>
            <w:tcW w:w="695" w:type="dxa"/>
            <w:vMerge w:val="restart"/>
            <w:tcBorders>
              <w:bottom w:val="nil"/>
            </w:tcBorders>
            <w:vAlign w:val="top"/>
          </w:tcPr>
          <w:p>
            <w:pPr>
              <w:spacing w:line="295" w:lineRule="auto"/>
              <w:rPr>
                <w:rFonts w:ascii="宋体"/>
                <w:sz w:val="21"/>
              </w:rPr>
            </w:pPr>
          </w:p>
          <w:p>
            <w:pPr>
              <w:spacing w:line="295" w:lineRule="auto"/>
              <w:rPr>
                <w:rFonts w:ascii="宋体"/>
                <w:sz w:val="21"/>
              </w:rPr>
            </w:pPr>
          </w:p>
          <w:p>
            <w:pPr>
              <w:spacing w:line="296" w:lineRule="auto"/>
              <w:rPr>
                <w:rFonts w:ascii="宋体"/>
                <w:sz w:val="21"/>
              </w:rPr>
            </w:pPr>
          </w:p>
          <w:p>
            <w:pPr>
              <w:spacing w:before="78" w:line="185" w:lineRule="auto"/>
              <w:ind w:firstLine="116"/>
              <w:rPr>
                <w:rFonts w:ascii="宋体" w:hAnsi="宋体" w:eastAsia="宋体" w:cs="宋体"/>
                <w:sz w:val="24"/>
                <w:szCs w:val="24"/>
              </w:rPr>
            </w:pPr>
            <w:r>
              <w:rPr>
                <w:rFonts w:ascii="宋体" w:hAnsi="宋体" w:eastAsia="宋体" w:cs="宋体"/>
                <w:spacing w:val="-4"/>
                <w:sz w:val="24"/>
                <w:szCs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4950" w:type="dxa"/>
            <w:gridSpan w:val="3"/>
            <w:vMerge w:val="continue"/>
            <w:tcBorders>
              <w:top w:val="nil"/>
            </w:tcBorders>
            <w:vAlign w:val="top"/>
          </w:tcPr>
          <w:p>
            <w:pPr>
              <w:rPr>
                <w:rFonts w:ascii="宋体"/>
                <w:sz w:val="21"/>
              </w:rPr>
            </w:pPr>
          </w:p>
        </w:tc>
        <w:tc>
          <w:tcPr>
            <w:tcW w:w="685" w:type="dxa"/>
            <w:vMerge w:val="continue"/>
            <w:tcBorders>
              <w:top w:val="nil"/>
            </w:tcBorders>
            <w:vAlign w:val="top"/>
          </w:tcPr>
          <w:p>
            <w:pPr>
              <w:rPr>
                <w:rFonts w:ascii="宋体"/>
                <w:sz w:val="21"/>
              </w:rPr>
            </w:pPr>
          </w:p>
        </w:tc>
        <w:tc>
          <w:tcPr>
            <w:tcW w:w="683" w:type="dxa"/>
            <w:vAlign w:val="top"/>
          </w:tcPr>
          <w:p>
            <w:pPr>
              <w:spacing w:line="387" w:lineRule="auto"/>
              <w:rPr>
                <w:rFonts w:ascii="宋体"/>
                <w:sz w:val="21"/>
              </w:rPr>
            </w:pPr>
          </w:p>
          <w:p>
            <w:pPr>
              <w:spacing w:before="78" w:line="430" w:lineRule="auto"/>
              <w:ind w:left="107" w:right="93"/>
              <w:rPr>
                <w:rFonts w:ascii="宋体" w:hAnsi="宋体" w:eastAsia="宋体" w:cs="宋体"/>
                <w:sz w:val="24"/>
                <w:szCs w:val="24"/>
              </w:rPr>
            </w:pPr>
            <w:r>
              <w:rPr>
                <w:rFonts w:ascii="宋体" w:hAnsi="宋体" w:eastAsia="宋体" w:cs="宋体"/>
                <w:spacing w:val="-8"/>
                <w:sz w:val="24"/>
                <w:szCs w:val="24"/>
              </w:rPr>
              <w:t>商业</w:t>
            </w:r>
            <w:r>
              <w:rPr>
                <w:rFonts w:ascii="宋体" w:hAnsi="宋体" w:eastAsia="宋体" w:cs="宋体"/>
                <w:spacing w:val="1"/>
                <w:sz w:val="24"/>
                <w:szCs w:val="24"/>
              </w:rPr>
              <w:t xml:space="preserve"> </w:t>
            </w:r>
            <w:r>
              <w:rPr>
                <w:rFonts w:ascii="宋体" w:hAnsi="宋体" w:eastAsia="宋体" w:cs="宋体"/>
                <w:spacing w:val="-7"/>
                <w:sz w:val="24"/>
                <w:szCs w:val="24"/>
              </w:rPr>
              <w:t>企业</w:t>
            </w:r>
          </w:p>
        </w:tc>
        <w:tc>
          <w:tcPr>
            <w:tcW w:w="686" w:type="dxa"/>
            <w:vAlign w:val="top"/>
          </w:tcPr>
          <w:p>
            <w:pPr>
              <w:spacing w:line="387" w:lineRule="auto"/>
              <w:rPr>
                <w:rFonts w:ascii="宋体"/>
                <w:sz w:val="21"/>
              </w:rPr>
            </w:pPr>
          </w:p>
          <w:p>
            <w:pPr>
              <w:spacing w:before="78" w:line="430" w:lineRule="auto"/>
              <w:ind w:left="106" w:right="92"/>
              <w:rPr>
                <w:rFonts w:ascii="宋体" w:hAnsi="宋体" w:eastAsia="宋体" w:cs="宋体"/>
                <w:sz w:val="24"/>
                <w:szCs w:val="24"/>
              </w:rPr>
            </w:pPr>
            <w:r>
              <w:rPr>
                <w:rFonts w:ascii="宋体" w:hAnsi="宋体" w:eastAsia="宋体" w:cs="宋体"/>
                <w:spacing w:val="-5"/>
                <w:sz w:val="24"/>
                <w:szCs w:val="24"/>
              </w:rPr>
              <w:t>科研</w:t>
            </w:r>
            <w:r>
              <w:rPr>
                <w:rFonts w:ascii="宋体" w:hAnsi="宋体" w:eastAsia="宋体" w:cs="宋体"/>
                <w:sz w:val="24"/>
                <w:szCs w:val="24"/>
              </w:rPr>
              <w:t xml:space="preserve"> </w:t>
            </w:r>
            <w:r>
              <w:rPr>
                <w:rFonts w:ascii="宋体" w:hAnsi="宋体" w:eastAsia="宋体" w:cs="宋体"/>
                <w:spacing w:val="-5"/>
                <w:sz w:val="24"/>
                <w:szCs w:val="24"/>
              </w:rPr>
              <w:t>机构</w:t>
            </w:r>
          </w:p>
        </w:tc>
        <w:tc>
          <w:tcPr>
            <w:tcW w:w="685" w:type="dxa"/>
            <w:vAlign w:val="top"/>
          </w:tcPr>
          <w:p>
            <w:pPr>
              <w:spacing w:before="238" w:line="431" w:lineRule="auto"/>
              <w:ind w:left="115" w:right="91" w:hanging="5"/>
              <w:rPr>
                <w:rFonts w:ascii="宋体" w:hAnsi="宋体" w:eastAsia="宋体" w:cs="宋体"/>
                <w:sz w:val="24"/>
                <w:szCs w:val="24"/>
              </w:rPr>
            </w:pPr>
            <w:r>
              <w:rPr>
                <w:rFonts w:ascii="宋体" w:hAnsi="宋体" w:eastAsia="宋体" w:cs="宋体"/>
                <w:spacing w:val="-6"/>
                <w:sz w:val="24"/>
                <w:szCs w:val="24"/>
              </w:rPr>
              <w:t>社会</w:t>
            </w:r>
            <w:r>
              <w:rPr>
                <w:rFonts w:ascii="宋体" w:hAnsi="宋体" w:eastAsia="宋体" w:cs="宋体"/>
                <w:sz w:val="24"/>
                <w:szCs w:val="24"/>
              </w:rPr>
              <w:t xml:space="preserve"> </w:t>
            </w:r>
            <w:r>
              <w:rPr>
                <w:rFonts w:ascii="宋体" w:hAnsi="宋体" w:eastAsia="宋体" w:cs="宋体"/>
                <w:spacing w:val="-9"/>
                <w:sz w:val="24"/>
                <w:szCs w:val="24"/>
              </w:rPr>
              <w:t>公益</w:t>
            </w:r>
          </w:p>
          <w:p>
            <w:pPr>
              <w:spacing w:line="204" w:lineRule="auto"/>
              <w:ind w:firstLine="111"/>
              <w:rPr>
                <w:rFonts w:ascii="宋体" w:hAnsi="宋体" w:eastAsia="宋体" w:cs="宋体"/>
                <w:sz w:val="24"/>
                <w:szCs w:val="24"/>
              </w:rPr>
            </w:pPr>
            <w:r>
              <w:rPr>
                <w:rFonts w:ascii="宋体" w:hAnsi="宋体" w:eastAsia="宋体" w:cs="宋体"/>
                <w:spacing w:val="-4"/>
                <w:sz w:val="24"/>
                <w:szCs w:val="24"/>
              </w:rPr>
              <w:t>组织</w:t>
            </w:r>
          </w:p>
        </w:tc>
        <w:tc>
          <w:tcPr>
            <w:tcW w:w="685" w:type="dxa"/>
            <w:vAlign w:val="top"/>
          </w:tcPr>
          <w:p>
            <w:pPr>
              <w:spacing w:before="238" w:line="431" w:lineRule="auto"/>
              <w:ind w:left="109" w:right="89"/>
              <w:rPr>
                <w:rFonts w:ascii="宋体" w:hAnsi="宋体" w:eastAsia="宋体" w:cs="宋体"/>
                <w:sz w:val="24"/>
                <w:szCs w:val="24"/>
              </w:rPr>
            </w:pPr>
            <w:r>
              <w:rPr>
                <w:rFonts w:ascii="宋体" w:hAnsi="宋体" w:eastAsia="宋体" w:cs="宋体"/>
                <w:spacing w:val="-6"/>
                <w:sz w:val="24"/>
                <w:szCs w:val="24"/>
              </w:rPr>
              <w:t>法律</w:t>
            </w:r>
            <w:r>
              <w:rPr>
                <w:rFonts w:ascii="宋体" w:hAnsi="宋体" w:eastAsia="宋体" w:cs="宋体"/>
                <w:spacing w:val="1"/>
                <w:sz w:val="24"/>
                <w:szCs w:val="24"/>
              </w:rPr>
              <w:t xml:space="preserve"> </w:t>
            </w:r>
            <w:r>
              <w:rPr>
                <w:rFonts w:ascii="宋体" w:hAnsi="宋体" w:eastAsia="宋体" w:cs="宋体"/>
                <w:spacing w:val="-5"/>
                <w:sz w:val="24"/>
                <w:szCs w:val="24"/>
              </w:rPr>
              <w:t>服务</w:t>
            </w:r>
          </w:p>
          <w:p>
            <w:pPr>
              <w:spacing w:line="204" w:lineRule="auto"/>
              <w:ind w:firstLine="108"/>
              <w:rPr>
                <w:rFonts w:ascii="宋体" w:hAnsi="宋体" w:eastAsia="宋体" w:cs="宋体"/>
                <w:sz w:val="24"/>
                <w:szCs w:val="24"/>
              </w:rPr>
            </w:pPr>
            <w:r>
              <w:rPr>
                <w:rFonts w:ascii="宋体" w:hAnsi="宋体" w:eastAsia="宋体" w:cs="宋体"/>
                <w:spacing w:val="-3"/>
                <w:sz w:val="24"/>
                <w:szCs w:val="24"/>
              </w:rPr>
              <w:t>机构</w:t>
            </w:r>
          </w:p>
        </w:tc>
        <w:tc>
          <w:tcPr>
            <w:tcW w:w="686" w:type="dxa"/>
            <w:vAlign w:val="top"/>
          </w:tcPr>
          <w:p>
            <w:pPr>
              <w:spacing w:line="315" w:lineRule="auto"/>
              <w:rPr>
                <w:rFonts w:ascii="宋体"/>
                <w:sz w:val="21"/>
              </w:rPr>
            </w:pPr>
          </w:p>
          <w:p>
            <w:pPr>
              <w:spacing w:line="316" w:lineRule="auto"/>
              <w:rPr>
                <w:rFonts w:ascii="宋体"/>
                <w:sz w:val="21"/>
              </w:rPr>
            </w:pPr>
          </w:p>
          <w:p>
            <w:pPr>
              <w:spacing w:before="78" w:line="185" w:lineRule="auto"/>
              <w:ind w:firstLine="109"/>
              <w:rPr>
                <w:rFonts w:ascii="宋体" w:hAnsi="宋体" w:eastAsia="宋体" w:cs="宋体"/>
                <w:sz w:val="24"/>
                <w:szCs w:val="24"/>
              </w:rPr>
            </w:pPr>
            <w:r>
              <w:rPr>
                <w:rFonts w:ascii="宋体" w:hAnsi="宋体" w:eastAsia="宋体" w:cs="宋体"/>
                <w:spacing w:val="-3"/>
                <w:sz w:val="24"/>
                <w:szCs w:val="24"/>
              </w:rPr>
              <w:t>其他</w:t>
            </w:r>
          </w:p>
        </w:tc>
        <w:tc>
          <w:tcPr>
            <w:tcW w:w="695" w:type="dxa"/>
            <w:vMerge w:val="continue"/>
            <w:tcBorders>
              <w:top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4950" w:type="dxa"/>
            <w:gridSpan w:val="3"/>
            <w:vAlign w:val="top"/>
          </w:tcPr>
          <w:p>
            <w:pPr>
              <w:spacing w:before="231" w:line="185" w:lineRule="auto"/>
              <w:ind w:firstLine="63"/>
              <w:rPr>
                <w:rFonts w:ascii="宋体" w:hAnsi="宋体" w:eastAsia="宋体" w:cs="宋体"/>
                <w:sz w:val="24"/>
                <w:szCs w:val="24"/>
              </w:rPr>
            </w:pPr>
            <w:r>
              <w:rPr>
                <w:rFonts w:ascii="宋体" w:hAnsi="宋体" w:eastAsia="宋体" w:cs="宋体"/>
                <w:spacing w:val="-1"/>
                <w:sz w:val="24"/>
                <w:szCs w:val="24"/>
              </w:rPr>
              <w:t>一、本年新收政府信息公开申请数量</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950" w:type="dxa"/>
            <w:gridSpan w:val="3"/>
            <w:vAlign w:val="top"/>
          </w:tcPr>
          <w:p>
            <w:pPr>
              <w:spacing w:before="234" w:line="185" w:lineRule="auto"/>
              <w:ind w:firstLine="63"/>
              <w:rPr>
                <w:rFonts w:ascii="宋体" w:hAnsi="宋体" w:eastAsia="宋体" w:cs="宋体"/>
                <w:sz w:val="24"/>
                <w:szCs w:val="24"/>
              </w:rPr>
            </w:pPr>
            <w:r>
              <w:rPr>
                <w:rFonts w:ascii="宋体" w:hAnsi="宋体" w:eastAsia="宋体" w:cs="宋体"/>
                <w:spacing w:val="-1"/>
                <w:sz w:val="24"/>
                <w:szCs w:val="24"/>
              </w:rPr>
              <w:t>二、上年结转政府信息公开申请数量</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78" w:line="431" w:lineRule="auto"/>
              <w:ind w:left="59" w:right="55"/>
              <w:rPr>
                <w:rFonts w:ascii="宋体" w:hAnsi="宋体" w:eastAsia="宋体" w:cs="宋体"/>
                <w:sz w:val="24"/>
                <w:szCs w:val="24"/>
              </w:rPr>
            </w:pPr>
            <w:r>
              <w:rPr>
                <w:rFonts w:ascii="宋体" w:hAnsi="宋体" w:eastAsia="宋体" w:cs="宋体"/>
                <w:spacing w:val="-22"/>
                <w:sz w:val="24"/>
                <w:szCs w:val="24"/>
              </w:rPr>
              <w:t>三、本</w:t>
            </w:r>
            <w:r>
              <w:rPr>
                <w:rFonts w:ascii="宋体" w:hAnsi="宋体" w:eastAsia="宋体" w:cs="宋体"/>
                <w:spacing w:val="1"/>
                <w:sz w:val="24"/>
                <w:szCs w:val="24"/>
              </w:rPr>
              <w:t xml:space="preserve"> </w:t>
            </w:r>
            <w:r>
              <w:rPr>
                <w:rFonts w:ascii="宋体" w:hAnsi="宋体" w:eastAsia="宋体" w:cs="宋体"/>
                <w:spacing w:val="-6"/>
                <w:sz w:val="24"/>
                <w:szCs w:val="24"/>
              </w:rPr>
              <w:t>年度</w:t>
            </w:r>
            <w:r>
              <w:rPr>
                <w:rFonts w:ascii="宋体" w:hAnsi="宋体" w:eastAsia="宋体" w:cs="宋体"/>
                <w:w w:val="101"/>
                <w:sz w:val="24"/>
                <w:szCs w:val="24"/>
              </w:rPr>
              <w:t xml:space="preserve">  </w:t>
            </w:r>
            <w:r>
              <w:rPr>
                <w:rFonts w:ascii="宋体" w:hAnsi="宋体" w:eastAsia="宋体" w:cs="宋体"/>
                <w:spacing w:val="-6"/>
                <w:sz w:val="24"/>
                <w:szCs w:val="24"/>
              </w:rPr>
              <w:t>办理</w:t>
            </w:r>
            <w:r>
              <w:rPr>
                <w:rFonts w:ascii="宋体" w:hAnsi="宋体" w:eastAsia="宋体" w:cs="宋体"/>
                <w:w w:val="101"/>
                <w:sz w:val="24"/>
                <w:szCs w:val="24"/>
              </w:rPr>
              <w:t xml:space="preserve">  </w:t>
            </w:r>
            <w:r>
              <w:rPr>
                <w:rFonts w:ascii="宋体" w:hAnsi="宋体" w:eastAsia="宋体" w:cs="宋体"/>
                <w:spacing w:val="-3"/>
                <w:sz w:val="24"/>
                <w:szCs w:val="24"/>
              </w:rPr>
              <w:t>结果</w:t>
            </w:r>
          </w:p>
        </w:tc>
        <w:tc>
          <w:tcPr>
            <w:tcW w:w="4164" w:type="dxa"/>
            <w:gridSpan w:val="2"/>
            <w:vAlign w:val="top"/>
          </w:tcPr>
          <w:p>
            <w:pPr>
              <w:spacing w:before="239" w:line="185" w:lineRule="auto"/>
              <w:ind w:firstLine="57"/>
              <w:rPr>
                <w:rFonts w:ascii="宋体" w:hAnsi="宋体" w:eastAsia="宋体" w:cs="宋体"/>
                <w:sz w:val="24"/>
                <w:szCs w:val="24"/>
              </w:rPr>
            </w:pPr>
            <w:r>
              <w:rPr>
                <w:rFonts w:ascii="宋体" w:hAnsi="宋体" w:eastAsia="宋体" w:cs="宋体"/>
                <w:spacing w:val="-4"/>
                <w:sz w:val="24"/>
                <w:szCs w:val="24"/>
              </w:rPr>
              <w:t>（一）予以公开</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4164" w:type="dxa"/>
            <w:gridSpan w:val="2"/>
            <w:vAlign w:val="top"/>
          </w:tcPr>
          <w:p>
            <w:pPr>
              <w:spacing w:before="240" w:line="561" w:lineRule="exact"/>
              <w:ind w:firstLine="57"/>
              <w:rPr>
                <w:rFonts w:ascii="楷体" w:hAnsi="楷体" w:eastAsia="楷体" w:cs="楷体"/>
                <w:sz w:val="24"/>
                <w:szCs w:val="24"/>
              </w:rPr>
            </w:pPr>
            <w:r>
              <w:rPr>
                <w:rFonts w:ascii="宋体" w:hAnsi="宋体" w:eastAsia="宋体" w:cs="宋体"/>
                <w:spacing w:val="-24"/>
                <w:position w:val="24"/>
                <w:sz w:val="24"/>
                <w:szCs w:val="24"/>
              </w:rPr>
              <w:t>（二）</w:t>
            </w:r>
            <w:r>
              <w:rPr>
                <w:rFonts w:ascii="宋体" w:hAnsi="宋体" w:eastAsia="宋体" w:cs="宋体"/>
                <w:spacing w:val="-9"/>
                <w:position w:val="24"/>
                <w:sz w:val="24"/>
                <w:szCs w:val="24"/>
              </w:rPr>
              <w:t xml:space="preserve"> </w:t>
            </w:r>
            <w:r>
              <w:rPr>
                <w:rFonts w:ascii="宋体" w:hAnsi="宋体" w:eastAsia="宋体" w:cs="宋体"/>
                <w:spacing w:val="-24"/>
                <w:position w:val="24"/>
                <w:sz w:val="24"/>
                <w:szCs w:val="24"/>
              </w:rPr>
              <w:t>部分公开</w:t>
            </w:r>
            <w:r>
              <w:rPr>
                <w:rFonts w:ascii="宋体" w:hAnsi="宋体" w:eastAsia="宋体" w:cs="宋体"/>
                <w:spacing w:val="-34"/>
                <w:position w:val="24"/>
                <w:sz w:val="24"/>
                <w:szCs w:val="24"/>
              </w:rPr>
              <w:t xml:space="preserve"> </w:t>
            </w:r>
            <w:r>
              <w:rPr>
                <w:rFonts w:ascii="楷体" w:hAnsi="楷体" w:eastAsia="楷体" w:cs="楷体"/>
                <w:spacing w:val="-24"/>
                <w:position w:val="24"/>
                <w:sz w:val="24"/>
                <w:szCs w:val="24"/>
              </w:rPr>
              <w:t>（区分处理的，</w:t>
            </w:r>
            <w:r>
              <w:rPr>
                <w:rFonts w:ascii="楷体" w:hAnsi="楷体" w:eastAsia="楷体" w:cs="楷体"/>
                <w:spacing w:val="52"/>
                <w:position w:val="24"/>
                <w:sz w:val="24"/>
                <w:szCs w:val="24"/>
              </w:rPr>
              <w:t xml:space="preserve"> </w:t>
            </w:r>
            <w:r>
              <w:rPr>
                <w:rFonts w:ascii="楷体" w:hAnsi="楷体" w:eastAsia="楷体" w:cs="楷体"/>
                <w:spacing w:val="-24"/>
                <w:position w:val="24"/>
                <w:sz w:val="24"/>
                <w:szCs w:val="24"/>
              </w:rPr>
              <w:t>只计这</w:t>
            </w:r>
          </w:p>
          <w:p>
            <w:pPr>
              <w:spacing w:line="204" w:lineRule="auto"/>
              <w:ind w:firstLine="55"/>
              <w:rPr>
                <w:rFonts w:ascii="楷体" w:hAnsi="楷体" w:eastAsia="楷体" w:cs="楷体"/>
                <w:sz w:val="24"/>
                <w:szCs w:val="24"/>
              </w:rPr>
            </w:pPr>
            <w:r>
              <w:rPr>
                <w:rFonts w:ascii="楷体" w:hAnsi="楷体" w:eastAsia="楷体" w:cs="楷体"/>
                <w:spacing w:val="-4"/>
                <w:sz w:val="24"/>
                <w:szCs w:val="24"/>
              </w:rPr>
              <w:t>一情形，不计其他情形）</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78" w:line="432" w:lineRule="auto"/>
              <w:ind w:left="57" w:right="57"/>
              <w:rPr>
                <w:rFonts w:ascii="宋体" w:hAnsi="宋体" w:eastAsia="宋体" w:cs="宋体"/>
                <w:sz w:val="24"/>
                <w:szCs w:val="24"/>
              </w:rPr>
            </w:pPr>
            <w:r>
              <w:rPr>
                <w:rFonts w:ascii="宋体" w:hAnsi="宋体" w:eastAsia="宋体" w:cs="宋体"/>
                <w:spacing w:val="-23"/>
                <w:w w:val="96"/>
                <w:sz w:val="24"/>
                <w:szCs w:val="24"/>
              </w:rPr>
              <w:t>（三）</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予公开</w:t>
            </w:r>
          </w:p>
        </w:tc>
        <w:tc>
          <w:tcPr>
            <w:tcW w:w="3150" w:type="dxa"/>
            <w:vAlign w:val="top"/>
          </w:tcPr>
          <w:p>
            <w:pPr>
              <w:spacing w:before="241" w:line="185" w:lineRule="auto"/>
              <w:ind w:firstLine="70"/>
              <w:rPr>
                <w:rFonts w:ascii="宋体" w:hAnsi="宋体" w:eastAsia="宋体" w:cs="宋体"/>
                <w:sz w:val="24"/>
                <w:szCs w:val="24"/>
              </w:rPr>
            </w:pPr>
            <w:r>
              <w:rPr>
                <w:rFonts w:ascii="宋体" w:hAnsi="宋体" w:eastAsia="宋体" w:cs="宋体"/>
                <w:spacing w:val="-4"/>
                <w:sz w:val="24"/>
                <w:szCs w:val="24"/>
              </w:rPr>
              <w:t>1.属于国家秘密</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4"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559" w:lineRule="exact"/>
              <w:ind w:firstLine="55"/>
              <w:rPr>
                <w:rFonts w:ascii="宋体" w:hAnsi="宋体" w:eastAsia="宋体" w:cs="宋体"/>
                <w:sz w:val="24"/>
                <w:szCs w:val="24"/>
              </w:rPr>
            </w:pPr>
            <w:r>
              <w:rPr>
                <w:rFonts w:ascii="宋体" w:hAnsi="宋体" w:eastAsia="宋体" w:cs="宋体"/>
                <w:spacing w:val="-1"/>
                <w:position w:val="24"/>
                <w:sz w:val="24"/>
                <w:szCs w:val="24"/>
              </w:rPr>
              <w:t>2.其他法律行政法规禁止公</w:t>
            </w:r>
          </w:p>
          <w:p>
            <w:pPr>
              <w:spacing w:line="204" w:lineRule="auto"/>
              <w:ind w:firstLine="53"/>
              <w:rPr>
                <w:rFonts w:ascii="宋体" w:hAnsi="宋体" w:eastAsia="宋体" w:cs="宋体"/>
                <w:sz w:val="24"/>
                <w:szCs w:val="24"/>
              </w:rPr>
            </w:pPr>
            <w:r>
              <w:rPr>
                <w:rFonts w:ascii="宋体" w:hAnsi="宋体" w:eastAsia="宋体" w:cs="宋体"/>
                <w:sz w:val="24"/>
                <w:szCs w:val="24"/>
              </w:rPr>
              <w:t>开</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3" w:line="185" w:lineRule="auto"/>
              <w:ind w:firstLine="57"/>
              <w:rPr>
                <w:rFonts w:ascii="宋体" w:hAnsi="宋体" w:eastAsia="宋体" w:cs="宋体"/>
                <w:sz w:val="24"/>
                <w:szCs w:val="24"/>
              </w:rPr>
            </w:pPr>
            <w:r>
              <w:rPr>
                <w:rFonts w:ascii="宋体" w:hAnsi="宋体" w:eastAsia="宋体" w:cs="宋体"/>
                <w:spacing w:val="8"/>
                <w:sz w:val="24"/>
                <w:szCs w:val="24"/>
              </w:rPr>
              <w:t>3.危及“三安全一稳定”</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8" w:line="185" w:lineRule="auto"/>
              <w:ind w:firstLine="51"/>
              <w:rPr>
                <w:rFonts w:ascii="宋体" w:hAnsi="宋体" w:eastAsia="宋体" w:cs="宋体"/>
                <w:sz w:val="24"/>
                <w:szCs w:val="24"/>
              </w:rPr>
            </w:pPr>
            <w:r>
              <w:rPr>
                <w:rFonts w:ascii="宋体" w:hAnsi="宋体" w:eastAsia="宋体" w:cs="宋体"/>
                <w:spacing w:val="-1"/>
                <w:sz w:val="24"/>
                <w:szCs w:val="24"/>
              </w:rPr>
              <w:t>4.保护第三方合法权益</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9" w:line="185" w:lineRule="auto"/>
              <w:ind w:firstLine="57"/>
              <w:rPr>
                <w:rFonts w:ascii="宋体" w:hAnsi="宋体" w:eastAsia="宋体" w:cs="宋体"/>
                <w:sz w:val="24"/>
                <w:szCs w:val="24"/>
              </w:rPr>
            </w:pPr>
            <w:r>
              <w:rPr>
                <w:rFonts w:ascii="宋体" w:hAnsi="宋体" w:eastAsia="宋体" w:cs="宋体"/>
                <w:spacing w:val="-2"/>
                <w:sz w:val="24"/>
                <w:szCs w:val="24"/>
              </w:rPr>
              <w:t>5.属于三类内部事务信息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2" w:line="185" w:lineRule="auto"/>
              <w:ind w:firstLine="54"/>
              <w:rPr>
                <w:rFonts w:ascii="宋体" w:hAnsi="宋体" w:eastAsia="宋体" w:cs="宋体"/>
                <w:sz w:val="24"/>
                <w:szCs w:val="24"/>
              </w:rPr>
            </w:pPr>
            <w:r>
              <w:rPr>
                <w:rFonts w:ascii="宋体" w:hAnsi="宋体" w:eastAsia="宋体" w:cs="宋体"/>
                <w:spacing w:val="-2"/>
                <w:sz w:val="24"/>
                <w:szCs w:val="24"/>
              </w:rPr>
              <w:t>6.属于四类过程性信息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6" w:line="185" w:lineRule="auto"/>
              <w:ind w:firstLine="58"/>
              <w:rPr>
                <w:rFonts w:ascii="宋体" w:hAnsi="宋体" w:eastAsia="宋体" w:cs="宋体"/>
                <w:sz w:val="24"/>
                <w:szCs w:val="24"/>
              </w:rPr>
            </w:pPr>
            <w:r>
              <w:rPr>
                <w:rFonts w:ascii="宋体" w:hAnsi="宋体" w:eastAsia="宋体" w:cs="宋体"/>
                <w:spacing w:val="-2"/>
                <w:sz w:val="24"/>
                <w:szCs w:val="24"/>
              </w:rPr>
              <w:t>7.属于行政执法案卷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ascii="宋体"/>
                <w:sz w:val="24"/>
                <w:szCs w:val="24"/>
              </w:rPr>
            </w:pP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56" w:line="185" w:lineRule="auto"/>
              <w:ind w:firstLine="53"/>
              <w:rPr>
                <w:rFonts w:ascii="宋体" w:hAnsi="宋体" w:eastAsia="宋体" w:cs="宋体"/>
                <w:sz w:val="24"/>
                <w:szCs w:val="24"/>
              </w:rPr>
            </w:pPr>
            <w:r>
              <w:rPr>
                <w:rFonts w:ascii="宋体" w:hAnsi="宋体" w:eastAsia="宋体" w:cs="宋体"/>
                <w:spacing w:val="-2"/>
                <w:sz w:val="24"/>
                <w:szCs w:val="24"/>
              </w:rPr>
              <w:t>8.属于行政查询事项</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8" w:hRule="atLeast"/>
        </w:trPr>
        <w:tc>
          <w:tcPr>
            <w:tcW w:w="786" w:type="dxa"/>
            <w:vMerge w:val="continue"/>
            <w:tcBorders>
              <w:top w:val="nil"/>
            </w:tcBorders>
            <w:vAlign w:val="top"/>
          </w:tcPr>
          <w:p>
            <w:pPr>
              <w:rPr>
                <w:rFonts w:ascii="宋体"/>
                <w:sz w:val="21"/>
              </w:rPr>
            </w:pPr>
          </w:p>
        </w:tc>
        <w:tc>
          <w:tcPr>
            <w:tcW w:w="1014" w:type="dxa"/>
            <w:vAlign w:val="top"/>
          </w:tcPr>
          <w:p>
            <w:pPr>
              <w:spacing w:before="256" w:line="559" w:lineRule="exact"/>
              <w:ind w:firstLine="57"/>
              <w:rPr>
                <w:rFonts w:ascii="宋体" w:hAnsi="宋体" w:eastAsia="宋体" w:cs="宋体"/>
                <w:sz w:val="24"/>
                <w:szCs w:val="24"/>
              </w:rPr>
            </w:pPr>
            <w:r>
              <w:rPr>
                <w:rFonts w:ascii="宋体" w:hAnsi="宋体" w:eastAsia="宋体" w:cs="宋体"/>
                <w:spacing w:val="-23"/>
                <w:w w:val="97"/>
                <w:position w:val="24"/>
                <w:sz w:val="24"/>
                <w:szCs w:val="24"/>
              </w:rPr>
              <w:t>（四）</w:t>
            </w:r>
            <w:r>
              <w:rPr>
                <w:rFonts w:ascii="宋体" w:hAnsi="宋体" w:eastAsia="宋体" w:cs="宋体"/>
                <w:spacing w:val="-64"/>
                <w:position w:val="24"/>
                <w:sz w:val="24"/>
                <w:szCs w:val="24"/>
              </w:rPr>
              <w:t xml:space="preserve"> </w:t>
            </w:r>
            <w:r>
              <w:rPr>
                <w:rFonts w:ascii="宋体" w:hAnsi="宋体" w:eastAsia="宋体" w:cs="宋体"/>
                <w:spacing w:val="-23"/>
                <w:w w:val="97"/>
                <w:position w:val="24"/>
                <w:sz w:val="24"/>
                <w:szCs w:val="24"/>
              </w:rPr>
              <w:t>无</w:t>
            </w:r>
          </w:p>
          <w:p>
            <w:pPr>
              <w:spacing w:line="204" w:lineRule="auto"/>
              <w:ind w:firstLine="52"/>
              <w:rPr>
                <w:rFonts w:ascii="宋体" w:hAnsi="宋体" w:eastAsia="宋体" w:cs="宋体"/>
                <w:sz w:val="24"/>
                <w:szCs w:val="24"/>
              </w:rPr>
            </w:pPr>
            <w:r>
              <w:rPr>
                <w:rFonts w:ascii="宋体" w:hAnsi="宋体" w:eastAsia="宋体" w:cs="宋体"/>
                <w:spacing w:val="-3"/>
                <w:sz w:val="24"/>
                <w:szCs w:val="24"/>
              </w:rPr>
              <w:t>法提供</w:t>
            </w:r>
          </w:p>
        </w:tc>
        <w:tc>
          <w:tcPr>
            <w:tcW w:w="3150" w:type="dxa"/>
            <w:vAlign w:val="top"/>
          </w:tcPr>
          <w:p>
            <w:pPr>
              <w:spacing w:before="256" w:line="559" w:lineRule="exact"/>
              <w:ind w:firstLine="70"/>
              <w:rPr>
                <w:rFonts w:ascii="宋体" w:hAnsi="宋体" w:eastAsia="宋体" w:cs="宋体"/>
                <w:sz w:val="24"/>
                <w:szCs w:val="24"/>
              </w:rPr>
            </w:pPr>
            <w:r>
              <w:rPr>
                <w:rFonts w:ascii="宋体" w:hAnsi="宋体" w:eastAsia="宋体" w:cs="宋体"/>
                <w:spacing w:val="-3"/>
                <w:position w:val="24"/>
                <w:sz w:val="24"/>
                <w:szCs w:val="24"/>
              </w:rPr>
              <w:t>1.本机关不掌握相关政府信</w:t>
            </w:r>
          </w:p>
          <w:p>
            <w:pPr>
              <w:spacing w:line="204" w:lineRule="auto"/>
              <w:ind w:firstLine="62"/>
              <w:rPr>
                <w:rFonts w:ascii="宋体" w:hAnsi="宋体" w:eastAsia="宋体" w:cs="宋体"/>
                <w:sz w:val="24"/>
                <w:szCs w:val="24"/>
              </w:rPr>
            </w:pPr>
            <w:r>
              <w:rPr>
                <w:rFonts w:ascii="宋体" w:hAnsi="宋体" w:eastAsia="宋体" w:cs="宋体"/>
                <w:sz w:val="24"/>
                <w:szCs w:val="24"/>
              </w:rPr>
              <w:t>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3" w:hRule="atLeast"/>
        </w:trPr>
        <w:tc>
          <w:tcPr>
            <w:tcW w:w="786" w:type="dxa"/>
            <w:vMerge w:val="restart"/>
            <w:tcBorders>
              <w:top w:val="nil"/>
              <w:bottom w:val="nil"/>
            </w:tcBorders>
            <w:vAlign w:val="top"/>
          </w:tcPr>
          <w:p>
            <w:pPr>
              <w:rPr>
                <w:rFonts w:ascii="宋体"/>
                <w:sz w:val="21"/>
              </w:rPr>
            </w:pPr>
          </w:p>
        </w:tc>
        <w:tc>
          <w:tcPr>
            <w:tcW w:w="1014" w:type="dxa"/>
            <w:vMerge w:val="restart"/>
            <w:tcBorders>
              <w:top w:val="nil"/>
              <w:bottom w:val="nil"/>
            </w:tcBorders>
            <w:vAlign w:val="top"/>
          </w:tcPr>
          <w:p>
            <w:pPr>
              <w:rPr>
                <w:rFonts w:ascii="宋体"/>
                <w:sz w:val="21"/>
              </w:rPr>
            </w:pPr>
          </w:p>
        </w:tc>
        <w:tc>
          <w:tcPr>
            <w:tcW w:w="3150" w:type="dxa"/>
            <w:tcBorders>
              <w:top w:val="nil"/>
            </w:tcBorders>
            <w:vAlign w:val="top"/>
          </w:tcPr>
          <w:p>
            <w:pPr>
              <w:spacing w:before="242" w:line="559" w:lineRule="exact"/>
              <w:ind w:firstLine="55"/>
              <w:rPr>
                <w:rFonts w:ascii="宋体" w:hAnsi="宋体" w:eastAsia="宋体" w:cs="宋体"/>
                <w:sz w:val="24"/>
                <w:szCs w:val="24"/>
              </w:rPr>
            </w:pPr>
            <w:r>
              <w:rPr>
                <w:rFonts w:ascii="宋体" w:hAnsi="宋体" w:eastAsia="宋体" w:cs="宋体"/>
                <w:spacing w:val="-1"/>
                <w:position w:val="24"/>
                <w:sz w:val="24"/>
                <w:szCs w:val="24"/>
              </w:rPr>
              <w:t>2.没有现成信息需要另行制</w:t>
            </w:r>
          </w:p>
          <w:p>
            <w:pPr>
              <w:spacing w:line="204" w:lineRule="auto"/>
              <w:ind w:firstLine="53"/>
              <w:rPr>
                <w:rFonts w:ascii="宋体" w:hAnsi="宋体" w:eastAsia="宋体" w:cs="宋体"/>
                <w:sz w:val="24"/>
                <w:szCs w:val="24"/>
              </w:rPr>
            </w:pPr>
            <w:r>
              <w:rPr>
                <w:rFonts w:ascii="宋体" w:hAnsi="宋体" w:eastAsia="宋体" w:cs="宋体"/>
                <w:sz w:val="24"/>
                <w:szCs w:val="24"/>
              </w:rPr>
              <w:t>作</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tcBorders>
              <w:top w:val="nil"/>
            </w:tcBorders>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34" w:line="185" w:lineRule="auto"/>
              <w:ind w:firstLine="57"/>
              <w:rPr>
                <w:rFonts w:ascii="宋体" w:hAnsi="宋体" w:eastAsia="宋体" w:cs="宋体"/>
                <w:sz w:val="24"/>
                <w:szCs w:val="24"/>
              </w:rPr>
            </w:pPr>
            <w:r>
              <w:rPr>
                <w:rFonts w:ascii="宋体" w:hAnsi="宋体" w:eastAsia="宋体" w:cs="宋体"/>
                <w:spacing w:val="-2"/>
                <w:sz w:val="24"/>
                <w:szCs w:val="24"/>
              </w:rPr>
              <w:t>3.补正后申请内容仍不明确</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79" w:line="430" w:lineRule="auto"/>
              <w:ind w:left="57" w:right="57"/>
              <w:rPr>
                <w:rFonts w:ascii="宋体" w:hAnsi="宋体" w:eastAsia="宋体" w:cs="宋体"/>
                <w:sz w:val="24"/>
                <w:szCs w:val="24"/>
              </w:rPr>
            </w:pPr>
            <w:r>
              <w:rPr>
                <w:rFonts w:ascii="宋体" w:hAnsi="宋体" w:eastAsia="宋体" w:cs="宋体"/>
                <w:spacing w:val="-23"/>
                <w:w w:val="96"/>
                <w:sz w:val="24"/>
                <w:szCs w:val="24"/>
              </w:rPr>
              <w:t>（五）</w:t>
            </w:r>
            <w:r>
              <w:rPr>
                <w:rFonts w:ascii="宋体" w:hAnsi="宋体" w:eastAsia="宋体" w:cs="宋体"/>
                <w:spacing w:val="-66"/>
                <w:sz w:val="24"/>
                <w:szCs w:val="24"/>
              </w:rPr>
              <w:t xml:space="preserve"> </w:t>
            </w:r>
            <w:r>
              <w:rPr>
                <w:rFonts w:ascii="宋体" w:hAnsi="宋体" w:eastAsia="宋体" w:cs="宋体"/>
                <w:spacing w:val="-23"/>
                <w:w w:val="96"/>
                <w:sz w:val="24"/>
                <w:szCs w:val="24"/>
              </w:rPr>
              <w:t>不</w:t>
            </w:r>
            <w:r>
              <w:rPr>
                <w:rFonts w:ascii="宋体" w:hAnsi="宋体" w:eastAsia="宋体" w:cs="宋体"/>
                <w:sz w:val="24"/>
                <w:szCs w:val="24"/>
              </w:rPr>
              <w:t xml:space="preserve"> </w:t>
            </w:r>
            <w:r>
              <w:rPr>
                <w:rFonts w:ascii="宋体" w:hAnsi="宋体" w:eastAsia="宋体" w:cs="宋体"/>
                <w:spacing w:val="-4"/>
                <w:sz w:val="24"/>
                <w:szCs w:val="24"/>
              </w:rPr>
              <w:t>予处理</w:t>
            </w:r>
          </w:p>
        </w:tc>
        <w:tc>
          <w:tcPr>
            <w:tcW w:w="3150" w:type="dxa"/>
            <w:vAlign w:val="top"/>
          </w:tcPr>
          <w:p>
            <w:pPr>
              <w:spacing w:before="238" w:line="185" w:lineRule="auto"/>
              <w:ind w:firstLine="70"/>
              <w:rPr>
                <w:rFonts w:ascii="宋体" w:hAnsi="宋体" w:eastAsia="宋体" w:cs="宋体"/>
                <w:sz w:val="24"/>
                <w:szCs w:val="24"/>
              </w:rPr>
            </w:pPr>
            <w:r>
              <w:rPr>
                <w:rFonts w:ascii="宋体" w:hAnsi="宋体" w:eastAsia="宋体" w:cs="宋体"/>
                <w:spacing w:val="-3"/>
                <w:sz w:val="24"/>
                <w:szCs w:val="24"/>
              </w:rPr>
              <w:t>1.信访举报投诉类申请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39" w:line="185" w:lineRule="auto"/>
              <w:ind w:firstLine="55"/>
              <w:rPr>
                <w:rFonts w:ascii="宋体" w:hAnsi="宋体" w:eastAsia="宋体" w:cs="宋体"/>
                <w:sz w:val="24"/>
                <w:szCs w:val="24"/>
              </w:rPr>
            </w:pPr>
            <w:r>
              <w:rPr>
                <w:rFonts w:ascii="宋体" w:hAnsi="宋体" w:eastAsia="宋体" w:cs="宋体"/>
                <w:spacing w:val="-3"/>
                <w:sz w:val="24"/>
                <w:szCs w:val="24"/>
              </w:rPr>
              <w:t>2.重复申请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2" w:line="185" w:lineRule="auto"/>
              <w:ind w:firstLine="57"/>
              <w:rPr>
                <w:rFonts w:ascii="宋体" w:hAnsi="宋体" w:eastAsia="宋体" w:cs="宋体"/>
                <w:sz w:val="24"/>
                <w:szCs w:val="24"/>
              </w:rPr>
            </w:pPr>
            <w:r>
              <w:rPr>
                <w:rFonts w:ascii="宋体" w:hAnsi="宋体" w:eastAsia="宋体" w:cs="宋体"/>
                <w:spacing w:val="-2"/>
                <w:sz w:val="24"/>
                <w:szCs w:val="24"/>
              </w:rPr>
              <w:t>3.要求提供公开出版物</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default"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47" w:line="185" w:lineRule="auto"/>
              <w:ind w:firstLine="51"/>
              <w:rPr>
                <w:rFonts w:ascii="宋体" w:hAnsi="宋体" w:eastAsia="宋体" w:cs="宋体"/>
                <w:sz w:val="24"/>
                <w:szCs w:val="24"/>
              </w:rPr>
            </w:pPr>
            <w:r>
              <w:rPr>
                <w:rFonts w:ascii="宋体" w:hAnsi="宋体" w:eastAsia="宋体" w:cs="宋体"/>
                <w:spacing w:val="-1"/>
                <w:sz w:val="24"/>
                <w:szCs w:val="24"/>
              </w:rPr>
              <w:t>4.无正当理由大量反复申请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ascii="宋体"/>
                <w:sz w:val="24"/>
                <w:szCs w:val="24"/>
              </w:rPr>
            </w:pP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5"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562" w:lineRule="exact"/>
              <w:ind w:firstLine="57"/>
              <w:rPr>
                <w:rFonts w:ascii="宋体" w:hAnsi="宋体" w:eastAsia="宋体" w:cs="宋体"/>
                <w:sz w:val="24"/>
                <w:szCs w:val="24"/>
              </w:rPr>
            </w:pPr>
            <w:r>
              <w:rPr>
                <w:rFonts w:ascii="宋体" w:hAnsi="宋体" w:eastAsia="宋体" w:cs="宋体"/>
                <w:spacing w:val="11"/>
                <w:position w:val="24"/>
                <w:sz w:val="24"/>
                <w:szCs w:val="24"/>
              </w:rPr>
              <w:t>5.要求行政机关确认或重新</w:t>
            </w:r>
          </w:p>
          <w:p>
            <w:pPr>
              <w:spacing w:line="204" w:lineRule="auto"/>
              <w:ind w:firstLine="72"/>
              <w:rPr>
                <w:rFonts w:ascii="宋体" w:hAnsi="宋体" w:eastAsia="宋体" w:cs="宋体"/>
                <w:sz w:val="24"/>
                <w:szCs w:val="24"/>
              </w:rPr>
            </w:pPr>
            <w:r>
              <w:rPr>
                <w:rFonts w:ascii="宋体" w:hAnsi="宋体" w:eastAsia="宋体" w:cs="宋体"/>
                <w:spacing w:val="-4"/>
                <w:sz w:val="24"/>
                <w:szCs w:val="24"/>
              </w:rPr>
              <w:t>出具已获取信息</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4" w:hRule="atLeast"/>
        </w:trPr>
        <w:tc>
          <w:tcPr>
            <w:tcW w:w="786" w:type="dxa"/>
            <w:vMerge w:val="continue"/>
            <w:tcBorders>
              <w:top w:val="nil"/>
              <w:bottom w:val="nil"/>
            </w:tcBorders>
            <w:vAlign w:val="top"/>
          </w:tcPr>
          <w:p>
            <w:pPr>
              <w:rPr>
                <w:rFonts w:ascii="宋体"/>
                <w:sz w:val="21"/>
              </w:rPr>
            </w:pPr>
          </w:p>
        </w:tc>
        <w:tc>
          <w:tcPr>
            <w:tcW w:w="1014" w:type="dxa"/>
            <w:vMerge w:val="restart"/>
            <w:tcBorders>
              <w:bottom w:val="nil"/>
            </w:tcBorders>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8" w:line="430" w:lineRule="auto"/>
              <w:ind w:left="51" w:right="57" w:firstLine="6"/>
              <w:rPr>
                <w:rFonts w:ascii="宋体" w:hAnsi="宋体" w:eastAsia="宋体" w:cs="宋体"/>
                <w:sz w:val="24"/>
                <w:szCs w:val="24"/>
              </w:rPr>
            </w:pPr>
            <w:r>
              <w:rPr>
                <w:rFonts w:ascii="宋体" w:hAnsi="宋体" w:eastAsia="宋体" w:cs="宋体"/>
                <w:spacing w:val="-23"/>
                <w:w w:val="96"/>
                <w:sz w:val="24"/>
                <w:szCs w:val="24"/>
              </w:rPr>
              <w:t>（六）</w:t>
            </w:r>
            <w:r>
              <w:rPr>
                <w:rFonts w:ascii="宋体" w:hAnsi="宋体" w:eastAsia="宋体" w:cs="宋体"/>
                <w:spacing w:val="-66"/>
                <w:sz w:val="24"/>
                <w:szCs w:val="24"/>
              </w:rPr>
              <w:t xml:space="preserve"> </w:t>
            </w:r>
            <w:r>
              <w:rPr>
                <w:rFonts w:ascii="宋体" w:hAnsi="宋体" w:eastAsia="宋体" w:cs="宋体"/>
                <w:spacing w:val="-23"/>
                <w:w w:val="96"/>
                <w:sz w:val="24"/>
                <w:szCs w:val="24"/>
              </w:rPr>
              <w:t>其</w:t>
            </w:r>
            <w:r>
              <w:rPr>
                <w:rFonts w:ascii="宋体" w:hAnsi="宋体" w:eastAsia="宋体" w:cs="宋体"/>
                <w:sz w:val="24"/>
                <w:szCs w:val="24"/>
              </w:rPr>
              <w:t xml:space="preserve"> </w:t>
            </w:r>
            <w:r>
              <w:rPr>
                <w:rFonts w:ascii="宋体" w:hAnsi="宋体" w:eastAsia="宋体" w:cs="宋体"/>
                <w:spacing w:val="-3"/>
                <w:sz w:val="24"/>
                <w:szCs w:val="24"/>
              </w:rPr>
              <w:t>他处理</w:t>
            </w:r>
          </w:p>
        </w:tc>
        <w:tc>
          <w:tcPr>
            <w:tcW w:w="3150" w:type="dxa"/>
            <w:vAlign w:val="top"/>
          </w:tcPr>
          <w:p>
            <w:pPr>
              <w:spacing w:before="249" w:line="431" w:lineRule="auto"/>
              <w:ind w:left="52" w:right="50" w:firstLine="17"/>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5"/>
                <w:sz w:val="24"/>
                <w:szCs w:val="24"/>
              </w:rPr>
              <w:t xml:space="preserve"> </w:t>
            </w:r>
            <w:r>
              <w:rPr>
                <w:rFonts w:ascii="宋体" w:hAnsi="宋体" w:eastAsia="宋体" w:cs="宋体"/>
                <w:spacing w:val="6"/>
                <w:sz w:val="24"/>
                <w:szCs w:val="24"/>
              </w:rPr>
              <w:t>申请人无正当理由逾期不</w:t>
            </w:r>
            <w:r>
              <w:rPr>
                <w:rFonts w:ascii="宋体" w:hAnsi="宋体" w:eastAsia="宋体" w:cs="宋体"/>
                <w:sz w:val="24"/>
                <w:szCs w:val="24"/>
              </w:rPr>
              <w:t xml:space="preserve"> </w:t>
            </w:r>
            <w:r>
              <w:rPr>
                <w:rFonts w:ascii="宋体" w:hAnsi="宋体" w:eastAsia="宋体" w:cs="宋体"/>
                <w:spacing w:val="-7"/>
                <w:sz w:val="24"/>
                <w:szCs w:val="24"/>
              </w:rPr>
              <w:t>补正、行政机关不再处理其政</w:t>
            </w:r>
          </w:p>
          <w:p>
            <w:pPr>
              <w:spacing w:line="204" w:lineRule="auto"/>
              <w:ind w:firstLine="51"/>
              <w:rPr>
                <w:rFonts w:ascii="宋体" w:hAnsi="宋体" w:eastAsia="宋体" w:cs="宋体"/>
                <w:sz w:val="24"/>
                <w:szCs w:val="24"/>
              </w:rPr>
            </w:pPr>
            <w:r>
              <w:rPr>
                <w:rFonts w:ascii="宋体" w:hAnsi="宋体" w:eastAsia="宋体" w:cs="宋体"/>
                <w:spacing w:val="-2"/>
                <w:sz w:val="24"/>
                <w:szCs w:val="24"/>
              </w:rPr>
              <w:t>府信息公开申请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bottom w:val="nil"/>
            </w:tcBorders>
            <w:vAlign w:val="top"/>
          </w:tcPr>
          <w:p>
            <w:pPr>
              <w:rPr>
                <w:rFonts w:ascii="宋体"/>
                <w:sz w:val="21"/>
              </w:rPr>
            </w:pPr>
          </w:p>
        </w:tc>
        <w:tc>
          <w:tcPr>
            <w:tcW w:w="3150" w:type="dxa"/>
            <w:vAlign w:val="top"/>
          </w:tcPr>
          <w:p>
            <w:pPr>
              <w:spacing w:before="251" w:line="430" w:lineRule="auto"/>
              <w:ind w:left="53" w:right="51" w:firstLine="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3"/>
                <w:sz w:val="24"/>
                <w:szCs w:val="24"/>
              </w:rPr>
              <w:t xml:space="preserve"> </w:t>
            </w:r>
            <w:r>
              <w:rPr>
                <w:rFonts w:ascii="宋体" w:hAnsi="宋体" w:eastAsia="宋体" w:cs="宋体"/>
                <w:spacing w:val="7"/>
                <w:sz w:val="24"/>
                <w:szCs w:val="24"/>
              </w:rPr>
              <w:t>申请人逾期未按收费通知</w:t>
            </w:r>
            <w:r>
              <w:rPr>
                <w:rFonts w:ascii="宋体" w:hAnsi="宋体" w:eastAsia="宋体" w:cs="宋体"/>
                <w:sz w:val="24"/>
                <w:szCs w:val="24"/>
              </w:rPr>
              <w:t xml:space="preserve"> </w:t>
            </w:r>
            <w:r>
              <w:rPr>
                <w:rFonts w:ascii="宋体" w:hAnsi="宋体" w:eastAsia="宋体" w:cs="宋体"/>
                <w:spacing w:val="-7"/>
                <w:sz w:val="24"/>
                <w:szCs w:val="24"/>
              </w:rPr>
              <w:t>要求缴纳费用、行政机关不再</w:t>
            </w:r>
          </w:p>
          <w:p>
            <w:pPr>
              <w:spacing w:line="204" w:lineRule="auto"/>
              <w:ind w:firstLine="57"/>
              <w:rPr>
                <w:rFonts w:ascii="宋体" w:hAnsi="宋体" w:eastAsia="宋体" w:cs="宋体"/>
                <w:sz w:val="24"/>
                <w:szCs w:val="24"/>
              </w:rPr>
            </w:pPr>
            <w:r>
              <w:rPr>
                <w:rFonts w:ascii="宋体" w:hAnsi="宋体" w:eastAsia="宋体" w:cs="宋体"/>
                <w:spacing w:val="-2"/>
                <w:sz w:val="24"/>
                <w:szCs w:val="24"/>
              </w:rPr>
              <w:t>处理其政府信息公开申请</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86" w:type="dxa"/>
            <w:vMerge w:val="continue"/>
            <w:tcBorders>
              <w:top w:val="nil"/>
              <w:bottom w:val="nil"/>
            </w:tcBorders>
            <w:vAlign w:val="top"/>
          </w:tcPr>
          <w:p>
            <w:pPr>
              <w:rPr>
                <w:rFonts w:ascii="宋体"/>
                <w:sz w:val="21"/>
              </w:rPr>
            </w:pPr>
          </w:p>
        </w:tc>
        <w:tc>
          <w:tcPr>
            <w:tcW w:w="1014" w:type="dxa"/>
            <w:vMerge w:val="continue"/>
            <w:tcBorders>
              <w:top w:val="nil"/>
            </w:tcBorders>
            <w:vAlign w:val="top"/>
          </w:tcPr>
          <w:p>
            <w:pPr>
              <w:rPr>
                <w:rFonts w:ascii="宋体"/>
                <w:sz w:val="21"/>
              </w:rPr>
            </w:pPr>
          </w:p>
        </w:tc>
        <w:tc>
          <w:tcPr>
            <w:tcW w:w="3150" w:type="dxa"/>
            <w:vAlign w:val="top"/>
          </w:tcPr>
          <w:p>
            <w:pPr>
              <w:spacing w:before="248" w:line="185" w:lineRule="auto"/>
              <w:ind w:firstLine="57"/>
              <w:rPr>
                <w:rFonts w:ascii="宋体" w:hAnsi="宋体" w:eastAsia="宋体" w:cs="宋体"/>
                <w:sz w:val="24"/>
                <w:szCs w:val="24"/>
              </w:rPr>
            </w:pPr>
            <w:r>
              <w:rPr>
                <w:rFonts w:ascii="宋体" w:hAnsi="宋体" w:eastAsia="宋体" w:cs="宋体"/>
                <w:spacing w:val="-4"/>
                <w:sz w:val="24"/>
                <w:szCs w:val="24"/>
              </w:rPr>
              <w:t>3.其他</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86" w:type="dxa"/>
            <w:vMerge w:val="continue"/>
            <w:tcBorders>
              <w:top w:val="nil"/>
            </w:tcBorders>
            <w:vAlign w:val="top"/>
          </w:tcPr>
          <w:p>
            <w:pPr>
              <w:rPr>
                <w:rFonts w:ascii="宋体"/>
                <w:sz w:val="21"/>
              </w:rPr>
            </w:pPr>
          </w:p>
        </w:tc>
        <w:tc>
          <w:tcPr>
            <w:tcW w:w="4164" w:type="dxa"/>
            <w:gridSpan w:val="2"/>
            <w:vAlign w:val="top"/>
          </w:tcPr>
          <w:p>
            <w:pPr>
              <w:spacing w:before="252" w:line="185" w:lineRule="auto"/>
              <w:ind w:firstLine="57"/>
              <w:rPr>
                <w:rFonts w:ascii="宋体" w:hAnsi="宋体" w:eastAsia="宋体" w:cs="宋体"/>
                <w:sz w:val="24"/>
                <w:szCs w:val="24"/>
              </w:rPr>
            </w:pPr>
            <w:r>
              <w:rPr>
                <w:rFonts w:ascii="宋体" w:hAnsi="宋体" w:eastAsia="宋体" w:cs="宋体"/>
                <w:spacing w:val="-5"/>
                <w:sz w:val="24"/>
                <w:szCs w:val="24"/>
              </w:rPr>
              <w:t>（七）总计</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950" w:type="dxa"/>
            <w:gridSpan w:val="3"/>
            <w:vAlign w:val="top"/>
          </w:tcPr>
          <w:p>
            <w:pPr>
              <w:spacing w:before="249" w:line="185" w:lineRule="auto"/>
              <w:ind w:firstLine="82"/>
              <w:rPr>
                <w:rFonts w:ascii="宋体" w:hAnsi="宋体" w:eastAsia="宋体" w:cs="宋体"/>
                <w:sz w:val="24"/>
                <w:szCs w:val="24"/>
              </w:rPr>
            </w:pPr>
            <w:r>
              <w:rPr>
                <w:rFonts w:ascii="宋体" w:hAnsi="宋体" w:eastAsia="宋体" w:cs="宋体"/>
                <w:spacing w:val="-3"/>
                <w:sz w:val="24"/>
                <w:szCs w:val="24"/>
              </w:rPr>
              <w:t>四、结转下年度继续办理</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3"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6"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95"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四、政府信息公开行政复议、行政诉讼情况</w:t>
      </w:r>
    </w:p>
    <w:tbl>
      <w:tblPr>
        <w:tblStyle w:val="11"/>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spacing w:before="248" w:line="185" w:lineRule="auto"/>
              <w:ind w:firstLine="1152"/>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top"/>
          </w:tcPr>
          <w:p>
            <w:pPr>
              <w:spacing w:before="248" w:line="185" w:lineRule="auto"/>
              <w:ind w:firstLine="2773"/>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spacing w:before="206"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top"/>
          </w:tcPr>
          <w:p>
            <w:pPr>
              <w:spacing w:before="207"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top"/>
          </w:tcPr>
          <w:p>
            <w:pPr>
              <w:spacing w:before="203" w:line="180" w:lineRule="auto"/>
              <w:ind w:firstLine="528"/>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top"/>
          </w:tcPr>
          <w:p>
            <w:pPr>
              <w:spacing w:before="202" w:line="180" w:lineRule="auto"/>
              <w:ind w:firstLine="528"/>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top"/>
          </w:tcPr>
          <w:p>
            <w:pPr>
              <w:spacing w:before="200" w:line="180" w:lineRule="auto"/>
              <w:ind w:firstLine="1089"/>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top"/>
          </w:tcPr>
          <w:p>
            <w:pPr>
              <w:spacing w:before="237" w:line="185" w:lineRule="auto"/>
              <w:ind w:firstLine="665"/>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top"/>
          </w:tcPr>
          <w:p>
            <w:pPr>
              <w:spacing w:before="237" w:line="185" w:lineRule="auto"/>
              <w:ind w:firstLine="1036"/>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7" w:type="dxa"/>
            <w:vMerge w:val="continue"/>
            <w:tcBorders>
              <w:top w:val="nil"/>
            </w:tcBorders>
            <w:textDirection w:val="tbRlV"/>
            <w:vAlign w:val="top"/>
          </w:tcPr>
          <w:p>
            <w:pPr>
              <w:rPr>
                <w:rFonts w:ascii="宋体"/>
                <w:sz w:val="21"/>
              </w:rPr>
            </w:pPr>
          </w:p>
        </w:tc>
        <w:tc>
          <w:tcPr>
            <w:tcW w:w="65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9" w:type="dxa"/>
            <w:textDirection w:val="tbRlV"/>
            <w:vAlign w:val="top"/>
          </w:tcPr>
          <w:p>
            <w:pPr>
              <w:spacing w:before="200"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top"/>
          </w:tcPr>
          <w:p>
            <w:pPr>
              <w:spacing w:before="198"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top"/>
          </w:tcPr>
          <w:p>
            <w:pPr>
              <w:spacing w:before="196"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top"/>
          </w:tcPr>
          <w:p>
            <w:pPr>
              <w:spacing w:before="196"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top"/>
          </w:tcPr>
          <w:p>
            <w:pPr>
              <w:spacing w:before="194"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top"/>
          </w:tcPr>
          <w:p>
            <w:pPr>
              <w:spacing w:before="202"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8"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7"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9" w:type="dxa"/>
            <w:vAlign w:val="top"/>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rPr>
          <w:rFonts w:ascii="Times New Roman" w:hAnsi="Times New Roman" w:eastAsia="黑体" w:cs="Times New Roman"/>
          <w:sz w:val="30"/>
          <w:szCs w:val="30"/>
        </w:rPr>
      </w:pPr>
      <w:r>
        <w:rPr>
          <w:rFonts w:ascii="Times New Roman" w:hAnsi="Times New Roman" w:eastAsia="黑体" w:cs="Times New Roman"/>
          <w:sz w:val="30"/>
          <w:szCs w:val="30"/>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rPr>
          <w:rFonts w:ascii="微软雅黑" w:hAnsi="微软雅黑" w:eastAsia="微软雅黑" w:cs="宋体"/>
          <w:color w:val="555555"/>
          <w:kern w:val="0"/>
          <w:sz w:val="23"/>
          <w:szCs w:val="23"/>
        </w:rPr>
      </w:pPr>
      <w:r>
        <w:rPr>
          <w:rFonts w:hint="eastAsia" w:ascii="仿宋_GB2312" w:hAnsi="微软雅黑" w:eastAsia="仿宋_GB2312" w:cs="宋体"/>
          <w:color w:val="555555"/>
          <w:kern w:val="0"/>
          <w:sz w:val="32"/>
          <w:szCs w:val="32"/>
        </w:rPr>
        <w:t>20</w:t>
      </w:r>
      <w:r>
        <w:rPr>
          <w:rFonts w:hint="eastAsia" w:ascii="仿宋_GB2312" w:hAnsi="微软雅黑" w:eastAsia="仿宋_GB2312" w:cs="宋体"/>
          <w:color w:val="555555"/>
          <w:kern w:val="0"/>
          <w:sz w:val="32"/>
          <w:szCs w:val="32"/>
          <w:lang w:val="en-US" w:eastAsia="zh-CN"/>
        </w:rPr>
        <w:t>21</w:t>
      </w:r>
      <w:r>
        <w:rPr>
          <w:rFonts w:hint="eastAsia" w:ascii="仿宋_GB2312" w:hAnsi="微软雅黑" w:eastAsia="仿宋_GB2312" w:cs="宋体"/>
          <w:color w:val="555555"/>
          <w:kern w:val="0"/>
          <w:sz w:val="32"/>
          <w:szCs w:val="32"/>
        </w:rPr>
        <w:t>年，仙林街道通过积极努力、认真细致、扎实负责的工作，政府信息公开工作有了新的进展。但也存在一些不足，一是信息公开制度有待进一步完善；二是主动公开信息内容有待进一步充实。在接下来的工作中，我们将进一步完善政府信息公开制度，加强对新修订《条例》内容的学习，进一步梳理街道信息公开内容，扩宽公开渠道，并加强受理和反馈的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rPr>
          <w:rFonts w:hint="eastAsia" w:ascii="微软雅黑" w:hAnsi="微软雅黑" w:eastAsia="微软雅黑" w:cs="宋体"/>
          <w:color w:val="555555"/>
          <w:kern w:val="0"/>
          <w:sz w:val="23"/>
          <w:szCs w:val="23"/>
        </w:rPr>
      </w:pPr>
      <w:r>
        <w:rPr>
          <w:rFonts w:hint="eastAsia" w:ascii="黑体" w:hAnsi="黑体" w:eastAsia="黑体" w:cs="宋体"/>
          <w:color w:val="555555"/>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rPr>
          <w:rFonts w:hint="eastAsia" w:ascii="仿宋_GB2312" w:hAnsi="微软雅黑" w:eastAsia="仿宋_GB2312" w:cs="宋体"/>
          <w:color w:val="555555"/>
          <w:kern w:val="0"/>
          <w:sz w:val="32"/>
          <w:szCs w:val="32"/>
        </w:rPr>
      </w:pPr>
      <w:r>
        <w:rPr>
          <w:rFonts w:hint="default" w:ascii="仿宋_GB2312" w:hAnsi="微软雅黑" w:eastAsia="仿宋_GB2312" w:cs="宋体"/>
          <w:color w:val="555555"/>
          <w:kern w:val="0"/>
          <w:sz w:val="32"/>
          <w:szCs w:val="32"/>
        </w:rPr>
        <w:t>截至目前，本机关未收取信息处理费。</w:t>
      </w:r>
    </w:p>
    <w:p>
      <w:pPr>
        <w:tabs>
          <w:tab w:val="left" w:pos="2866"/>
        </w:tabs>
        <w:spacing w:line="360" w:lineRule="exact"/>
        <w:jc w:val="center"/>
        <w:rPr>
          <w:rFonts w:ascii="Times New Roman" w:hAnsi="Times New Roman" w:eastAsia="方正仿宋简体" w:cs="Times New Roman"/>
          <w:sz w:val="30"/>
          <w:szCs w:val="30"/>
        </w:rPr>
      </w:pPr>
    </w:p>
    <w:p>
      <w:bookmarkStart w:id="0" w:name="_GoBack"/>
      <w:bookmarkEnd w:id="0"/>
    </w:p>
    <w:sectPr>
      <w:footerReference r:id="rId3" w:type="default"/>
      <w:pgSz w:w="11906" w:h="16838"/>
      <w:pgMar w:top="2098" w:right="1587" w:bottom="1701"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F20C5"/>
    <w:rsid w:val="00312A46"/>
    <w:rsid w:val="003259FB"/>
    <w:rsid w:val="004F20C5"/>
    <w:rsid w:val="00525CAA"/>
    <w:rsid w:val="005B3ACE"/>
    <w:rsid w:val="005E16FD"/>
    <w:rsid w:val="008822DB"/>
    <w:rsid w:val="008C1D59"/>
    <w:rsid w:val="009777D4"/>
    <w:rsid w:val="0C414972"/>
    <w:rsid w:val="0DF049CF"/>
    <w:rsid w:val="111E3F59"/>
    <w:rsid w:val="137D5290"/>
    <w:rsid w:val="25710085"/>
    <w:rsid w:val="2BCD6E5C"/>
    <w:rsid w:val="318F6462"/>
    <w:rsid w:val="35802C39"/>
    <w:rsid w:val="4C922EBE"/>
    <w:rsid w:val="530F6FAB"/>
    <w:rsid w:val="6C9B2679"/>
    <w:rsid w:val="6EE92007"/>
    <w:rsid w:val="72A70E49"/>
    <w:rsid w:val="75096F5F"/>
    <w:rsid w:val="755539A3"/>
    <w:rsid w:val="766E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321</Words>
  <Characters>1833</Characters>
  <Lines>15</Lines>
  <Paragraphs>4</Paragraphs>
  <TotalTime>1</TotalTime>
  <ScaleCrop>false</ScaleCrop>
  <LinksUpToDate>false</LinksUpToDate>
  <CharactersWithSpaces>2150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2020-01-17T10:03:00Z</dcterms:created>
  <dc:creator>Sky123.Org</dc:creator>
  <cp:lastModifiedBy>要开心</cp:lastModifiedBy>
  <dcterms:modified xsi:type="dcterms:W3CDTF">2022-01-30T08:24:21Z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D88CE868B554411BB7D22BA38F47FF17</vt:lpwstr>
  </property>
</Properties>
</file>