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pStyle w:val="2"/>
        <w:spacing w:before="11"/>
        <w:rPr>
          <w:sz w:val="16"/>
        </w:rPr>
      </w:pPr>
    </w:p>
    <w:p>
      <w:pPr>
        <w:jc w:val="center"/>
        <w:rPr>
          <w:rFonts w:ascii="Times New Roman" w:hAnsi="Times New Roman" w:eastAsia="方正小标宋简体" w:cs="Times New Roman"/>
          <w:sz w:val="44"/>
          <w:szCs w:val="44"/>
        </w:rPr>
      </w:pPr>
      <w:r>
        <w:rPr>
          <w:rFonts w:hint="eastAsia" w:ascii="方正小标宋简体" w:eastAsia="方正小标宋简体"/>
          <w:kern w:val="0"/>
          <w:sz w:val="44"/>
          <w:szCs w:val="44"/>
        </w:rPr>
        <w:t>20</w:t>
      </w:r>
      <w:r>
        <w:rPr>
          <w:rFonts w:hint="eastAsia" w:ascii="方正小标宋简体" w:eastAsia="方正小标宋简体"/>
          <w:kern w:val="0"/>
          <w:sz w:val="44"/>
          <w:szCs w:val="44"/>
          <w:lang w:val="en-US" w:eastAsia="zh-CN"/>
        </w:rPr>
        <w:t>21</w:t>
      </w:r>
      <w:r>
        <w:rPr>
          <w:rFonts w:hint="eastAsia" w:ascii="方正小标宋简体" w:eastAsia="方正小标宋简体"/>
          <w:kern w:val="0"/>
          <w:sz w:val="44"/>
          <w:szCs w:val="44"/>
        </w:rPr>
        <w:t>年度南京市栖霞区住建局</w:t>
      </w:r>
      <w:r>
        <w:rPr>
          <w:rFonts w:ascii="Times New Roman" w:hAnsi="Times New Roman" w:eastAsia="方正小标宋简体" w:cs="Times New Roman"/>
          <w:sz w:val="44"/>
          <w:szCs w:val="44"/>
        </w:rPr>
        <w:t>政府</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信息公开工作年度报告</w:t>
      </w:r>
    </w:p>
    <w:p>
      <w:pPr>
        <w:spacing w:line="52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一、总体情况</w:t>
      </w:r>
    </w:p>
    <w:p>
      <w:pPr>
        <w:spacing w:line="520" w:lineRule="exact"/>
        <w:ind w:firstLine="640" w:firstLineChars="200"/>
        <w:rPr>
          <w:rFonts w:ascii="黑体" w:hAnsi="黑体" w:eastAsia="黑体" w:cs="Times New Roman"/>
          <w:sz w:val="32"/>
          <w:szCs w:val="32"/>
        </w:rPr>
      </w:pPr>
      <w:r>
        <w:rPr>
          <w:rFonts w:hint="eastAsia" w:ascii="Times New Roman" w:hAnsi="仿宋" w:eastAsia="仿宋" w:cs="Times New Roman"/>
          <w:sz w:val="32"/>
          <w:szCs w:val="32"/>
        </w:rPr>
        <w:t>今年以来，</w:t>
      </w:r>
      <w:r>
        <w:rPr>
          <w:rFonts w:ascii="Times New Roman" w:hAnsi="仿宋" w:eastAsia="仿宋" w:cs="Times New Roman"/>
          <w:sz w:val="32"/>
          <w:szCs w:val="32"/>
        </w:rPr>
        <w:t>我局认真贯彻实施《政府信息公开条例》，健全工作机制，明确责任、健全制度、拓展形式，全面梳理和优化工作流程，积极试点探索政府信息公开新路径新方法，进一步提升政府信息</w:t>
      </w:r>
      <w:r>
        <w:rPr>
          <w:rFonts w:hint="eastAsia" w:ascii="Times New Roman" w:hAnsi="仿宋" w:eastAsia="仿宋" w:cs="Times New Roman"/>
          <w:sz w:val="32"/>
          <w:szCs w:val="32"/>
        </w:rPr>
        <w:t>主动、</w:t>
      </w:r>
      <w:r>
        <w:rPr>
          <w:rFonts w:ascii="Times New Roman" w:hAnsi="仿宋" w:eastAsia="仿宋" w:cs="Times New Roman"/>
          <w:sz w:val="32"/>
          <w:szCs w:val="32"/>
        </w:rPr>
        <w:t>依申请公开管理水平和服务能力，</w:t>
      </w:r>
      <w:r>
        <w:rPr>
          <w:rFonts w:hint="eastAsia" w:ascii="Times New Roman" w:hAnsi="仿宋" w:eastAsia="仿宋" w:cs="Times New Roman"/>
          <w:sz w:val="32"/>
          <w:szCs w:val="32"/>
        </w:rPr>
        <w:t>主要有以下几点：</w:t>
      </w:r>
      <w:r>
        <w:rPr>
          <w:rFonts w:ascii="黑体" w:hAnsi="黑体" w:eastAsia="黑体" w:cs="Times New Roman"/>
          <w:sz w:val="32"/>
          <w:szCs w:val="32"/>
        </w:rPr>
        <w:t xml:space="preserve"> </w:t>
      </w:r>
    </w:p>
    <w:p>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（一）健全工作机构、完备人员配置</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为全面做好政府信息公开工作，我局高度重视，按照</w:t>
      </w:r>
      <w:r>
        <w:rPr>
          <w:rFonts w:ascii="Times New Roman" w:hAnsi="Times New Roman" w:eastAsia="仿宋" w:cs="Times New Roman"/>
          <w:sz w:val="32"/>
          <w:szCs w:val="32"/>
        </w:rPr>
        <w:t>“</w:t>
      </w:r>
      <w:r>
        <w:rPr>
          <w:rFonts w:ascii="Times New Roman" w:hAnsi="仿宋" w:eastAsia="仿宋" w:cs="Times New Roman"/>
          <w:sz w:val="32"/>
          <w:szCs w:val="32"/>
        </w:rPr>
        <w:t>以公开为常态、不公开为例外</w:t>
      </w:r>
      <w:r>
        <w:rPr>
          <w:rFonts w:ascii="Times New Roman" w:hAnsi="Times New Roman" w:eastAsia="仿宋" w:cs="Times New Roman"/>
          <w:sz w:val="32"/>
          <w:szCs w:val="32"/>
        </w:rPr>
        <w:t>”</w:t>
      </w:r>
      <w:r>
        <w:rPr>
          <w:rFonts w:ascii="Times New Roman" w:hAnsi="仿宋" w:eastAsia="仿宋" w:cs="Times New Roman"/>
          <w:sz w:val="32"/>
          <w:szCs w:val="32"/>
        </w:rPr>
        <w:t>的原则，进一步强化机构和人员保障，迅速成立了由分管领导任组长，办公室负责人为副组长的政府信息公开工作领导小组，下设领导小组办公室，负责指导、协调和监督局政府信息公开工作的开展。并安排专人具体负责全局政府信息公开工作的集中推进和日常管理工作，实现了领导、机构、人员</w:t>
      </w:r>
      <w:r>
        <w:rPr>
          <w:rFonts w:ascii="Times New Roman" w:hAnsi="Times New Roman" w:eastAsia="仿宋" w:cs="Times New Roman"/>
          <w:sz w:val="32"/>
          <w:szCs w:val="32"/>
        </w:rPr>
        <w:t>“</w:t>
      </w:r>
      <w:r>
        <w:rPr>
          <w:rFonts w:ascii="Times New Roman" w:hAnsi="仿宋" w:eastAsia="仿宋" w:cs="Times New Roman"/>
          <w:sz w:val="32"/>
          <w:szCs w:val="32"/>
        </w:rPr>
        <w:t>三到位</w:t>
      </w:r>
      <w:r>
        <w:rPr>
          <w:rFonts w:ascii="Times New Roman" w:hAnsi="Times New Roman" w:eastAsia="仿宋" w:cs="Times New Roman"/>
          <w:sz w:val="32"/>
          <w:szCs w:val="32"/>
        </w:rPr>
        <w:t>”</w:t>
      </w:r>
      <w:r>
        <w:rPr>
          <w:rFonts w:ascii="Times New Roman" w:hAnsi="仿宋" w:eastAsia="仿宋" w:cs="Times New Roman"/>
          <w:sz w:val="32"/>
          <w:szCs w:val="32"/>
        </w:rPr>
        <w:t>。</w:t>
      </w:r>
    </w:p>
    <w:p>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（二）健全制度机制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为全面落实政府信息</w:t>
      </w:r>
      <w:r>
        <w:rPr>
          <w:rFonts w:ascii="Times New Roman" w:hAnsi="Times New Roman" w:eastAsia="仿宋" w:cs="Times New Roman"/>
          <w:sz w:val="32"/>
          <w:szCs w:val="32"/>
        </w:rPr>
        <w:t>“</w:t>
      </w:r>
      <w:r>
        <w:rPr>
          <w:rFonts w:ascii="Times New Roman" w:hAnsi="仿宋" w:eastAsia="仿宋" w:cs="Times New Roman"/>
          <w:sz w:val="32"/>
          <w:szCs w:val="32"/>
        </w:rPr>
        <w:t>五公开</w:t>
      </w:r>
      <w:r>
        <w:rPr>
          <w:rFonts w:ascii="Times New Roman" w:hAnsi="Times New Roman" w:eastAsia="仿宋" w:cs="Times New Roman"/>
          <w:sz w:val="32"/>
          <w:szCs w:val="32"/>
        </w:rPr>
        <w:t>”</w:t>
      </w:r>
      <w:r>
        <w:rPr>
          <w:rFonts w:ascii="Times New Roman" w:hAnsi="仿宋" w:eastAsia="仿宋" w:cs="Times New Roman"/>
          <w:sz w:val="32"/>
          <w:szCs w:val="32"/>
        </w:rPr>
        <w:t>（决策、执行、管理、服务、结果）要求，本着</w:t>
      </w:r>
      <w:r>
        <w:rPr>
          <w:rFonts w:ascii="Times New Roman" w:hAnsi="Times New Roman" w:eastAsia="仿宋" w:cs="Times New Roman"/>
          <w:sz w:val="32"/>
          <w:szCs w:val="32"/>
        </w:rPr>
        <w:t>“</w:t>
      </w:r>
      <w:r>
        <w:rPr>
          <w:rFonts w:ascii="Times New Roman" w:hAnsi="仿宋" w:eastAsia="仿宋" w:cs="Times New Roman"/>
          <w:sz w:val="32"/>
          <w:szCs w:val="32"/>
        </w:rPr>
        <w:t>有标采标、无标制标、缺标补标</w:t>
      </w:r>
      <w:r>
        <w:rPr>
          <w:rFonts w:ascii="Times New Roman" w:hAnsi="Times New Roman" w:eastAsia="仿宋" w:cs="Times New Roman"/>
          <w:sz w:val="32"/>
          <w:szCs w:val="32"/>
        </w:rPr>
        <w:t>”</w:t>
      </w:r>
      <w:r>
        <w:rPr>
          <w:rFonts w:ascii="Times New Roman" w:hAnsi="仿宋" w:eastAsia="仿宋" w:cs="Times New Roman"/>
          <w:sz w:val="32"/>
          <w:szCs w:val="32"/>
        </w:rPr>
        <w:t>的原则，进一步扩大政府信息公开的内容和形式，全面梳理和优化工作流程，健全工作机制，规范政府信息依申请公开的申请主体、申请条件和申请程序，明晰政府信息依申请公开范围和内容，明确受理申请机关、受理答复程序、答复时限以及工作程序，规定不予受理的情况和保密规则等，进一步明确政务公开工作基本原则，政务公开的内容、形式和途径，切实做到政务公开工作责任到人、工作到位，政府信息依申请公开件件有落实、有回应，推进政府信息公开工作有序、高效开展，确保政府信息公开工作有据可依。</w:t>
      </w:r>
    </w:p>
    <w:p>
      <w:pPr>
        <w:spacing w:line="520" w:lineRule="exact"/>
        <w:ind w:firstLine="640" w:firstLineChars="200"/>
        <w:rPr>
          <w:rFonts w:ascii="Times New Roman" w:hAnsi="Times New Roman" w:eastAsia="仿宋" w:cs="Times New Roman"/>
          <w:sz w:val="32"/>
          <w:szCs w:val="32"/>
        </w:rPr>
      </w:pPr>
      <w:r>
        <w:rPr>
          <w:rFonts w:hint="eastAsia" w:ascii="Times New Roman" w:hAnsi="仿宋" w:eastAsia="仿宋" w:cs="Times New Roman"/>
          <w:sz w:val="32"/>
          <w:szCs w:val="32"/>
        </w:rPr>
        <w:t>20</w:t>
      </w:r>
      <w:r>
        <w:rPr>
          <w:rFonts w:hint="eastAsia" w:ascii="Times New Roman" w:hAnsi="仿宋" w:eastAsia="仿宋" w:cs="Times New Roman"/>
          <w:sz w:val="32"/>
          <w:szCs w:val="32"/>
          <w:lang w:val="en-US" w:eastAsia="zh-CN"/>
        </w:rPr>
        <w:t>21</w:t>
      </w:r>
      <w:r>
        <w:rPr>
          <w:rFonts w:hint="eastAsia" w:ascii="Times New Roman" w:hAnsi="仿宋" w:eastAsia="仿宋" w:cs="Times New Roman"/>
          <w:sz w:val="32"/>
          <w:szCs w:val="32"/>
        </w:rPr>
        <w:t>年，我局</w:t>
      </w:r>
      <w:r>
        <w:rPr>
          <w:rFonts w:ascii="Times New Roman" w:hAnsi="仿宋" w:eastAsia="仿宋" w:cs="Times New Roman"/>
          <w:sz w:val="32"/>
          <w:szCs w:val="32"/>
        </w:rPr>
        <w:t>主动公开</w:t>
      </w:r>
      <w:r>
        <w:rPr>
          <w:rFonts w:hint="eastAsia" w:ascii="Times New Roman" w:hAnsi="仿宋" w:eastAsia="仿宋" w:cs="Times New Roman"/>
          <w:sz w:val="32"/>
          <w:szCs w:val="32"/>
        </w:rPr>
        <w:t>信息</w:t>
      </w:r>
      <w:r>
        <w:rPr>
          <w:rFonts w:hint="eastAsia" w:ascii="Times New Roman" w:hAnsi="仿宋" w:eastAsia="仿宋" w:cs="Times New Roman"/>
          <w:sz w:val="32"/>
          <w:szCs w:val="32"/>
          <w:lang w:val="en-US" w:eastAsia="zh-CN"/>
        </w:rPr>
        <w:t>164条，其中</w:t>
      </w:r>
      <w:r>
        <w:rPr>
          <w:rFonts w:hint="eastAsia" w:ascii="Times New Roman" w:hAnsi="仿宋" w:eastAsia="仿宋" w:cs="Times New Roman"/>
          <w:sz w:val="32"/>
          <w:szCs w:val="32"/>
        </w:rPr>
        <w:t>住房保障类</w:t>
      </w:r>
      <w:r>
        <w:rPr>
          <w:rFonts w:hint="eastAsia" w:ascii="Times New Roman" w:hAnsi="仿宋" w:eastAsia="仿宋" w:cs="Times New Roman"/>
          <w:sz w:val="32"/>
          <w:szCs w:val="32"/>
          <w:lang w:val="en-US" w:eastAsia="zh-CN"/>
        </w:rPr>
        <w:t>3件、工作动态63件、公开招标64个标段、行政处罚25件、财务预决算9条</w:t>
      </w:r>
      <w:r>
        <w:rPr>
          <w:rFonts w:hint="eastAsia" w:ascii="Times New Roman" w:hAnsi="仿宋" w:eastAsia="仿宋" w:cs="Times New Roman"/>
          <w:sz w:val="32"/>
          <w:szCs w:val="32"/>
        </w:rPr>
        <w:t>；</w:t>
      </w:r>
      <w:r>
        <w:rPr>
          <w:rFonts w:ascii="Times New Roman" w:hAnsi="Times New Roman" w:eastAsia="方正仿宋简体" w:cs="Times New Roman"/>
          <w:color w:val="000000"/>
          <w:kern w:val="0"/>
          <w:sz w:val="30"/>
          <w:szCs w:val="30"/>
        </w:rPr>
        <w:t>依申请公开</w:t>
      </w:r>
      <w:r>
        <w:rPr>
          <w:rFonts w:hint="eastAsia" w:ascii="Times New Roman" w:hAnsi="Times New Roman" w:eastAsia="方正仿宋简体" w:cs="Times New Roman"/>
          <w:color w:val="000000"/>
          <w:kern w:val="0"/>
          <w:sz w:val="30"/>
          <w:szCs w:val="30"/>
          <w:lang w:val="en-US" w:eastAsia="zh-CN"/>
        </w:rPr>
        <w:t>17</w:t>
      </w:r>
      <w:r>
        <w:rPr>
          <w:rFonts w:hint="eastAsia" w:ascii="Times New Roman" w:hAnsi="Times New Roman" w:eastAsia="方正仿宋简体" w:cs="Times New Roman"/>
          <w:color w:val="000000"/>
          <w:kern w:val="0"/>
          <w:sz w:val="30"/>
          <w:szCs w:val="30"/>
        </w:rPr>
        <w:t>件，</w:t>
      </w:r>
      <w:r>
        <w:rPr>
          <w:rFonts w:hint="eastAsia" w:ascii="Times New Roman" w:hAnsi="仿宋" w:eastAsia="仿宋" w:cs="Times New Roman"/>
          <w:sz w:val="32"/>
          <w:szCs w:val="32"/>
        </w:rPr>
        <w:t>都是</w:t>
      </w:r>
      <w:r>
        <w:rPr>
          <w:rFonts w:ascii="Times New Roman" w:hAnsi="仿宋" w:eastAsia="仿宋" w:cs="Times New Roman"/>
          <w:sz w:val="32"/>
          <w:szCs w:val="32"/>
        </w:rPr>
        <w:t>在规定时间内按照依申请公开人的要求进行了答复，依申请公开人对答复无异议。</w:t>
      </w:r>
    </w:p>
    <w:p>
      <w:pPr>
        <w:spacing w:before="175" w:after="28"/>
        <w:ind w:left="1109" w:right="0" w:firstLine="0"/>
        <w:jc w:val="left"/>
        <w:rPr>
          <w:rFonts w:hint="eastAsia" w:ascii="黑体" w:eastAsia="黑体"/>
          <w:sz w:val="30"/>
        </w:rPr>
      </w:pPr>
      <w:r>
        <w:rPr>
          <w:rFonts w:hint="eastAsia" w:ascii="黑体" w:eastAsia="黑体"/>
          <w:color w:val="333333"/>
          <w:sz w:val="30"/>
        </w:rPr>
        <w:t>二、主动公开政府信息情况</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4"/>
        <w:gridCol w:w="2436"/>
        <w:gridCol w:w="2434"/>
        <w:gridCol w:w="2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740" w:type="dxa"/>
            <w:gridSpan w:val="4"/>
            <w:shd w:val="clear" w:color="auto" w:fill="C5D9F0"/>
          </w:tcPr>
          <w:p>
            <w:pPr>
              <w:pStyle w:val="8"/>
              <w:spacing w:before="169"/>
              <w:ind w:left="3658" w:right="3502"/>
              <w:jc w:val="center"/>
              <w:rPr>
                <w:sz w:val="28"/>
              </w:rPr>
            </w:pPr>
            <w:r>
              <w:rPr>
                <w:sz w:val="28"/>
              </w:rPr>
              <w:t xml:space="preserve">第二十条第（一）项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70"/>
              <w:ind w:left="285" w:right="128"/>
              <w:jc w:val="center"/>
              <w:rPr>
                <w:sz w:val="28"/>
              </w:rPr>
            </w:pPr>
            <w:r>
              <w:rPr>
                <w:sz w:val="28"/>
              </w:rPr>
              <w:t xml:space="preserve">信息内容 </w:t>
            </w:r>
          </w:p>
        </w:tc>
        <w:tc>
          <w:tcPr>
            <w:tcW w:w="2436" w:type="dxa"/>
          </w:tcPr>
          <w:p>
            <w:pPr>
              <w:pStyle w:val="8"/>
              <w:spacing w:before="170"/>
              <w:ind w:left="426" w:right="268"/>
              <w:jc w:val="center"/>
              <w:rPr>
                <w:sz w:val="28"/>
              </w:rPr>
            </w:pPr>
            <w:r>
              <w:rPr>
                <w:sz w:val="28"/>
              </w:rPr>
              <w:t xml:space="preserve">本年制发件数 </w:t>
            </w:r>
          </w:p>
        </w:tc>
        <w:tc>
          <w:tcPr>
            <w:tcW w:w="2434" w:type="dxa"/>
          </w:tcPr>
          <w:p>
            <w:pPr>
              <w:pStyle w:val="8"/>
              <w:spacing w:before="170"/>
              <w:ind w:left="285" w:right="128"/>
              <w:jc w:val="center"/>
              <w:rPr>
                <w:sz w:val="28"/>
              </w:rPr>
            </w:pPr>
            <w:r>
              <w:rPr>
                <w:sz w:val="28"/>
              </w:rPr>
              <w:t xml:space="preserve">本年废止件数 </w:t>
            </w:r>
          </w:p>
        </w:tc>
        <w:tc>
          <w:tcPr>
            <w:tcW w:w="2436" w:type="dxa"/>
          </w:tcPr>
          <w:p>
            <w:pPr>
              <w:pStyle w:val="8"/>
              <w:spacing w:before="170"/>
              <w:ind w:left="427" w:right="267"/>
              <w:jc w:val="center"/>
              <w:rPr>
                <w:sz w:val="28"/>
              </w:rPr>
            </w:pPr>
            <w:r>
              <w:rPr>
                <w:sz w:val="28"/>
              </w:rPr>
              <w:t xml:space="preserve">现行有效件数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68"/>
              <w:ind w:left="285" w:right="128"/>
              <w:jc w:val="center"/>
              <w:rPr>
                <w:sz w:val="28"/>
              </w:rPr>
            </w:pPr>
            <w:r>
              <w:rPr>
                <w:sz w:val="28"/>
              </w:rPr>
              <w:t xml:space="preserve">规章 </w:t>
            </w:r>
          </w:p>
        </w:tc>
        <w:tc>
          <w:tcPr>
            <w:tcW w:w="2436" w:type="dxa"/>
          </w:tcPr>
          <w:p>
            <w:pPr>
              <w:pStyle w:val="8"/>
              <w:spacing w:before="168"/>
              <w:ind w:left="158"/>
              <w:jc w:val="center"/>
              <w:rPr>
                <w:sz w:val="28"/>
              </w:rPr>
            </w:pPr>
            <w:r>
              <w:rPr>
                <w:rFonts w:hint="eastAsia"/>
                <w:w w:val="100"/>
                <w:sz w:val="28"/>
                <w:lang w:val="en-US" w:eastAsia="zh-CN"/>
              </w:rPr>
              <w:t>0</w:t>
            </w:r>
            <w:r>
              <w:rPr>
                <w:w w:val="100"/>
                <w:sz w:val="28"/>
              </w:rPr>
              <w:t xml:space="preserve"> </w:t>
            </w:r>
          </w:p>
        </w:tc>
        <w:tc>
          <w:tcPr>
            <w:tcW w:w="2434" w:type="dxa"/>
          </w:tcPr>
          <w:p>
            <w:pPr>
              <w:pStyle w:val="8"/>
              <w:spacing w:before="168"/>
              <w:ind w:left="156"/>
              <w:jc w:val="center"/>
              <w:rPr>
                <w:rFonts w:hint="eastAsia" w:eastAsia="宋体"/>
                <w:sz w:val="28"/>
                <w:lang w:val="en-US" w:eastAsia="zh-CN"/>
              </w:rPr>
            </w:pPr>
            <w:r>
              <w:rPr>
                <w:w w:val="100"/>
                <w:sz w:val="28"/>
              </w:rPr>
              <w:t xml:space="preserve"> </w:t>
            </w:r>
            <w:r>
              <w:rPr>
                <w:rFonts w:hint="eastAsia"/>
                <w:w w:val="100"/>
                <w:sz w:val="28"/>
                <w:lang w:val="en-US" w:eastAsia="zh-CN"/>
              </w:rPr>
              <w:t>0</w:t>
            </w:r>
          </w:p>
        </w:tc>
        <w:tc>
          <w:tcPr>
            <w:tcW w:w="2436" w:type="dxa"/>
          </w:tcPr>
          <w:p>
            <w:pPr>
              <w:pStyle w:val="8"/>
              <w:spacing w:before="168"/>
              <w:ind w:left="159"/>
              <w:jc w:val="center"/>
              <w:rPr>
                <w:sz w:val="28"/>
              </w:rPr>
            </w:pPr>
            <w:r>
              <w:rPr>
                <w:rFonts w:hint="eastAsia"/>
                <w:w w:val="100"/>
                <w:sz w:val="28"/>
                <w:lang w:val="en-US" w:eastAsia="zh-CN"/>
              </w:rPr>
              <w:t>0</w:t>
            </w:r>
            <w:r>
              <w:rPr>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8"/>
              <w:spacing w:before="168"/>
              <w:ind w:left="286" w:right="128"/>
              <w:jc w:val="center"/>
              <w:rPr>
                <w:sz w:val="28"/>
              </w:rPr>
            </w:pPr>
            <w:r>
              <w:rPr>
                <w:sz w:val="28"/>
              </w:rPr>
              <w:t xml:space="preserve">行政规范性文件 </w:t>
            </w:r>
          </w:p>
        </w:tc>
        <w:tc>
          <w:tcPr>
            <w:tcW w:w="2436" w:type="dxa"/>
          </w:tcPr>
          <w:p>
            <w:pPr>
              <w:pStyle w:val="8"/>
              <w:spacing w:before="168"/>
              <w:ind w:left="158"/>
              <w:jc w:val="center"/>
              <w:rPr>
                <w:rFonts w:hint="eastAsia" w:eastAsia="宋体"/>
                <w:sz w:val="28"/>
                <w:lang w:val="en-US" w:eastAsia="zh-CN"/>
              </w:rPr>
            </w:pPr>
            <w:r>
              <w:rPr>
                <w:w w:val="100"/>
                <w:sz w:val="28"/>
              </w:rPr>
              <w:t xml:space="preserve"> </w:t>
            </w:r>
            <w:r>
              <w:rPr>
                <w:rFonts w:hint="eastAsia"/>
                <w:w w:val="100"/>
                <w:sz w:val="28"/>
                <w:lang w:val="en-US" w:eastAsia="zh-CN"/>
              </w:rPr>
              <w:t>0</w:t>
            </w:r>
          </w:p>
        </w:tc>
        <w:tc>
          <w:tcPr>
            <w:tcW w:w="2434" w:type="dxa"/>
          </w:tcPr>
          <w:p>
            <w:pPr>
              <w:pStyle w:val="8"/>
              <w:spacing w:before="168"/>
              <w:ind w:left="156"/>
              <w:jc w:val="center"/>
              <w:rPr>
                <w:sz w:val="28"/>
              </w:rPr>
            </w:pPr>
            <w:r>
              <w:rPr>
                <w:rFonts w:hint="eastAsia"/>
                <w:w w:val="100"/>
                <w:sz w:val="28"/>
                <w:lang w:val="en-US" w:eastAsia="zh-CN"/>
              </w:rPr>
              <w:t>0</w:t>
            </w:r>
            <w:r>
              <w:rPr>
                <w:w w:val="100"/>
                <w:sz w:val="28"/>
              </w:rPr>
              <w:t xml:space="preserve"> </w:t>
            </w:r>
          </w:p>
        </w:tc>
        <w:tc>
          <w:tcPr>
            <w:tcW w:w="2436" w:type="dxa"/>
          </w:tcPr>
          <w:p>
            <w:pPr>
              <w:pStyle w:val="8"/>
              <w:spacing w:before="168"/>
              <w:ind w:left="159"/>
              <w:jc w:val="center"/>
              <w:rPr>
                <w:rFonts w:hint="eastAsia" w:eastAsia="宋体"/>
                <w:sz w:val="28"/>
                <w:lang w:val="en-US" w:eastAsia="zh-CN"/>
              </w:rPr>
            </w:pPr>
            <w:r>
              <w:rPr>
                <w:w w:val="100"/>
                <w:sz w:val="28"/>
              </w:rPr>
              <w:t xml:space="preserve"> </w:t>
            </w: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8"/>
              <w:spacing w:before="170"/>
              <w:ind w:left="3658" w:right="3502"/>
              <w:jc w:val="center"/>
              <w:rPr>
                <w:sz w:val="28"/>
              </w:rPr>
            </w:pPr>
            <w:r>
              <w:rPr>
                <w:sz w:val="28"/>
              </w:rPr>
              <w:t xml:space="preserve">第二十条第（五）项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68"/>
              <w:ind w:left="285" w:right="128"/>
              <w:jc w:val="center"/>
              <w:rPr>
                <w:sz w:val="28"/>
              </w:rPr>
            </w:pPr>
            <w:r>
              <w:rPr>
                <w:sz w:val="28"/>
              </w:rPr>
              <w:t xml:space="preserve">信息内容 </w:t>
            </w:r>
          </w:p>
        </w:tc>
        <w:tc>
          <w:tcPr>
            <w:tcW w:w="7306" w:type="dxa"/>
            <w:gridSpan w:val="3"/>
          </w:tcPr>
          <w:p>
            <w:pPr>
              <w:pStyle w:val="8"/>
              <w:spacing w:before="168"/>
              <w:ind w:left="2582" w:right="2423"/>
              <w:jc w:val="center"/>
              <w:rPr>
                <w:sz w:val="28"/>
              </w:rPr>
            </w:pPr>
            <w:r>
              <w:rPr>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8"/>
              <w:spacing w:before="168"/>
              <w:ind w:left="285" w:right="128"/>
              <w:jc w:val="center"/>
              <w:rPr>
                <w:sz w:val="28"/>
              </w:rPr>
            </w:pPr>
            <w:r>
              <w:rPr>
                <w:sz w:val="28"/>
              </w:rPr>
              <w:t xml:space="preserve">行政许可 </w:t>
            </w:r>
          </w:p>
        </w:tc>
        <w:tc>
          <w:tcPr>
            <w:tcW w:w="7306" w:type="dxa"/>
            <w:gridSpan w:val="3"/>
          </w:tcPr>
          <w:p>
            <w:pPr>
              <w:pStyle w:val="8"/>
              <w:spacing w:before="168"/>
              <w:ind w:left="161"/>
              <w:jc w:val="center"/>
              <w:rPr>
                <w:rFonts w:hint="default" w:eastAsia="宋体"/>
                <w:sz w:val="28"/>
                <w:lang w:val="en-US" w:eastAsia="zh-CN"/>
              </w:rPr>
            </w:pPr>
            <w:r>
              <w:rPr>
                <w:w w:val="100"/>
                <w:sz w:val="28"/>
              </w:rPr>
              <w:t xml:space="preserve"> </w:t>
            </w:r>
            <w:r>
              <w:rPr>
                <w:rFonts w:hint="eastAsia"/>
                <w:w w:val="100"/>
                <w:sz w:val="28"/>
                <w:lang w:val="en-US" w:eastAsia="zh-CN"/>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8"/>
              <w:spacing w:before="171"/>
              <w:ind w:left="3658" w:right="3502"/>
              <w:jc w:val="center"/>
              <w:rPr>
                <w:sz w:val="28"/>
              </w:rPr>
            </w:pPr>
            <w:r>
              <w:rPr>
                <w:sz w:val="28"/>
              </w:rPr>
              <w:t xml:space="preserve">第二十条第（六）项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68"/>
              <w:ind w:left="285" w:right="128"/>
              <w:jc w:val="center"/>
              <w:rPr>
                <w:sz w:val="28"/>
              </w:rPr>
            </w:pPr>
            <w:r>
              <w:rPr>
                <w:sz w:val="28"/>
              </w:rPr>
              <w:t xml:space="preserve">信息内容 </w:t>
            </w:r>
          </w:p>
        </w:tc>
        <w:tc>
          <w:tcPr>
            <w:tcW w:w="7306" w:type="dxa"/>
            <w:gridSpan w:val="3"/>
          </w:tcPr>
          <w:p>
            <w:pPr>
              <w:pStyle w:val="8"/>
              <w:spacing w:before="168"/>
              <w:ind w:left="2582" w:right="2423"/>
              <w:jc w:val="center"/>
              <w:rPr>
                <w:sz w:val="28"/>
              </w:rPr>
            </w:pPr>
            <w:r>
              <w:rPr>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434" w:type="dxa"/>
          </w:tcPr>
          <w:p>
            <w:pPr>
              <w:pStyle w:val="8"/>
              <w:spacing w:before="168"/>
              <w:ind w:left="285" w:right="128"/>
              <w:jc w:val="center"/>
              <w:rPr>
                <w:sz w:val="28"/>
              </w:rPr>
            </w:pPr>
            <w:r>
              <w:rPr>
                <w:sz w:val="28"/>
              </w:rPr>
              <w:t xml:space="preserve">行政处罚 </w:t>
            </w:r>
          </w:p>
        </w:tc>
        <w:tc>
          <w:tcPr>
            <w:tcW w:w="7306" w:type="dxa"/>
            <w:gridSpan w:val="3"/>
          </w:tcPr>
          <w:p>
            <w:pPr>
              <w:pStyle w:val="8"/>
              <w:spacing w:before="168"/>
              <w:ind w:left="161"/>
              <w:jc w:val="center"/>
              <w:rPr>
                <w:rFonts w:hint="default" w:eastAsia="宋体"/>
                <w:sz w:val="28"/>
                <w:lang w:val="en-US" w:eastAsia="zh-CN"/>
              </w:rPr>
            </w:pPr>
            <w:r>
              <w:rPr>
                <w:w w:val="100"/>
                <w:sz w:val="28"/>
              </w:rPr>
              <w:t xml:space="preserve"> </w:t>
            </w:r>
            <w:r>
              <w:rPr>
                <w:rFonts w:hint="eastAsia"/>
                <w:w w:val="100"/>
                <w:sz w:val="28"/>
                <w:lang w:val="en-US" w:eastAsia="zh-CN"/>
              </w:rPr>
              <w:t>128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71"/>
              <w:ind w:left="285" w:right="128"/>
              <w:jc w:val="center"/>
              <w:rPr>
                <w:sz w:val="28"/>
              </w:rPr>
            </w:pPr>
            <w:r>
              <w:rPr>
                <w:sz w:val="28"/>
              </w:rPr>
              <w:t xml:space="preserve">行政强制 </w:t>
            </w:r>
          </w:p>
        </w:tc>
        <w:tc>
          <w:tcPr>
            <w:tcW w:w="7306" w:type="dxa"/>
            <w:gridSpan w:val="3"/>
          </w:tcPr>
          <w:p>
            <w:pPr>
              <w:pStyle w:val="8"/>
              <w:spacing w:before="171"/>
              <w:ind w:left="161"/>
              <w:jc w:val="center"/>
              <w:rPr>
                <w:rFonts w:hint="eastAsia" w:eastAsia="宋体"/>
                <w:sz w:val="28"/>
                <w:lang w:val="en-US" w:eastAsia="zh-CN"/>
              </w:rPr>
            </w:pPr>
            <w:r>
              <w:rPr>
                <w:w w:val="100"/>
                <w:sz w:val="28"/>
              </w:rPr>
              <w:t xml:space="preserve"> </w:t>
            </w:r>
            <w:r>
              <w:rPr>
                <w:rFonts w:hint="eastAsia"/>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740" w:type="dxa"/>
            <w:gridSpan w:val="4"/>
            <w:shd w:val="clear" w:color="auto" w:fill="C5D9F0"/>
          </w:tcPr>
          <w:p>
            <w:pPr>
              <w:pStyle w:val="8"/>
              <w:spacing w:before="168"/>
              <w:ind w:left="3658" w:right="3502"/>
              <w:jc w:val="center"/>
              <w:rPr>
                <w:sz w:val="28"/>
              </w:rPr>
            </w:pPr>
            <w:r>
              <w:rPr>
                <w:sz w:val="28"/>
              </w:rPr>
              <w:t xml:space="preserve">第二十条第（八）项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434" w:type="dxa"/>
          </w:tcPr>
          <w:p>
            <w:pPr>
              <w:pStyle w:val="8"/>
              <w:spacing w:before="169"/>
              <w:ind w:left="285" w:right="128"/>
              <w:jc w:val="center"/>
              <w:rPr>
                <w:sz w:val="28"/>
              </w:rPr>
            </w:pPr>
            <w:r>
              <w:rPr>
                <w:sz w:val="28"/>
              </w:rPr>
              <w:t xml:space="preserve">信息内容 </w:t>
            </w:r>
          </w:p>
        </w:tc>
        <w:tc>
          <w:tcPr>
            <w:tcW w:w="7306" w:type="dxa"/>
            <w:gridSpan w:val="3"/>
          </w:tcPr>
          <w:p>
            <w:pPr>
              <w:pStyle w:val="8"/>
              <w:spacing w:before="169"/>
              <w:ind w:left="1833"/>
              <w:rPr>
                <w:sz w:val="28"/>
              </w:rPr>
            </w:pPr>
            <w:r>
              <w:rPr>
                <w:sz w:val="28"/>
              </w:rPr>
              <w:t xml:space="preserve">本年收费金额（单位：万元）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2434" w:type="dxa"/>
          </w:tcPr>
          <w:p>
            <w:pPr>
              <w:pStyle w:val="8"/>
              <w:spacing w:before="170"/>
              <w:ind w:left="286" w:right="128"/>
              <w:jc w:val="center"/>
              <w:rPr>
                <w:sz w:val="28"/>
              </w:rPr>
            </w:pPr>
            <w:r>
              <w:rPr>
                <w:sz w:val="28"/>
              </w:rPr>
              <w:t xml:space="preserve">行政事业性收费 </w:t>
            </w:r>
          </w:p>
        </w:tc>
        <w:tc>
          <w:tcPr>
            <w:tcW w:w="7306" w:type="dxa"/>
            <w:gridSpan w:val="3"/>
          </w:tcPr>
          <w:p>
            <w:pPr>
              <w:pStyle w:val="8"/>
              <w:spacing w:before="170"/>
              <w:ind w:left="161"/>
              <w:jc w:val="center"/>
              <w:rPr>
                <w:sz w:val="28"/>
              </w:rPr>
            </w:pPr>
            <w:r>
              <w:rPr>
                <w:rFonts w:hint="eastAsia"/>
                <w:w w:val="100"/>
                <w:sz w:val="28"/>
                <w:lang w:val="en-US" w:eastAsia="zh-CN"/>
              </w:rPr>
              <w:t>0</w:t>
            </w:r>
            <w:r>
              <w:rPr>
                <w:w w:val="100"/>
                <w:sz w:val="28"/>
              </w:rPr>
              <w:t xml:space="preserve"> </w:t>
            </w:r>
          </w:p>
        </w:tc>
      </w:tr>
    </w:tbl>
    <w:p>
      <w:pPr>
        <w:spacing w:after="0"/>
        <w:jc w:val="center"/>
        <w:rPr>
          <w:sz w:val="28"/>
        </w:rPr>
        <w:sectPr>
          <w:footerReference r:id="rId5" w:type="default"/>
          <w:footerReference r:id="rId6" w:type="even"/>
          <w:pgSz w:w="11910" w:h="16840"/>
          <w:pgMar w:top="1580" w:right="940" w:bottom="1520" w:left="960" w:header="0" w:footer="1114" w:gutter="0"/>
          <w:cols w:space="720" w:num="1"/>
        </w:sectPr>
      </w:pPr>
    </w:p>
    <w:p>
      <w:pPr>
        <w:pStyle w:val="2"/>
        <w:rPr>
          <w:rFonts w:ascii="黑体"/>
          <w:sz w:val="20"/>
        </w:rPr>
      </w:pPr>
    </w:p>
    <w:p>
      <w:pPr>
        <w:pStyle w:val="2"/>
        <w:spacing w:before="1"/>
        <w:rPr>
          <w:rFonts w:ascii="黑体"/>
          <w:sz w:val="26"/>
        </w:rPr>
      </w:pPr>
    </w:p>
    <w:p>
      <w:pPr>
        <w:spacing w:before="58" w:after="26"/>
        <w:ind w:left="629" w:right="0" w:firstLine="0"/>
        <w:jc w:val="left"/>
        <w:rPr>
          <w:rFonts w:hint="eastAsia" w:ascii="黑体" w:eastAsia="黑体"/>
          <w:sz w:val="30"/>
        </w:rPr>
      </w:pPr>
      <w:r>
        <w:rPr>
          <w:rFonts w:hint="eastAsia" w:ascii="黑体" w:eastAsia="黑体"/>
          <w:color w:val="333333"/>
          <w:sz w:val="30"/>
        </w:rPr>
        <w:t>三、收到和处理政府信息公开申请情况</w:t>
      </w:r>
    </w:p>
    <w:tbl>
      <w:tblPr>
        <w:tblStyle w:val="4"/>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restart"/>
          </w:tcPr>
          <w:p>
            <w:pPr>
              <w:pStyle w:val="8"/>
              <w:rPr>
                <w:rFonts w:ascii="黑体"/>
                <w:sz w:val="24"/>
              </w:rPr>
            </w:pPr>
          </w:p>
          <w:p>
            <w:pPr>
              <w:pStyle w:val="8"/>
              <w:rPr>
                <w:rFonts w:ascii="黑体"/>
                <w:sz w:val="24"/>
              </w:rPr>
            </w:pPr>
          </w:p>
          <w:p>
            <w:pPr>
              <w:pStyle w:val="8"/>
              <w:spacing w:before="6"/>
              <w:rPr>
                <w:rFonts w:ascii="黑体"/>
                <w:sz w:val="35"/>
              </w:rPr>
            </w:pPr>
          </w:p>
          <w:p>
            <w:pPr>
              <w:pStyle w:val="8"/>
              <w:spacing w:line="436" w:lineRule="auto"/>
              <w:ind w:left="108" w:right="12"/>
              <w:rPr>
                <w:sz w:val="24"/>
              </w:rPr>
            </w:pPr>
            <w:r>
              <w:rPr>
                <w:rFonts w:hint="eastAsia" w:ascii="楷体" w:eastAsia="楷体"/>
                <w:sz w:val="24"/>
              </w:rPr>
              <w:t>（本列数据的勾稽关系为：第一项加第二项之和，等于第三项加第四项之和）</w:t>
            </w:r>
            <w:r>
              <w:rPr>
                <w:sz w:val="24"/>
              </w:rPr>
              <w:t xml:space="preserve"> </w:t>
            </w:r>
          </w:p>
        </w:tc>
        <w:tc>
          <w:tcPr>
            <w:tcW w:w="4801" w:type="dxa"/>
            <w:gridSpan w:val="7"/>
          </w:tcPr>
          <w:p>
            <w:pPr>
              <w:pStyle w:val="8"/>
              <w:spacing w:before="211"/>
              <w:ind w:left="1838" w:right="1702"/>
              <w:jc w:val="center"/>
              <w:rPr>
                <w:sz w:val="24"/>
              </w:rPr>
            </w:pPr>
            <w:r>
              <w:rPr>
                <w:sz w:val="24"/>
              </w:rPr>
              <w:t xml:space="preserve">申请人情况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vMerge w:val="continue"/>
            <w:tcBorders>
              <w:top w:val="nil"/>
            </w:tcBorders>
          </w:tcPr>
          <w:p>
            <w:pPr>
              <w:rPr>
                <w:sz w:val="2"/>
                <w:szCs w:val="2"/>
              </w:rPr>
            </w:pPr>
          </w:p>
        </w:tc>
        <w:tc>
          <w:tcPr>
            <w:tcW w:w="686" w:type="dxa"/>
            <w:vMerge w:val="restart"/>
          </w:tcPr>
          <w:p>
            <w:pPr>
              <w:pStyle w:val="8"/>
              <w:rPr>
                <w:rFonts w:ascii="黑体"/>
                <w:sz w:val="24"/>
              </w:rPr>
            </w:pPr>
          </w:p>
          <w:p>
            <w:pPr>
              <w:pStyle w:val="8"/>
              <w:rPr>
                <w:rFonts w:ascii="黑体"/>
                <w:sz w:val="24"/>
              </w:rPr>
            </w:pPr>
          </w:p>
          <w:p>
            <w:pPr>
              <w:pStyle w:val="8"/>
              <w:spacing w:before="164" w:line="436" w:lineRule="auto"/>
              <w:ind w:left="221" w:right="82" w:hanging="120"/>
              <w:rPr>
                <w:sz w:val="24"/>
              </w:rPr>
            </w:pPr>
            <w:r>
              <w:rPr>
                <w:sz w:val="24"/>
              </w:rPr>
              <w:t xml:space="preserve">自然人 </w:t>
            </w:r>
          </w:p>
        </w:tc>
        <w:tc>
          <w:tcPr>
            <w:tcW w:w="3429" w:type="dxa"/>
            <w:gridSpan w:val="5"/>
          </w:tcPr>
          <w:p>
            <w:pPr>
              <w:pStyle w:val="8"/>
              <w:spacing w:before="208"/>
              <w:ind w:left="874"/>
              <w:rPr>
                <w:sz w:val="24"/>
              </w:rPr>
            </w:pPr>
            <w:r>
              <w:rPr>
                <w:sz w:val="24"/>
              </w:rPr>
              <w:t xml:space="preserve">法人或其他组织 </w:t>
            </w:r>
          </w:p>
        </w:tc>
        <w:tc>
          <w:tcPr>
            <w:tcW w:w="686" w:type="dxa"/>
            <w:vMerge w:val="restart"/>
          </w:tcPr>
          <w:p>
            <w:pPr>
              <w:pStyle w:val="8"/>
              <w:rPr>
                <w:rFonts w:ascii="黑体"/>
                <w:sz w:val="24"/>
              </w:rPr>
            </w:pPr>
          </w:p>
          <w:p>
            <w:pPr>
              <w:pStyle w:val="8"/>
              <w:rPr>
                <w:rFonts w:ascii="黑体"/>
                <w:sz w:val="24"/>
              </w:rPr>
            </w:pPr>
          </w:p>
          <w:p>
            <w:pPr>
              <w:pStyle w:val="8"/>
              <w:spacing w:before="9"/>
              <w:rPr>
                <w:rFonts w:ascii="黑体"/>
                <w:sz w:val="34"/>
              </w:rPr>
            </w:pPr>
          </w:p>
          <w:p>
            <w:pPr>
              <w:pStyle w:val="8"/>
              <w:ind w:left="103" w:right="-44"/>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4947" w:type="dxa"/>
            <w:gridSpan w:val="3"/>
            <w:vMerge w:val="continue"/>
            <w:tcBorders>
              <w:top w:val="nil"/>
            </w:tcBorders>
          </w:tcPr>
          <w:p>
            <w:pPr>
              <w:rPr>
                <w:sz w:val="2"/>
                <w:szCs w:val="2"/>
              </w:rPr>
            </w:pPr>
          </w:p>
        </w:tc>
        <w:tc>
          <w:tcPr>
            <w:tcW w:w="686" w:type="dxa"/>
            <w:vMerge w:val="continue"/>
            <w:tcBorders>
              <w:top w:val="nil"/>
            </w:tcBorders>
          </w:tcPr>
          <w:p>
            <w:pPr>
              <w:rPr>
                <w:sz w:val="2"/>
                <w:szCs w:val="2"/>
              </w:rPr>
            </w:pPr>
          </w:p>
        </w:tc>
        <w:tc>
          <w:tcPr>
            <w:tcW w:w="684" w:type="dxa"/>
          </w:tcPr>
          <w:p>
            <w:pPr>
              <w:pStyle w:val="8"/>
              <w:rPr>
                <w:rFonts w:ascii="黑体"/>
                <w:sz w:val="24"/>
              </w:rPr>
            </w:pPr>
          </w:p>
          <w:p>
            <w:pPr>
              <w:pStyle w:val="8"/>
              <w:spacing w:before="181" w:line="436" w:lineRule="auto"/>
              <w:ind w:left="101" w:right="-44"/>
              <w:rPr>
                <w:sz w:val="24"/>
              </w:rPr>
            </w:pPr>
            <w:r>
              <w:rPr>
                <w:sz w:val="24"/>
              </w:rPr>
              <w:t xml:space="preserve">商业企业 </w:t>
            </w:r>
          </w:p>
        </w:tc>
        <w:tc>
          <w:tcPr>
            <w:tcW w:w="687" w:type="dxa"/>
          </w:tcPr>
          <w:p>
            <w:pPr>
              <w:pStyle w:val="8"/>
              <w:rPr>
                <w:rFonts w:ascii="黑体"/>
                <w:sz w:val="24"/>
              </w:rPr>
            </w:pPr>
          </w:p>
          <w:p>
            <w:pPr>
              <w:pStyle w:val="8"/>
              <w:spacing w:before="181" w:line="436" w:lineRule="auto"/>
              <w:ind w:left="103" w:right="-44"/>
              <w:rPr>
                <w:sz w:val="24"/>
              </w:rPr>
            </w:pPr>
            <w:r>
              <w:rPr>
                <w:sz w:val="24"/>
              </w:rPr>
              <w:t xml:space="preserve">科研机构 </w:t>
            </w:r>
          </w:p>
        </w:tc>
        <w:tc>
          <w:tcPr>
            <w:tcW w:w="686" w:type="dxa"/>
          </w:tcPr>
          <w:p>
            <w:pPr>
              <w:pStyle w:val="8"/>
              <w:spacing w:before="208" w:line="436" w:lineRule="auto"/>
              <w:ind w:left="103" w:right="81"/>
              <w:rPr>
                <w:sz w:val="24"/>
              </w:rPr>
            </w:pPr>
            <w:r>
              <w:rPr>
                <w:spacing w:val="-9"/>
                <w:sz w:val="24"/>
              </w:rPr>
              <w:t>社会公益</w:t>
            </w:r>
          </w:p>
          <w:p>
            <w:pPr>
              <w:pStyle w:val="8"/>
              <w:spacing w:before="2"/>
              <w:ind w:left="103" w:right="-44"/>
              <w:rPr>
                <w:sz w:val="24"/>
              </w:rPr>
            </w:pPr>
            <w:r>
              <w:rPr>
                <w:sz w:val="24"/>
              </w:rPr>
              <w:t xml:space="preserve">组织 </w:t>
            </w:r>
          </w:p>
        </w:tc>
        <w:tc>
          <w:tcPr>
            <w:tcW w:w="686" w:type="dxa"/>
          </w:tcPr>
          <w:p>
            <w:pPr>
              <w:pStyle w:val="8"/>
              <w:spacing w:before="208" w:line="436" w:lineRule="auto"/>
              <w:ind w:left="104" w:right="79"/>
              <w:rPr>
                <w:sz w:val="24"/>
              </w:rPr>
            </w:pPr>
            <w:r>
              <w:rPr>
                <w:spacing w:val="-9"/>
                <w:sz w:val="24"/>
              </w:rPr>
              <w:t>法律服务</w:t>
            </w:r>
          </w:p>
          <w:p>
            <w:pPr>
              <w:pStyle w:val="8"/>
              <w:spacing w:before="2"/>
              <w:ind w:left="104" w:right="-44"/>
              <w:rPr>
                <w:sz w:val="24"/>
              </w:rPr>
            </w:pPr>
            <w:r>
              <w:rPr>
                <w:sz w:val="24"/>
              </w:rPr>
              <w:t xml:space="preserve">机构 </w:t>
            </w:r>
          </w:p>
        </w:tc>
        <w:tc>
          <w:tcPr>
            <w:tcW w:w="686" w:type="dxa"/>
          </w:tcPr>
          <w:p>
            <w:pPr>
              <w:pStyle w:val="8"/>
              <w:rPr>
                <w:rFonts w:ascii="黑体"/>
                <w:sz w:val="24"/>
              </w:rPr>
            </w:pPr>
          </w:p>
          <w:p>
            <w:pPr>
              <w:pStyle w:val="8"/>
              <w:spacing w:before="11"/>
              <w:rPr>
                <w:rFonts w:ascii="黑体"/>
                <w:sz w:val="35"/>
              </w:rPr>
            </w:pPr>
          </w:p>
          <w:p>
            <w:pPr>
              <w:pStyle w:val="8"/>
              <w:ind w:left="146"/>
              <w:jc w:val="center"/>
              <w:rPr>
                <w:sz w:val="24"/>
              </w:rPr>
            </w:pPr>
            <w:r>
              <w:rPr>
                <w:sz w:val="24"/>
              </w:rPr>
              <w:t xml:space="preserve">其他 </w:t>
            </w:r>
          </w:p>
        </w:tc>
        <w:tc>
          <w:tcPr>
            <w:tcW w:w="68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947" w:type="dxa"/>
            <w:gridSpan w:val="3"/>
          </w:tcPr>
          <w:p>
            <w:pPr>
              <w:pStyle w:val="8"/>
              <w:spacing w:before="208"/>
              <w:ind w:left="55"/>
              <w:rPr>
                <w:sz w:val="24"/>
              </w:rPr>
            </w:pPr>
            <w:r>
              <w:rPr>
                <w:sz w:val="24"/>
              </w:rPr>
              <w:t xml:space="preserve">一、本年新收政府信息公开申请数量 </w:t>
            </w:r>
          </w:p>
        </w:tc>
        <w:tc>
          <w:tcPr>
            <w:tcW w:w="686" w:type="dxa"/>
          </w:tcPr>
          <w:p>
            <w:pPr>
              <w:pStyle w:val="8"/>
              <w:spacing w:before="208"/>
              <w:ind w:right="202"/>
              <w:jc w:val="right"/>
              <w:rPr>
                <w:rFonts w:hint="default"/>
                <w:sz w:val="24"/>
                <w:lang w:val="en-US"/>
              </w:rPr>
            </w:pPr>
            <w:r>
              <w:rPr>
                <w:rFonts w:hint="eastAsia"/>
                <w:sz w:val="24"/>
                <w:lang w:val="en-US" w:eastAsia="zh-CN"/>
              </w:rPr>
              <w:t>16</w:t>
            </w:r>
          </w:p>
        </w:tc>
        <w:tc>
          <w:tcPr>
            <w:tcW w:w="684" w:type="dxa"/>
          </w:tcPr>
          <w:p>
            <w:pPr>
              <w:pStyle w:val="8"/>
              <w:spacing w:before="208"/>
              <w:ind w:right="200"/>
              <w:jc w:val="right"/>
              <w:rPr>
                <w:sz w:val="24"/>
              </w:rPr>
            </w:pPr>
            <w:r>
              <w:rPr>
                <w:rFonts w:hint="eastAsia"/>
                <w:sz w:val="24"/>
                <w:lang w:val="en-US" w:eastAsia="zh-CN"/>
              </w:rPr>
              <w:t>0</w:t>
            </w:r>
            <w:r>
              <w:rPr>
                <w:sz w:val="24"/>
              </w:rPr>
              <w:t xml:space="preserve"> </w:t>
            </w:r>
          </w:p>
        </w:tc>
        <w:tc>
          <w:tcPr>
            <w:tcW w:w="687" w:type="dxa"/>
          </w:tcPr>
          <w:p>
            <w:pPr>
              <w:pStyle w:val="8"/>
              <w:spacing w:before="208"/>
              <w:ind w:right="200"/>
              <w:jc w:val="right"/>
              <w:rPr>
                <w:sz w:val="24"/>
              </w:rPr>
            </w:pPr>
            <w:r>
              <w:rPr>
                <w:rFonts w:hint="eastAsia"/>
                <w:sz w:val="24"/>
                <w:lang w:val="en-US" w:eastAsia="zh-CN"/>
              </w:rPr>
              <w:t>0</w:t>
            </w:r>
            <w:r>
              <w:rPr>
                <w:sz w:val="24"/>
              </w:rPr>
              <w:t xml:space="preserve"> </w:t>
            </w:r>
          </w:p>
        </w:tc>
        <w:tc>
          <w:tcPr>
            <w:tcW w:w="686" w:type="dxa"/>
          </w:tcPr>
          <w:p>
            <w:pPr>
              <w:pStyle w:val="8"/>
              <w:spacing w:before="208"/>
              <w:ind w:right="201"/>
              <w:jc w:val="right"/>
              <w:rPr>
                <w:sz w:val="24"/>
              </w:rPr>
            </w:pPr>
            <w:r>
              <w:rPr>
                <w:rFonts w:hint="eastAsia"/>
                <w:sz w:val="24"/>
                <w:lang w:val="en-US" w:eastAsia="zh-CN"/>
              </w:rPr>
              <w:t>0</w:t>
            </w:r>
            <w:r>
              <w:rPr>
                <w:sz w:val="24"/>
              </w:rPr>
              <w:t xml:space="preserve"> </w:t>
            </w:r>
          </w:p>
        </w:tc>
        <w:tc>
          <w:tcPr>
            <w:tcW w:w="686" w:type="dxa"/>
          </w:tcPr>
          <w:p>
            <w:pPr>
              <w:pStyle w:val="8"/>
              <w:spacing w:before="208"/>
              <w:ind w:right="199"/>
              <w:jc w:val="right"/>
              <w:rPr>
                <w:sz w:val="24"/>
              </w:rPr>
            </w:pPr>
            <w:r>
              <w:rPr>
                <w:rFonts w:hint="eastAsia"/>
                <w:sz w:val="24"/>
                <w:lang w:val="en-US" w:eastAsia="zh-CN"/>
              </w:rPr>
              <w:t>0</w:t>
            </w:r>
            <w:r>
              <w:rPr>
                <w:sz w:val="24"/>
              </w:rPr>
              <w:t xml:space="preserve"> </w:t>
            </w:r>
          </w:p>
        </w:tc>
        <w:tc>
          <w:tcPr>
            <w:tcW w:w="686" w:type="dxa"/>
          </w:tcPr>
          <w:p>
            <w:pPr>
              <w:pStyle w:val="8"/>
              <w:spacing w:before="208"/>
              <w:ind w:left="139"/>
              <w:jc w:val="center"/>
              <w:rPr>
                <w:sz w:val="24"/>
              </w:rPr>
            </w:pPr>
            <w:r>
              <w:rPr>
                <w:rFonts w:hint="eastAsia"/>
                <w:sz w:val="24"/>
                <w:lang w:val="en-US" w:eastAsia="zh-CN"/>
              </w:rPr>
              <w:t>1</w:t>
            </w:r>
            <w:r>
              <w:rPr>
                <w:sz w:val="24"/>
              </w:rPr>
              <w:t xml:space="preserve"> </w:t>
            </w:r>
          </w:p>
        </w:tc>
        <w:tc>
          <w:tcPr>
            <w:tcW w:w="686" w:type="dxa"/>
          </w:tcPr>
          <w:p>
            <w:pPr>
              <w:pStyle w:val="8"/>
              <w:spacing w:before="208"/>
              <w:ind w:right="200"/>
              <w:jc w:val="right"/>
              <w:rPr>
                <w:sz w:val="24"/>
              </w:rPr>
            </w:pPr>
            <w:r>
              <w:rPr>
                <w:rFonts w:hint="eastAsia"/>
                <w:sz w:val="24"/>
                <w:lang w:val="en-US" w:eastAsia="zh-CN"/>
              </w:rPr>
              <w:t>17</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4947" w:type="dxa"/>
            <w:gridSpan w:val="3"/>
          </w:tcPr>
          <w:p>
            <w:pPr>
              <w:pStyle w:val="8"/>
              <w:spacing w:before="208"/>
              <w:ind w:left="55"/>
              <w:rPr>
                <w:sz w:val="24"/>
              </w:rPr>
            </w:pPr>
            <w:r>
              <w:rPr>
                <w:sz w:val="24"/>
              </w:rPr>
              <w:t xml:space="preserve">二、上年结转政府信息公开申请数量 </w:t>
            </w:r>
          </w:p>
        </w:tc>
        <w:tc>
          <w:tcPr>
            <w:tcW w:w="686" w:type="dxa"/>
          </w:tcPr>
          <w:p>
            <w:pPr>
              <w:pStyle w:val="8"/>
              <w:spacing w:before="208"/>
              <w:ind w:right="202"/>
              <w:jc w:val="right"/>
              <w:rPr>
                <w:sz w:val="24"/>
              </w:rPr>
            </w:pPr>
            <w:r>
              <w:rPr>
                <w:rFonts w:hint="eastAsia"/>
                <w:sz w:val="24"/>
                <w:lang w:val="en-US" w:eastAsia="zh-CN"/>
              </w:rPr>
              <w:t>2</w:t>
            </w:r>
            <w:r>
              <w:rPr>
                <w:sz w:val="24"/>
              </w:rPr>
              <w:t xml:space="preserve"> </w:t>
            </w:r>
          </w:p>
        </w:tc>
        <w:tc>
          <w:tcPr>
            <w:tcW w:w="684" w:type="dxa"/>
          </w:tcPr>
          <w:p>
            <w:pPr>
              <w:pStyle w:val="8"/>
              <w:spacing w:before="208"/>
              <w:ind w:right="200"/>
              <w:jc w:val="right"/>
              <w:rPr>
                <w:sz w:val="24"/>
              </w:rPr>
            </w:pPr>
            <w:r>
              <w:rPr>
                <w:rFonts w:hint="eastAsia"/>
                <w:sz w:val="24"/>
                <w:lang w:val="en-US" w:eastAsia="zh-CN"/>
              </w:rPr>
              <w:t>0</w:t>
            </w:r>
            <w:r>
              <w:rPr>
                <w:sz w:val="24"/>
              </w:rPr>
              <w:t xml:space="preserve"> </w:t>
            </w:r>
          </w:p>
        </w:tc>
        <w:tc>
          <w:tcPr>
            <w:tcW w:w="687" w:type="dxa"/>
          </w:tcPr>
          <w:p>
            <w:pPr>
              <w:pStyle w:val="8"/>
              <w:spacing w:before="208"/>
              <w:ind w:right="200"/>
              <w:jc w:val="right"/>
              <w:rPr>
                <w:sz w:val="24"/>
              </w:rPr>
            </w:pPr>
            <w:r>
              <w:rPr>
                <w:rFonts w:hint="eastAsia"/>
                <w:sz w:val="24"/>
                <w:lang w:val="en-US" w:eastAsia="zh-CN"/>
              </w:rPr>
              <w:t>0</w:t>
            </w:r>
            <w:r>
              <w:rPr>
                <w:sz w:val="24"/>
              </w:rPr>
              <w:t xml:space="preserve"> </w:t>
            </w:r>
          </w:p>
        </w:tc>
        <w:tc>
          <w:tcPr>
            <w:tcW w:w="686" w:type="dxa"/>
          </w:tcPr>
          <w:p>
            <w:pPr>
              <w:pStyle w:val="8"/>
              <w:spacing w:before="208"/>
              <w:ind w:right="201"/>
              <w:jc w:val="right"/>
              <w:rPr>
                <w:sz w:val="24"/>
              </w:rPr>
            </w:pPr>
            <w:r>
              <w:rPr>
                <w:rFonts w:hint="eastAsia"/>
                <w:sz w:val="24"/>
                <w:lang w:val="en-US" w:eastAsia="zh-CN"/>
              </w:rPr>
              <w:t>0</w:t>
            </w:r>
            <w:r>
              <w:rPr>
                <w:sz w:val="24"/>
              </w:rPr>
              <w:t xml:space="preserve"> </w:t>
            </w:r>
          </w:p>
        </w:tc>
        <w:tc>
          <w:tcPr>
            <w:tcW w:w="686" w:type="dxa"/>
          </w:tcPr>
          <w:p>
            <w:pPr>
              <w:pStyle w:val="8"/>
              <w:spacing w:before="208"/>
              <w:ind w:right="199"/>
              <w:jc w:val="right"/>
              <w:rPr>
                <w:sz w:val="24"/>
              </w:rPr>
            </w:pPr>
            <w:r>
              <w:rPr>
                <w:rFonts w:hint="eastAsia"/>
                <w:sz w:val="24"/>
                <w:lang w:val="en-US" w:eastAsia="zh-CN"/>
              </w:rPr>
              <w:t>0</w:t>
            </w:r>
            <w:r>
              <w:rPr>
                <w:sz w:val="24"/>
              </w:rPr>
              <w:t xml:space="preserve"> </w:t>
            </w:r>
          </w:p>
        </w:tc>
        <w:tc>
          <w:tcPr>
            <w:tcW w:w="686" w:type="dxa"/>
          </w:tcPr>
          <w:p>
            <w:pPr>
              <w:pStyle w:val="8"/>
              <w:spacing w:before="208"/>
              <w:ind w:left="139"/>
              <w:jc w:val="center"/>
              <w:rPr>
                <w:sz w:val="24"/>
              </w:rPr>
            </w:pPr>
            <w:r>
              <w:rPr>
                <w:rFonts w:hint="eastAsia"/>
                <w:sz w:val="24"/>
                <w:lang w:val="en-US" w:eastAsia="zh-CN"/>
              </w:rPr>
              <w:t>0</w:t>
            </w:r>
            <w:r>
              <w:rPr>
                <w:sz w:val="24"/>
              </w:rPr>
              <w:t xml:space="preserve"> </w:t>
            </w:r>
          </w:p>
        </w:tc>
        <w:tc>
          <w:tcPr>
            <w:tcW w:w="686" w:type="dxa"/>
          </w:tcPr>
          <w:p>
            <w:pPr>
              <w:pStyle w:val="8"/>
              <w:spacing w:before="208"/>
              <w:ind w:right="200"/>
              <w:jc w:val="right"/>
              <w:rPr>
                <w:sz w:val="24"/>
              </w:rPr>
            </w:pPr>
            <w:r>
              <w:rPr>
                <w:rFonts w:hint="eastAsia"/>
                <w:sz w:val="24"/>
                <w:lang w:val="en-US" w:eastAsia="zh-CN"/>
              </w:rPr>
              <w:t>2</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restart"/>
          </w:tcPr>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spacing w:before="9"/>
              <w:rPr>
                <w:rFonts w:ascii="黑体"/>
                <w:sz w:val="26"/>
              </w:rPr>
            </w:pPr>
          </w:p>
          <w:p>
            <w:pPr>
              <w:pStyle w:val="8"/>
              <w:spacing w:line="436" w:lineRule="auto"/>
              <w:ind w:left="55" w:right="35"/>
              <w:rPr>
                <w:sz w:val="24"/>
              </w:rPr>
            </w:pPr>
            <w:r>
              <w:rPr>
                <w:spacing w:val="-24"/>
                <w:sz w:val="24"/>
              </w:rPr>
              <w:t>三、本</w:t>
            </w:r>
            <w:r>
              <w:rPr>
                <w:sz w:val="24"/>
              </w:rPr>
              <w:t xml:space="preserve">年度办理结果 </w:t>
            </w:r>
          </w:p>
        </w:tc>
        <w:tc>
          <w:tcPr>
            <w:tcW w:w="4169" w:type="dxa"/>
            <w:gridSpan w:val="2"/>
          </w:tcPr>
          <w:p>
            <w:pPr>
              <w:pStyle w:val="8"/>
              <w:spacing w:before="210"/>
              <w:ind w:left="54"/>
              <w:rPr>
                <w:sz w:val="24"/>
              </w:rPr>
            </w:pPr>
            <w:r>
              <w:rPr>
                <w:sz w:val="24"/>
              </w:rPr>
              <w:t xml:space="preserve">（一）予以公开 </w:t>
            </w:r>
          </w:p>
        </w:tc>
        <w:tc>
          <w:tcPr>
            <w:tcW w:w="686" w:type="dxa"/>
          </w:tcPr>
          <w:p>
            <w:pPr>
              <w:pStyle w:val="8"/>
              <w:spacing w:before="210"/>
              <w:ind w:right="202"/>
              <w:jc w:val="right"/>
              <w:rPr>
                <w:rFonts w:hint="default"/>
                <w:sz w:val="24"/>
                <w:lang w:val="en-US"/>
              </w:rPr>
            </w:pPr>
            <w:r>
              <w:rPr>
                <w:rFonts w:hint="eastAsia"/>
                <w:sz w:val="24"/>
                <w:lang w:val="en-US" w:eastAsia="zh-CN"/>
              </w:rPr>
              <w:t>12</w:t>
            </w:r>
          </w:p>
        </w:tc>
        <w:tc>
          <w:tcPr>
            <w:tcW w:w="684" w:type="dxa"/>
          </w:tcPr>
          <w:p>
            <w:pPr>
              <w:pStyle w:val="8"/>
              <w:spacing w:before="210"/>
              <w:ind w:right="200"/>
              <w:jc w:val="right"/>
              <w:rPr>
                <w:sz w:val="24"/>
              </w:rPr>
            </w:pPr>
            <w:r>
              <w:rPr>
                <w:rFonts w:hint="eastAsia"/>
                <w:sz w:val="24"/>
                <w:lang w:val="en-US" w:eastAsia="zh-CN"/>
              </w:rPr>
              <w:t>0</w:t>
            </w:r>
            <w:r>
              <w:rPr>
                <w:sz w:val="24"/>
              </w:rPr>
              <w:t xml:space="preserve"> </w:t>
            </w:r>
          </w:p>
        </w:tc>
        <w:tc>
          <w:tcPr>
            <w:tcW w:w="687" w:type="dxa"/>
          </w:tcPr>
          <w:p>
            <w:pPr>
              <w:pStyle w:val="8"/>
              <w:spacing w:before="210"/>
              <w:ind w:right="200"/>
              <w:jc w:val="right"/>
              <w:rPr>
                <w:sz w:val="24"/>
              </w:rPr>
            </w:pPr>
            <w:r>
              <w:rPr>
                <w:rFonts w:hint="eastAsia"/>
                <w:sz w:val="24"/>
                <w:lang w:val="en-US" w:eastAsia="zh-CN"/>
              </w:rPr>
              <w:t>0</w:t>
            </w:r>
            <w:r>
              <w:rPr>
                <w:sz w:val="24"/>
              </w:rPr>
              <w:t xml:space="preserve"> </w:t>
            </w:r>
          </w:p>
        </w:tc>
        <w:tc>
          <w:tcPr>
            <w:tcW w:w="686" w:type="dxa"/>
          </w:tcPr>
          <w:p>
            <w:pPr>
              <w:pStyle w:val="8"/>
              <w:spacing w:before="210"/>
              <w:ind w:right="201"/>
              <w:jc w:val="right"/>
              <w:rPr>
                <w:sz w:val="24"/>
              </w:rPr>
            </w:pPr>
            <w:r>
              <w:rPr>
                <w:rFonts w:hint="eastAsia"/>
                <w:sz w:val="24"/>
                <w:lang w:val="en-US" w:eastAsia="zh-CN"/>
              </w:rPr>
              <w:t>0</w:t>
            </w:r>
            <w:r>
              <w:rPr>
                <w:sz w:val="24"/>
              </w:rPr>
              <w:t xml:space="preserve"> </w:t>
            </w:r>
          </w:p>
        </w:tc>
        <w:tc>
          <w:tcPr>
            <w:tcW w:w="686" w:type="dxa"/>
          </w:tcPr>
          <w:p>
            <w:pPr>
              <w:pStyle w:val="8"/>
              <w:spacing w:before="210"/>
              <w:ind w:right="199"/>
              <w:jc w:val="right"/>
              <w:rPr>
                <w:sz w:val="24"/>
              </w:rPr>
            </w:pPr>
            <w:r>
              <w:rPr>
                <w:rFonts w:hint="eastAsia"/>
                <w:sz w:val="24"/>
                <w:lang w:val="en-US" w:eastAsia="zh-CN"/>
              </w:rPr>
              <w:t>0</w:t>
            </w:r>
            <w:r>
              <w:rPr>
                <w:sz w:val="24"/>
              </w:rPr>
              <w:t xml:space="preserve"> </w:t>
            </w:r>
          </w:p>
        </w:tc>
        <w:tc>
          <w:tcPr>
            <w:tcW w:w="686" w:type="dxa"/>
          </w:tcPr>
          <w:p>
            <w:pPr>
              <w:pStyle w:val="8"/>
              <w:spacing w:before="210"/>
              <w:ind w:left="139"/>
              <w:jc w:val="center"/>
              <w:rPr>
                <w:sz w:val="24"/>
              </w:rPr>
            </w:pPr>
            <w:r>
              <w:rPr>
                <w:rFonts w:hint="eastAsia"/>
                <w:sz w:val="24"/>
                <w:lang w:val="en-US" w:eastAsia="zh-CN"/>
              </w:rPr>
              <w:t>0</w:t>
            </w:r>
            <w:r>
              <w:rPr>
                <w:sz w:val="24"/>
              </w:rPr>
              <w:t xml:space="preserve"> </w:t>
            </w:r>
          </w:p>
        </w:tc>
        <w:tc>
          <w:tcPr>
            <w:tcW w:w="686" w:type="dxa"/>
          </w:tcPr>
          <w:p>
            <w:pPr>
              <w:pStyle w:val="8"/>
              <w:spacing w:before="210"/>
              <w:ind w:right="200"/>
              <w:jc w:val="right"/>
              <w:rPr>
                <w:sz w:val="24"/>
              </w:rPr>
            </w:pPr>
            <w:r>
              <w:rPr>
                <w:rFonts w:hint="eastAsia"/>
                <w:sz w:val="24"/>
                <w:lang w:val="en-US" w:eastAsia="zh-CN"/>
              </w:rPr>
              <w:t>12</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4169" w:type="dxa"/>
            <w:gridSpan w:val="2"/>
          </w:tcPr>
          <w:p>
            <w:pPr>
              <w:pStyle w:val="8"/>
              <w:spacing w:before="208"/>
              <w:ind w:left="54"/>
              <w:rPr>
                <w:rFonts w:hint="eastAsia" w:ascii="楷体" w:eastAsia="楷体"/>
                <w:sz w:val="24"/>
              </w:rPr>
            </w:pPr>
            <w:r>
              <w:rPr>
                <w:sz w:val="24"/>
              </w:rPr>
              <w:t>（二）部分公开</w:t>
            </w:r>
            <w:r>
              <w:rPr>
                <w:rFonts w:hint="eastAsia" w:ascii="楷体" w:eastAsia="楷体"/>
                <w:sz w:val="24"/>
              </w:rPr>
              <w:t>（区分处理的，只计这</w:t>
            </w:r>
          </w:p>
          <w:p>
            <w:pPr>
              <w:pStyle w:val="8"/>
              <w:spacing w:before="11"/>
              <w:rPr>
                <w:rFonts w:ascii="黑体"/>
                <w:sz w:val="19"/>
              </w:rPr>
            </w:pPr>
          </w:p>
          <w:p>
            <w:pPr>
              <w:pStyle w:val="8"/>
              <w:ind w:left="54"/>
              <w:rPr>
                <w:sz w:val="24"/>
              </w:rPr>
            </w:pPr>
            <w:r>
              <w:rPr>
                <w:rFonts w:hint="eastAsia" w:ascii="楷体" w:eastAsia="楷体"/>
                <w:sz w:val="24"/>
              </w:rPr>
              <w:t>一情形，不计其他情形）</w:t>
            </w:r>
            <w:r>
              <w:rPr>
                <w:sz w:val="24"/>
              </w:rPr>
              <w:t xml:space="preserve">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778" w:type="dxa"/>
            <w:vMerge w:val="continue"/>
            <w:tcBorders>
              <w:top w:val="nil"/>
            </w:tcBorders>
          </w:tcPr>
          <w:p>
            <w:pPr>
              <w:rPr>
                <w:sz w:val="2"/>
                <w:szCs w:val="2"/>
              </w:rPr>
            </w:pPr>
          </w:p>
        </w:tc>
        <w:tc>
          <w:tcPr>
            <w:tcW w:w="1015" w:type="dxa"/>
            <w:vMerge w:val="restart"/>
          </w:tcPr>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rPr>
                <w:rFonts w:ascii="黑体"/>
                <w:sz w:val="24"/>
              </w:rPr>
            </w:pPr>
          </w:p>
          <w:p>
            <w:pPr>
              <w:pStyle w:val="8"/>
              <w:spacing w:before="9"/>
              <w:rPr>
                <w:rFonts w:ascii="黑体"/>
                <w:sz w:val="30"/>
              </w:rPr>
            </w:pPr>
          </w:p>
          <w:p>
            <w:pPr>
              <w:pStyle w:val="8"/>
              <w:spacing w:before="1" w:line="439" w:lineRule="auto"/>
              <w:ind w:left="54" w:right="38"/>
              <w:rPr>
                <w:sz w:val="24"/>
              </w:rPr>
            </w:pPr>
            <w:r>
              <w:rPr>
                <w:sz w:val="24"/>
              </w:rPr>
              <w:t>（三</w:t>
            </w:r>
            <w:r>
              <w:rPr>
                <w:spacing w:val="-60"/>
                <w:sz w:val="24"/>
              </w:rPr>
              <w:t>）</w:t>
            </w:r>
            <w:r>
              <w:rPr>
                <w:spacing w:val="-17"/>
                <w:sz w:val="24"/>
              </w:rPr>
              <w:t>不</w:t>
            </w:r>
            <w:r>
              <w:rPr>
                <w:sz w:val="24"/>
              </w:rPr>
              <w:t xml:space="preserve">予公开 </w:t>
            </w:r>
          </w:p>
        </w:tc>
        <w:tc>
          <w:tcPr>
            <w:tcW w:w="3154" w:type="dxa"/>
          </w:tcPr>
          <w:p>
            <w:pPr>
              <w:pStyle w:val="8"/>
              <w:spacing w:before="208"/>
              <w:ind w:left="55"/>
              <w:rPr>
                <w:sz w:val="24"/>
              </w:rPr>
            </w:pPr>
            <w:r>
              <w:rPr>
                <w:sz w:val="24"/>
              </w:rPr>
              <w:t xml:space="preserve">1.属于国家秘密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line="560" w:lineRule="exact"/>
              <w:ind w:left="55" w:right="198"/>
              <w:rPr>
                <w:sz w:val="24"/>
              </w:rPr>
            </w:pPr>
            <w:r>
              <w:rPr>
                <w:sz w:val="24"/>
              </w:rPr>
              <w:t xml:space="preserve">2.其他法律行政法规禁止公开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 xml:space="preserve">3.危及“三安全一稳定”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11"/>
              <w:ind w:left="55"/>
              <w:rPr>
                <w:sz w:val="24"/>
              </w:rPr>
            </w:pPr>
            <w:r>
              <w:rPr>
                <w:sz w:val="24"/>
              </w:rPr>
              <w:t xml:space="preserve">4.保护第三方合法权益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 xml:space="preserve">5.属于三类内部事务信息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9"/>
              <w:ind w:left="55"/>
              <w:rPr>
                <w:sz w:val="24"/>
              </w:rPr>
            </w:pPr>
            <w:r>
              <w:rPr>
                <w:sz w:val="24"/>
              </w:rPr>
              <w:t xml:space="preserve">6.属于四类过程性信息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10"/>
              <w:ind w:left="55"/>
              <w:rPr>
                <w:sz w:val="24"/>
              </w:rPr>
            </w:pPr>
            <w:r>
              <w:rPr>
                <w:sz w:val="24"/>
              </w:rPr>
              <w:t xml:space="preserve">7.属于行政执法案卷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 xml:space="preserve">8.属于行政查询事项 </w:t>
            </w:r>
          </w:p>
        </w:tc>
        <w:tc>
          <w:tcPr>
            <w:tcW w:w="686" w:type="dxa"/>
          </w:tcPr>
          <w:p>
            <w:pPr>
              <w:pStyle w:val="8"/>
              <w:spacing w:before="208"/>
              <w:ind w:right="202"/>
              <w:jc w:val="right"/>
              <w:rPr>
                <w:sz w:val="24"/>
              </w:rPr>
            </w:pPr>
            <w:r>
              <w:rPr>
                <w:rFonts w:hint="eastAsia"/>
                <w:sz w:val="24"/>
                <w:lang w:val="en-US" w:eastAsia="zh-CN"/>
              </w:rPr>
              <w:t>0</w:t>
            </w:r>
            <w:r>
              <w:rPr>
                <w:sz w:val="24"/>
              </w:rPr>
              <w:t xml:space="preserve"> </w:t>
            </w:r>
          </w:p>
        </w:tc>
        <w:tc>
          <w:tcPr>
            <w:tcW w:w="684" w:type="dxa"/>
          </w:tcPr>
          <w:p>
            <w:pPr>
              <w:pStyle w:val="8"/>
              <w:spacing w:before="208"/>
              <w:ind w:right="200"/>
              <w:jc w:val="right"/>
              <w:rPr>
                <w:sz w:val="24"/>
              </w:rPr>
            </w:pPr>
            <w:r>
              <w:rPr>
                <w:rFonts w:hint="eastAsia"/>
                <w:sz w:val="24"/>
                <w:lang w:val="en-US" w:eastAsia="zh-CN"/>
              </w:rPr>
              <w:t>0</w:t>
            </w:r>
            <w:r>
              <w:rPr>
                <w:sz w:val="24"/>
              </w:rPr>
              <w:t xml:space="preserve"> </w:t>
            </w:r>
          </w:p>
        </w:tc>
        <w:tc>
          <w:tcPr>
            <w:tcW w:w="687" w:type="dxa"/>
          </w:tcPr>
          <w:p>
            <w:pPr>
              <w:pStyle w:val="8"/>
              <w:spacing w:before="208"/>
              <w:ind w:right="200"/>
              <w:jc w:val="right"/>
              <w:rPr>
                <w:sz w:val="24"/>
              </w:rPr>
            </w:pPr>
            <w:r>
              <w:rPr>
                <w:rFonts w:hint="eastAsia"/>
                <w:sz w:val="24"/>
                <w:lang w:val="en-US" w:eastAsia="zh-CN"/>
              </w:rPr>
              <w:t>0</w:t>
            </w:r>
            <w:r>
              <w:rPr>
                <w:sz w:val="24"/>
              </w:rPr>
              <w:t xml:space="preserve"> </w:t>
            </w:r>
          </w:p>
        </w:tc>
        <w:tc>
          <w:tcPr>
            <w:tcW w:w="686" w:type="dxa"/>
          </w:tcPr>
          <w:p>
            <w:pPr>
              <w:pStyle w:val="8"/>
              <w:spacing w:before="208"/>
              <w:ind w:right="201"/>
              <w:jc w:val="right"/>
              <w:rPr>
                <w:sz w:val="24"/>
              </w:rPr>
            </w:pPr>
            <w:r>
              <w:rPr>
                <w:rFonts w:hint="eastAsia"/>
                <w:sz w:val="24"/>
                <w:lang w:val="en-US" w:eastAsia="zh-CN"/>
              </w:rPr>
              <w:t>0</w:t>
            </w:r>
            <w:r>
              <w:rPr>
                <w:sz w:val="24"/>
              </w:rPr>
              <w:t xml:space="preserve"> </w:t>
            </w:r>
          </w:p>
        </w:tc>
        <w:tc>
          <w:tcPr>
            <w:tcW w:w="686" w:type="dxa"/>
          </w:tcPr>
          <w:p>
            <w:pPr>
              <w:pStyle w:val="8"/>
              <w:spacing w:before="208"/>
              <w:ind w:right="199"/>
              <w:jc w:val="right"/>
              <w:rPr>
                <w:sz w:val="24"/>
              </w:rPr>
            </w:pPr>
            <w:r>
              <w:rPr>
                <w:rFonts w:hint="eastAsia"/>
                <w:sz w:val="24"/>
                <w:lang w:val="en-US" w:eastAsia="zh-CN"/>
              </w:rPr>
              <w:t>0</w:t>
            </w:r>
            <w:r>
              <w:rPr>
                <w:sz w:val="24"/>
              </w:rPr>
              <w:t xml:space="preserve"> </w:t>
            </w:r>
          </w:p>
        </w:tc>
        <w:tc>
          <w:tcPr>
            <w:tcW w:w="686" w:type="dxa"/>
          </w:tcPr>
          <w:p>
            <w:pPr>
              <w:pStyle w:val="8"/>
              <w:spacing w:before="208"/>
              <w:ind w:left="139"/>
              <w:jc w:val="center"/>
              <w:rPr>
                <w:sz w:val="24"/>
              </w:rPr>
            </w:pPr>
            <w:r>
              <w:rPr>
                <w:rFonts w:hint="eastAsia"/>
                <w:sz w:val="24"/>
                <w:lang w:val="en-US" w:eastAsia="zh-CN"/>
              </w:rPr>
              <w:t>0</w:t>
            </w:r>
            <w:r>
              <w:rPr>
                <w:sz w:val="24"/>
              </w:rPr>
              <w:t xml:space="preserve"> </w:t>
            </w:r>
          </w:p>
        </w:tc>
        <w:tc>
          <w:tcPr>
            <w:tcW w:w="686" w:type="dxa"/>
          </w:tcPr>
          <w:p>
            <w:pPr>
              <w:pStyle w:val="8"/>
              <w:spacing w:before="208"/>
              <w:ind w:right="200"/>
              <w:jc w:val="right"/>
              <w:rPr>
                <w:sz w:val="24"/>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continue"/>
            <w:tcBorders>
              <w:top w:val="nil"/>
            </w:tcBorders>
          </w:tcPr>
          <w:p>
            <w:pPr>
              <w:rPr>
                <w:sz w:val="2"/>
                <w:szCs w:val="2"/>
              </w:rPr>
            </w:pPr>
          </w:p>
        </w:tc>
        <w:tc>
          <w:tcPr>
            <w:tcW w:w="1015" w:type="dxa"/>
          </w:tcPr>
          <w:p>
            <w:pPr>
              <w:pStyle w:val="8"/>
              <w:spacing w:line="560" w:lineRule="exact"/>
              <w:ind w:left="54" w:right="38"/>
              <w:rPr>
                <w:sz w:val="24"/>
              </w:rPr>
            </w:pPr>
            <w:r>
              <w:rPr>
                <w:sz w:val="24"/>
              </w:rPr>
              <w:t>（四</w:t>
            </w:r>
            <w:r>
              <w:rPr>
                <w:spacing w:val="-60"/>
                <w:sz w:val="24"/>
              </w:rPr>
              <w:t>）</w:t>
            </w:r>
            <w:r>
              <w:rPr>
                <w:spacing w:val="-17"/>
                <w:sz w:val="24"/>
              </w:rPr>
              <w:t>无</w:t>
            </w:r>
            <w:r>
              <w:rPr>
                <w:sz w:val="24"/>
              </w:rPr>
              <w:t xml:space="preserve">法提供 </w:t>
            </w:r>
          </w:p>
        </w:tc>
        <w:tc>
          <w:tcPr>
            <w:tcW w:w="3154" w:type="dxa"/>
          </w:tcPr>
          <w:p>
            <w:pPr>
              <w:pStyle w:val="8"/>
              <w:spacing w:line="560" w:lineRule="exact"/>
              <w:ind w:left="55" w:right="198"/>
              <w:rPr>
                <w:sz w:val="24"/>
              </w:rPr>
            </w:pPr>
            <w:r>
              <w:rPr>
                <w:sz w:val="24"/>
              </w:rPr>
              <w:t xml:space="preserve">1.本机关不掌握相关政府信息 </w:t>
            </w:r>
          </w:p>
        </w:tc>
        <w:tc>
          <w:tcPr>
            <w:tcW w:w="686" w:type="dxa"/>
          </w:tcPr>
          <w:p>
            <w:pPr>
              <w:pStyle w:val="8"/>
              <w:spacing w:before="208"/>
              <w:ind w:right="202"/>
              <w:jc w:val="right"/>
              <w:rPr>
                <w:sz w:val="24"/>
              </w:rPr>
            </w:pPr>
            <w:r>
              <w:rPr>
                <w:rFonts w:hint="eastAsia"/>
                <w:sz w:val="24"/>
                <w:lang w:val="en-US" w:eastAsia="zh-CN"/>
              </w:rPr>
              <w:t>6</w:t>
            </w:r>
            <w:r>
              <w:rPr>
                <w:sz w:val="24"/>
              </w:rPr>
              <w:t xml:space="preserve"> </w:t>
            </w:r>
          </w:p>
        </w:tc>
        <w:tc>
          <w:tcPr>
            <w:tcW w:w="684" w:type="dxa"/>
          </w:tcPr>
          <w:p>
            <w:pPr>
              <w:pStyle w:val="8"/>
              <w:spacing w:before="208"/>
              <w:ind w:right="200"/>
              <w:jc w:val="right"/>
              <w:rPr>
                <w:sz w:val="24"/>
              </w:rPr>
            </w:pPr>
            <w:r>
              <w:rPr>
                <w:rFonts w:hint="eastAsia"/>
                <w:sz w:val="24"/>
                <w:lang w:val="en-US" w:eastAsia="zh-CN"/>
              </w:rPr>
              <w:t>0</w:t>
            </w:r>
            <w:r>
              <w:rPr>
                <w:sz w:val="24"/>
              </w:rPr>
              <w:t xml:space="preserve"> </w:t>
            </w:r>
          </w:p>
        </w:tc>
        <w:tc>
          <w:tcPr>
            <w:tcW w:w="687" w:type="dxa"/>
          </w:tcPr>
          <w:p>
            <w:pPr>
              <w:pStyle w:val="8"/>
              <w:spacing w:before="208"/>
              <w:ind w:right="200"/>
              <w:jc w:val="right"/>
              <w:rPr>
                <w:sz w:val="24"/>
              </w:rPr>
            </w:pPr>
            <w:r>
              <w:rPr>
                <w:rFonts w:hint="eastAsia"/>
                <w:sz w:val="24"/>
                <w:lang w:val="en-US" w:eastAsia="zh-CN"/>
              </w:rPr>
              <w:t>0</w:t>
            </w:r>
            <w:r>
              <w:rPr>
                <w:sz w:val="24"/>
              </w:rPr>
              <w:t xml:space="preserve"> </w:t>
            </w:r>
          </w:p>
        </w:tc>
        <w:tc>
          <w:tcPr>
            <w:tcW w:w="686" w:type="dxa"/>
          </w:tcPr>
          <w:p>
            <w:pPr>
              <w:pStyle w:val="8"/>
              <w:spacing w:before="208"/>
              <w:ind w:right="201"/>
              <w:jc w:val="right"/>
              <w:rPr>
                <w:sz w:val="24"/>
              </w:rPr>
            </w:pPr>
            <w:r>
              <w:rPr>
                <w:rFonts w:hint="eastAsia"/>
                <w:sz w:val="24"/>
                <w:lang w:val="en-US" w:eastAsia="zh-CN"/>
              </w:rPr>
              <w:t>0</w:t>
            </w:r>
            <w:r>
              <w:rPr>
                <w:sz w:val="24"/>
              </w:rPr>
              <w:t xml:space="preserve"> </w:t>
            </w:r>
          </w:p>
        </w:tc>
        <w:tc>
          <w:tcPr>
            <w:tcW w:w="686" w:type="dxa"/>
          </w:tcPr>
          <w:p>
            <w:pPr>
              <w:pStyle w:val="8"/>
              <w:spacing w:before="208"/>
              <w:ind w:right="199"/>
              <w:jc w:val="right"/>
              <w:rPr>
                <w:sz w:val="24"/>
              </w:rPr>
            </w:pPr>
            <w:r>
              <w:rPr>
                <w:rFonts w:hint="eastAsia"/>
                <w:sz w:val="24"/>
                <w:lang w:val="en-US" w:eastAsia="zh-CN"/>
              </w:rPr>
              <w:t>0</w:t>
            </w:r>
            <w:r>
              <w:rPr>
                <w:sz w:val="24"/>
              </w:rPr>
              <w:t xml:space="preserve"> </w:t>
            </w:r>
          </w:p>
        </w:tc>
        <w:tc>
          <w:tcPr>
            <w:tcW w:w="686" w:type="dxa"/>
          </w:tcPr>
          <w:p>
            <w:pPr>
              <w:pStyle w:val="8"/>
              <w:spacing w:before="208"/>
              <w:ind w:left="139"/>
              <w:jc w:val="center"/>
              <w:rPr>
                <w:sz w:val="24"/>
              </w:rPr>
            </w:pPr>
            <w:r>
              <w:rPr>
                <w:rFonts w:hint="eastAsia"/>
                <w:sz w:val="24"/>
                <w:lang w:val="en-US" w:eastAsia="zh-CN"/>
              </w:rPr>
              <w:t>1</w:t>
            </w:r>
            <w:r>
              <w:rPr>
                <w:sz w:val="24"/>
              </w:rPr>
              <w:t xml:space="preserve"> </w:t>
            </w:r>
          </w:p>
        </w:tc>
        <w:tc>
          <w:tcPr>
            <w:tcW w:w="686" w:type="dxa"/>
          </w:tcPr>
          <w:p>
            <w:pPr>
              <w:pStyle w:val="8"/>
              <w:spacing w:before="208"/>
              <w:ind w:right="200"/>
              <w:jc w:val="right"/>
              <w:rPr>
                <w:sz w:val="24"/>
              </w:rPr>
            </w:pPr>
            <w:r>
              <w:rPr>
                <w:rFonts w:hint="eastAsia"/>
                <w:sz w:val="24"/>
                <w:lang w:val="en-US" w:eastAsia="zh-CN"/>
              </w:rPr>
              <w:t>7</w:t>
            </w:r>
            <w:r>
              <w:rPr>
                <w:sz w:val="24"/>
              </w:rPr>
              <w:t xml:space="preserve"> </w:t>
            </w:r>
          </w:p>
        </w:tc>
      </w:tr>
    </w:tbl>
    <w:p>
      <w:pPr>
        <w:spacing w:after="0"/>
        <w:jc w:val="right"/>
        <w:rPr>
          <w:sz w:val="24"/>
        </w:rPr>
        <w:sectPr>
          <w:pgSz w:w="11910" w:h="16840"/>
          <w:pgMar w:top="1580" w:right="940" w:bottom="1300" w:left="960" w:header="0" w:footer="1321" w:gutter="0"/>
          <w:cols w:space="720" w:num="1"/>
        </w:sectPr>
      </w:pPr>
    </w:p>
    <w:p>
      <w:pPr>
        <w:pStyle w:val="2"/>
        <w:rPr>
          <w:rFonts w:ascii="Times New Roman"/>
          <w:sz w:val="20"/>
        </w:rPr>
      </w:pPr>
    </w:p>
    <w:p>
      <w:pPr>
        <w:pStyle w:val="2"/>
        <w:spacing w:before="6" w:after="1"/>
        <w:rPr>
          <w:rFonts w:ascii="Times New Roman"/>
          <w:sz w:val="22"/>
        </w:rPr>
      </w:pPr>
    </w:p>
    <w:tbl>
      <w:tblPr>
        <w:tblStyle w:val="4"/>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1015"/>
        <w:gridCol w:w="3154"/>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778" w:type="dxa"/>
            <w:vMerge w:val="restart"/>
            <w:tcBorders>
              <w:top w:val="nil"/>
            </w:tcBorders>
          </w:tcPr>
          <w:p>
            <w:pPr>
              <w:pStyle w:val="8"/>
              <w:rPr>
                <w:rFonts w:ascii="Times New Roman"/>
                <w:sz w:val="24"/>
              </w:rPr>
            </w:pPr>
          </w:p>
        </w:tc>
        <w:tc>
          <w:tcPr>
            <w:tcW w:w="1015" w:type="dxa"/>
            <w:vMerge w:val="restart"/>
            <w:tcBorders>
              <w:top w:val="nil"/>
            </w:tcBorders>
          </w:tcPr>
          <w:p>
            <w:pPr>
              <w:pStyle w:val="8"/>
              <w:rPr>
                <w:rFonts w:ascii="Times New Roman"/>
                <w:sz w:val="24"/>
              </w:rPr>
            </w:pPr>
          </w:p>
        </w:tc>
        <w:tc>
          <w:tcPr>
            <w:tcW w:w="3154" w:type="dxa"/>
            <w:tcBorders>
              <w:top w:val="nil"/>
            </w:tcBorders>
          </w:tcPr>
          <w:p>
            <w:pPr>
              <w:pStyle w:val="8"/>
              <w:spacing w:line="560" w:lineRule="exact"/>
              <w:ind w:left="55" w:right="198"/>
              <w:rPr>
                <w:sz w:val="24"/>
              </w:rPr>
            </w:pPr>
            <w:r>
              <w:rPr>
                <w:sz w:val="24"/>
              </w:rPr>
              <w:t xml:space="preserve">2.没有现成信息需要另行制作 </w:t>
            </w:r>
          </w:p>
        </w:tc>
        <w:tc>
          <w:tcPr>
            <w:tcW w:w="686" w:type="dxa"/>
            <w:tcBorders>
              <w:top w:val="nil"/>
            </w:tcBorders>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tcBorders>
              <w:top w:val="nil"/>
            </w:tcBorders>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tcBorders>
              <w:top w:val="nil"/>
            </w:tcBorders>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tcBorders>
              <w:top w:val="nil"/>
            </w:tcBorders>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8"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 xml:space="preserve">3.补正后申请内容仍不明确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78" w:type="dxa"/>
            <w:vMerge w:val="continue"/>
            <w:tcBorders>
              <w:top w:val="nil"/>
            </w:tcBorders>
          </w:tcPr>
          <w:p>
            <w:pPr>
              <w:rPr>
                <w:sz w:val="2"/>
                <w:szCs w:val="2"/>
              </w:rPr>
            </w:pPr>
          </w:p>
        </w:tc>
        <w:tc>
          <w:tcPr>
            <w:tcW w:w="1015"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2"/>
              <w:rPr>
                <w:rFonts w:ascii="Times New Roman"/>
                <w:sz w:val="23"/>
              </w:rPr>
            </w:pPr>
          </w:p>
          <w:p>
            <w:pPr>
              <w:pStyle w:val="8"/>
              <w:spacing w:line="436" w:lineRule="auto"/>
              <w:ind w:left="54" w:right="38"/>
              <w:rPr>
                <w:sz w:val="24"/>
              </w:rPr>
            </w:pPr>
            <w:r>
              <w:rPr>
                <w:sz w:val="24"/>
              </w:rPr>
              <w:t>（五</w:t>
            </w:r>
            <w:r>
              <w:rPr>
                <w:spacing w:val="-60"/>
                <w:sz w:val="24"/>
              </w:rPr>
              <w:t>）</w:t>
            </w:r>
            <w:r>
              <w:rPr>
                <w:spacing w:val="-17"/>
                <w:sz w:val="24"/>
              </w:rPr>
              <w:t>不</w:t>
            </w:r>
            <w:r>
              <w:rPr>
                <w:sz w:val="24"/>
              </w:rPr>
              <w:t xml:space="preserve">予处理 </w:t>
            </w:r>
          </w:p>
        </w:tc>
        <w:tc>
          <w:tcPr>
            <w:tcW w:w="3154" w:type="dxa"/>
          </w:tcPr>
          <w:p>
            <w:pPr>
              <w:pStyle w:val="8"/>
              <w:spacing w:before="211"/>
              <w:ind w:left="55"/>
              <w:rPr>
                <w:sz w:val="24"/>
              </w:rPr>
            </w:pPr>
            <w:r>
              <w:rPr>
                <w:sz w:val="24"/>
              </w:rPr>
              <w:t xml:space="preserve">1.信访举报投诉类申请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 xml:space="preserve">2.重复申请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9"/>
              <w:ind w:left="55"/>
              <w:rPr>
                <w:sz w:val="24"/>
              </w:rPr>
            </w:pPr>
            <w:r>
              <w:rPr>
                <w:sz w:val="24"/>
              </w:rPr>
              <w:t xml:space="preserve">3.要求提供公开出版物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10"/>
              <w:ind w:left="55"/>
              <w:rPr>
                <w:sz w:val="24"/>
              </w:rPr>
            </w:pPr>
            <w:r>
              <w:rPr>
                <w:sz w:val="24"/>
              </w:rPr>
              <w:t xml:space="preserve">4.无正当理由大量反复申请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19"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8"/>
              <w:ind w:left="55"/>
              <w:rPr>
                <w:sz w:val="24"/>
              </w:rPr>
            </w:pPr>
            <w:r>
              <w:rPr>
                <w:sz w:val="24"/>
              </w:rPr>
              <w:t>5.要求行政机关确认或重新</w:t>
            </w:r>
          </w:p>
          <w:p>
            <w:pPr>
              <w:pStyle w:val="8"/>
              <w:spacing w:before="1"/>
              <w:rPr>
                <w:rFonts w:ascii="Times New Roman"/>
                <w:sz w:val="22"/>
              </w:rPr>
            </w:pPr>
          </w:p>
          <w:p>
            <w:pPr>
              <w:pStyle w:val="8"/>
              <w:ind w:left="55"/>
              <w:rPr>
                <w:sz w:val="24"/>
              </w:rPr>
            </w:pPr>
            <w:r>
              <w:rPr>
                <w:sz w:val="24"/>
              </w:rPr>
              <w:t xml:space="preserve">出具已获取信息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79" w:hRule="atLeast"/>
        </w:trPr>
        <w:tc>
          <w:tcPr>
            <w:tcW w:w="778" w:type="dxa"/>
            <w:vMerge w:val="continue"/>
            <w:tcBorders>
              <w:top w:val="nil"/>
            </w:tcBorders>
          </w:tcPr>
          <w:p>
            <w:pPr>
              <w:rPr>
                <w:sz w:val="2"/>
                <w:szCs w:val="2"/>
              </w:rPr>
            </w:pPr>
          </w:p>
        </w:tc>
        <w:tc>
          <w:tcPr>
            <w:tcW w:w="1015"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8"/>
              <w:rPr>
                <w:rFonts w:ascii="Times New Roman"/>
                <w:sz w:val="21"/>
              </w:rPr>
            </w:pPr>
          </w:p>
          <w:p>
            <w:pPr>
              <w:pStyle w:val="8"/>
              <w:spacing w:line="436" w:lineRule="auto"/>
              <w:ind w:left="54" w:right="38"/>
              <w:rPr>
                <w:sz w:val="24"/>
              </w:rPr>
            </w:pPr>
            <w:r>
              <w:rPr>
                <w:sz w:val="24"/>
              </w:rPr>
              <w:t>（六</w:t>
            </w:r>
            <w:r>
              <w:rPr>
                <w:spacing w:val="-60"/>
                <w:sz w:val="24"/>
              </w:rPr>
              <w:t>）</w:t>
            </w:r>
            <w:r>
              <w:rPr>
                <w:spacing w:val="-17"/>
                <w:sz w:val="24"/>
              </w:rPr>
              <w:t>其</w:t>
            </w:r>
            <w:r>
              <w:rPr>
                <w:sz w:val="24"/>
              </w:rPr>
              <w:t xml:space="preserve">他处理 </w:t>
            </w:r>
          </w:p>
        </w:tc>
        <w:tc>
          <w:tcPr>
            <w:tcW w:w="3154" w:type="dxa"/>
          </w:tcPr>
          <w:p>
            <w:pPr>
              <w:pStyle w:val="8"/>
              <w:spacing w:before="208"/>
              <w:ind w:left="55"/>
              <w:rPr>
                <w:sz w:val="24"/>
              </w:rPr>
            </w:pPr>
            <w:r>
              <w:rPr>
                <w:sz w:val="24"/>
              </w:rPr>
              <w:t>1.申请人无正当理由逾期不</w:t>
            </w:r>
          </w:p>
          <w:p>
            <w:pPr>
              <w:pStyle w:val="8"/>
              <w:spacing w:before="2" w:line="560" w:lineRule="atLeast"/>
              <w:ind w:left="55" w:right="35"/>
              <w:rPr>
                <w:sz w:val="24"/>
              </w:rPr>
            </w:pPr>
            <w:r>
              <w:rPr>
                <w:spacing w:val="-11"/>
                <w:sz w:val="24"/>
              </w:rPr>
              <w:t>补正、行政机关不再处理其政</w:t>
            </w:r>
            <w:r>
              <w:rPr>
                <w:sz w:val="24"/>
              </w:rPr>
              <w:t xml:space="preserve">府信息公开申请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81"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3" w:line="560" w:lineRule="exact"/>
              <w:ind w:left="55" w:right="22"/>
              <w:jc w:val="both"/>
              <w:rPr>
                <w:sz w:val="24"/>
              </w:rPr>
            </w:pPr>
            <w:r>
              <w:rPr>
                <w:sz w:val="24"/>
              </w:rPr>
              <w:t xml:space="preserve">2.申请人逾期未按收费通知要求缴纳费用、行政机关不再处理其政府信息公开申请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78" w:type="dxa"/>
            <w:vMerge w:val="continue"/>
            <w:tcBorders>
              <w:top w:val="nil"/>
            </w:tcBorders>
          </w:tcPr>
          <w:p>
            <w:pPr>
              <w:rPr>
                <w:sz w:val="2"/>
                <w:szCs w:val="2"/>
              </w:rPr>
            </w:pPr>
          </w:p>
        </w:tc>
        <w:tc>
          <w:tcPr>
            <w:tcW w:w="1015" w:type="dxa"/>
            <w:vMerge w:val="continue"/>
            <w:tcBorders>
              <w:top w:val="nil"/>
            </w:tcBorders>
          </w:tcPr>
          <w:p>
            <w:pPr>
              <w:rPr>
                <w:sz w:val="2"/>
                <w:szCs w:val="2"/>
              </w:rPr>
            </w:pPr>
          </w:p>
        </w:tc>
        <w:tc>
          <w:tcPr>
            <w:tcW w:w="3154" w:type="dxa"/>
          </w:tcPr>
          <w:p>
            <w:pPr>
              <w:pStyle w:val="8"/>
              <w:spacing w:before="207"/>
              <w:ind w:left="55"/>
              <w:rPr>
                <w:sz w:val="24"/>
              </w:rPr>
            </w:pPr>
            <w:r>
              <w:rPr>
                <w:sz w:val="24"/>
              </w:rPr>
              <w:t xml:space="preserve">3.其他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778" w:type="dxa"/>
            <w:vMerge w:val="continue"/>
            <w:tcBorders>
              <w:top w:val="nil"/>
            </w:tcBorders>
          </w:tcPr>
          <w:p>
            <w:pPr>
              <w:rPr>
                <w:sz w:val="2"/>
                <w:szCs w:val="2"/>
              </w:rPr>
            </w:pPr>
          </w:p>
        </w:tc>
        <w:tc>
          <w:tcPr>
            <w:tcW w:w="4169" w:type="dxa"/>
            <w:gridSpan w:val="2"/>
          </w:tcPr>
          <w:p>
            <w:pPr>
              <w:pStyle w:val="8"/>
              <w:spacing w:before="211"/>
              <w:ind w:left="54"/>
              <w:rPr>
                <w:sz w:val="24"/>
              </w:rPr>
            </w:pPr>
            <w:r>
              <w:rPr>
                <w:sz w:val="24"/>
              </w:rPr>
              <w:t xml:space="preserve">（七）总计 </w:t>
            </w:r>
          </w:p>
        </w:tc>
        <w:tc>
          <w:tcPr>
            <w:tcW w:w="686" w:type="dxa"/>
          </w:tcPr>
          <w:p>
            <w:pPr>
              <w:pStyle w:val="8"/>
              <w:spacing w:before="211"/>
              <w:ind w:right="202"/>
              <w:jc w:val="right"/>
              <w:rPr>
                <w:sz w:val="24"/>
              </w:rPr>
            </w:pPr>
            <w:r>
              <w:rPr>
                <w:rFonts w:hint="eastAsia"/>
                <w:sz w:val="24"/>
                <w:lang w:val="en-US" w:eastAsia="zh-CN"/>
              </w:rPr>
              <w:t>18</w:t>
            </w:r>
            <w:r>
              <w:rPr>
                <w:sz w:val="24"/>
              </w:rPr>
              <w:t xml:space="preserve"> </w:t>
            </w:r>
          </w:p>
        </w:tc>
        <w:tc>
          <w:tcPr>
            <w:tcW w:w="684" w:type="dxa"/>
          </w:tcPr>
          <w:p>
            <w:pPr>
              <w:pStyle w:val="8"/>
              <w:spacing w:before="211"/>
              <w:ind w:right="200"/>
              <w:jc w:val="right"/>
              <w:rPr>
                <w:sz w:val="24"/>
              </w:rPr>
            </w:pPr>
            <w:r>
              <w:rPr>
                <w:sz w:val="24"/>
              </w:rPr>
              <w:t xml:space="preserve"> </w:t>
            </w:r>
          </w:p>
        </w:tc>
        <w:tc>
          <w:tcPr>
            <w:tcW w:w="687" w:type="dxa"/>
          </w:tcPr>
          <w:p>
            <w:pPr>
              <w:pStyle w:val="8"/>
              <w:spacing w:before="211"/>
              <w:ind w:right="200"/>
              <w:jc w:val="right"/>
              <w:rPr>
                <w:sz w:val="24"/>
              </w:rPr>
            </w:pPr>
            <w:r>
              <w:rPr>
                <w:sz w:val="24"/>
              </w:rPr>
              <w:t xml:space="preserve"> </w:t>
            </w:r>
          </w:p>
        </w:tc>
        <w:tc>
          <w:tcPr>
            <w:tcW w:w="686" w:type="dxa"/>
          </w:tcPr>
          <w:p>
            <w:pPr>
              <w:pStyle w:val="8"/>
              <w:spacing w:before="211"/>
              <w:ind w:right="201"/>
              <w:jc w:val="right"/>
              <w:rPr>
                <w:sz w:val="24"/>
              </w:rPr>
            </w:pPr>
            <w:r>
              <w:rPr>
                <w:sz w:val="24"/>
              </w:rPr>
              <w:t xml:space="preserve"> </w:t>
            </w:r>
          </w:p>
        </w:tc>
        <w:tc>
          <w:tcPr>
            <w:tcW w:w="686" w:type="dxa"/>
          </w:tcPr>
          <w:p>
            <w:pPr>
              <w:pStyle w:val="8"/>
              <w:spacing w:before="211"/>
              <w:ind w:right="199"/>
              <w:jc w:val="right"/>
              <w:rPr>
                <w:sz w:val="24"/>
              </w:rPr>
            </w:pPr>
            <w:r>
              <w:rPr>
                <w:sz w:val="24"/>
              </w:rPr>
              <w:t xml:space="preserve"> </w:t>
            </w:r>
          </w:p>
        </w:tc>
        <w:tc>
          <w:tcPr>
            <w:tcW w:w="686" w:type="dxa"/>
          </w:tcPr>
          <w:p>
            <w:pPr>
              <w:pStyle w:val="8"/>
              <w:spacing w:before="211"/>
              <w:ind w:right="201"/>
              <w:jc w:val="right"/>
              <w:rPr>
                <w:sz w:val="24"/>
              </w:rPr>
            </w:pPr>
            <w:r>
              <w:rPr>
                <w:rFonts w:hint="eastAsia"/>
                <w:sz w:val="24"/>
                <w:lang w:val="en-US" w:eastAsia="zh-CN"/>
              </w:rPr>
              <w:t>1</w:t>
            </w:r>
            <w:r>
              <w:rPr>
                <w:sz w:val="24"/>
              </w:rPr>
              <w:t xml:space="preserve"> </w:t>
            </w:r>
          </w:p>
        </w:tc>
        <w:tc>
          <w:tcPr>
            <w:tcW w:w="686" w:type="dxa"/>
          </w:tcPr>
          <w:p>
            <w:pPr>
              <w:pStyle w:val="8"/>
              <w:spacing w:before="211"/>
              <w:ind w:right="200"/>
              <w:jc w:val="right"/>
              <w:rPr>
                <w:sz w:val="24"/>
              </w:rPr>
            </w:pPr>
            <w:r>
              <w:rPr>
                <w:rFonts w:hint="eastAsia"/>
                <w:sz w:val="24"/>
                <w:lang w:val="en-US" w:eastAsia="zh-CN"/>
              </w:rPr>
              <w:t>19</w:t>
            </w:r>
            <w:r>
              <w:rPr>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4947" w:type="dxa"/>
            <w:gridSpan w:val="3"/>
          </w:tcPr>
          <w:p>
            <w:pPr>
              <w:pStyle w:val="8"/>
              <w:spacing w:before="209"/>
              <w:ind w:left="55"/>
              <w:rPr>
                <w:sz w:val="24"/>
              </w:rPr>
            </w:pPr>
            <w:r>
              <w:rPr>
                <w:sz w:val="24"/>
              </w:rPr>
              <w:t xml:space="preserve">四、结转下年度继续办理 </w:t>
            </w:r>
          </w:p>
        </w:tc>
        <w:tc>
          <w:tcPr>
            <w:tcW w:w="686" w:type="dxa"/>
            <w:vAlign w:val="top"/>
          </w:tcPr>
          <w:p>
            <w:pPr>
              <w:pStyle w:val="8"/>
              <w:spacing w:before="208"/>
              <w:ind w:left="0" w:leftChars="0" w:right="202"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4"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7"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1"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199"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139" w:leftChars="0" w:right="0" w:rightChars="0"/>
              <w:jc w:val="center"/>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c>
          <w:tcPr>
            <w:tcW w:w="686" w:type="dxa"/>
            <w:vAlign w:val="top"/>
          </w:tcPr>
          <w:p>
            <w:pPr>
              <w:pStyle w:val="8"/>
              <w:spacing w:before="208"/>
              <w:ind w:left="0" w:leftChars="0" w:right="200" w:rightChars="0"/>
              <w:jc w:val="right"/>
              <w:rPr>
                <w:rFonts w:ascii="宋体" w:hAnsi="宋体" w:eastAsia="宋体" w:cs="宋体"/>
                <w:sz w:val="24"/>
                <w:szCs w:val="22"/>
                <w:lang w:val="zh-CN" w:eastAsia="zh-CN" w:bidi="zh-CN"/>
              </w:rPr>
            </w:pPr>
            <w:r>
              <w:rPr>
                <w:rFonts w:hint="eastAsia"/>
                <w:sz w:val="24"/>
                <w:lang w:val="en-US" w:eastAsia="zh-CN"/>
              </w:rPr>
              <w:t>0</w:t>
            </w:r>
            <w:r>
              <w:rPr>
                <w:sz w:val="24"/>
              </w:rPr>
              <w:t xml:space="preserve"> </w:t>
            </w:r>
          </w:p>
        </w:tc>
      </w:tr>
    </w:tbl>
    <w:p>
      <w:pPr>
        <w:spacing w:after="0"/>
        <w:rPr>
          <w:sz w:val="24"/>
        </w:rPr>
        <w:sectPr>
          <w:pgSz w:w="11910" w:h="16840"/>
          <w:pgMar w:top="1580" w:right="940" w:bottom="1520" w:left="960" w:header="0" w:footer="1114" w:gutter="0"/>
          <w:cols w:space="720" w:num="1"/>
        </w:sectPr>
      </w:pPr>
    </w:p>
    <w:p>
      <w:pPr>
        <w:pStyle w:val="2"/>
        <w:rPr>
          <w:rFonts w:ascii="Times New Roman"/>
          <w:sz w:val="20"/>
        </w:rPr>
      </w:pPr>
    </w:p>
    <w:p>
      <w:pPr>
        <w:pStyle w:val="2"/>
        <w:rPr>
          <w:rFonts w:ascii="Times New Roman"/>
          <w:sz w:val="20"/>
        </w:rPr>
      </w:pPr>
    </w:p>
    <w:p>
      <w:pPr>
        <w:spacing w:before="188" w:after="26"/>
        <w:ind w:left="1109" w:right="0" w:firstLine="0"/>
        <w:jc w:val="left"/>
        <w:rPr>
          <w:rFonts w:hint="eastAsia" w:ascii="宋体" w:eastAsia="宋体"/>
          <w:sz w:val="30"/>
        </w:rPr>
      </w:pPr>
      <w:r>
        <w:rPr>
          <w:rFonts w:hint="eastAsia" w:ascii="黑体" w:eastAsia="黑体"/>
          <w:color w:val="333333"/>
          <w:sz w:val="30"/>
        </w:rPr>
        <w:t>四、政府信息公开行政复议、行政诉讼情况</w:t>
      </w:r>
      <w:r>
        <w:rPr>
          <w:rFonts w:hint="eastAsia" w:ascii="宋体" w:eastAsia="宋体"/>
          <w:color w:val="333333"/>
          <w:sz w:val="30"/>
        </w:rPr>
        <w:t xml:space="preserve"> </w:t>
      </w:r>
    </w:p>
    <w:tbl>
      <w:tblPr>
        <w:tblStyle w:val="4"/>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651"/>
        <w:gridCol w:w="649"/>
        <w:gridCol w:w="652"/>
        <w:gridCol w:w="651"/>
        <w:gridCol w:w="651"/>
        <w:gridCol w:w="649"/>
        <w:gridCol w:w="651"/>
        <w:gridCol w:w="651"/>
        <w:gridCol w:w="649"/>
        <w:gridCol w:w="652"/>
        <w:gridCol w:w="651"/>
        <w:gridCol w:w="651"/>
        <w:gridCol w:w="651"/>
        <w:gridCol w:w="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3254" w:type="dxa"/>
            <w:gridSpan w:val="5"/>
          </w:tcPr>
          <w:p>
            <w:pPr>
              <w:pStyle w:val="8"/>
              <w:spacing w:before="211"/>
              <w:ind w:left="1144"/>
              <w:rPr>
                <w:sz w:val="24"/>
              </w:rPr>
            </w:pPr>
            <w:r>
              <w:rPr>
                <w:sz w:val="24"/>
              </w:rPr>
              <w:t xml:space="preserve">行政复议 </w:t>
            </w:r>
          </w:p>
        </w:tc>
        <w:tc>
          <w:tcPr>
            <w:tcW w:w="6507" w:type="dxa"/>
            <w:gridSpan w:val="10"/>
          </w:tcPr>
          <w:p>
            <w:pPr>
              <w:pStyle w:val="8"/>
              <w:spacing w:before="211"/>
              <w:ind w:left="2806" w:right="2680"/>
              <w:jc w:val="center"/>
              <w:rPr>
                <w:sz w:val="24"/>
              </w:rPr>
            </w:pPr>
            <w:r>
              <w:rPr>
                <w:sz w:val="24"/>
              </w:rPr>
              <w:t xml:space="preserve">行政诉讼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51" w:type="dxa"/>
            <w:vMerge w:val="restart"/>
          </w:tcPr>
          <w:p>
            <w:pPr>
              <w:pStyle w:val="8"/>
              <w:rPr>
                <w:sz w:val="24"/>
              </w:rPr>
            </w:pPr>
          </w:p>
          <w:p>
            <w:pPr>
              <w:pStyle w:val="8"/>
              <w:spacing w:before="191" w:line="436" w:lineRule="auto"/>
              <w:ind w:left="204" w:right="64"/>
              <w:jc w:val="both"/>
              <w:rPr>
                <w:sz w:val="24"/>
              </w:rPr>
            </w:pPr>
            <w:r>
              <w:rPr>
                <w:sz w:val="24"/>
              </w:rPr>
              <w:t xml:space="preserve">结果维持 </w:t>
            </w:r>
          </w:p>
        </w:tc>
        <w:tc>
          <w:tcPr>
            <w:tcW w:w="651" w:type="dxa"/>
            <w:vMerge w:val="restart"/>
          </w:tcPr>
          <w:p>
            <w:pPr>
              <w:pStyle w:val="8"/>
              <w:rPr>
                <w:sz w:val="24"/>
              </w:rPr>
            </w:pPr>
          </w:p>
          <w:p>
            <w:pPr>
              <w:pStyle w:val="8"/>
              <w:spacing w:before="191" w:line="436" w:lineRule="auto"/>
              <w:ind w:left="201" w:right="69"/>
              <w:rPr>
                <w:sz w:val="24"/>
              </w:rPr>
            </w:pPr>
            <w:r>
              <w:rPr>
                <w:sz w:val="24"/>
              </w:rPr>
              <w:t xml:space="preserve">结果纠正 </w:t>
            </w:r>
          </w:p>
        </w:tc>
        <w:tc>
          <w:tcPr>
            <w:tcW w:w="649" w:type="dxa"/>
            <w:vMerge w:val="restart"/>
          </w:tcPr>
          <w:p>
            <w:pPr>
              <w:pStyle w:val="8"/>
              <w:rPr>
                <w:sz w:val="24"/>
              </w:rPr>
            </w:pPr>
          </w:p>
          <w:p>
            <w:pPr>
              <w:pStyle w:val="8"/>
              <w:spacing w:before="191" w:line="436" w:lineRule="auto"/>
              <w:ind w:left="200" w:right="66"/>
              <w:rPr>
                <w:sz w:val="24"/>
              </w:rPr>
            </w:pPr>
            <w:r>
              <w:rPr>
                <w:sz w:val="24"/>
              </w:rPr>
              <w:t xml:space="preserve">其他结果 </w:t>
            </w:r>
          </w:p>
        </w:tc>
        <w:tc>
          <w:tcPr>
            <w:tcW w:w="652" w:type="dxa"/>
            <w:vMerge w:val="restart"/>
          </w:tcPr>
          <w:p>
            <w:pPr>
              <w:pStyle w:val="8"/>
              <w:rPr>
                <w:sz w:val="24"/>
              </w:rPr>
            </w:pPr>
          </w:p>
          <w:p>
            <w:pPr>
              <w:pStyle w:val="8"/>
              <w:spacing w:before="191" w:line="436" w:lineRule="auto"/>
              <w:ind w:left="201" w:right="67"/>
              <w:rPr>
                <w:sz w:val="24"/>
              </w:rPr>
            </w:pPr>
            <w:r>
              <w:rPr>
                <w:sz w:val="24"/>
              </w:rPr>
              <w:t xml:space="preserve">尚未审结 </w:t>
            </w:r>
          </w:p>
        </w:tc>
        <w:tc>
          <w:tcPr>
            <w:tcW w:w="651" w:type="dxa"/>
            <w:vMerge w:val="restart"/>
          </w:tcPr>
          <w:p>
            <w:pPr>
              <w:pStyle w:val="8"/>
              <w:rPr>
                <w:sz w:val="24"/>
              </w:rPr>
            </w:pPr>
          </w:p>
          <w:p>
            <w:pPr>
              <w:pStyle w:val="8"/>
              <w:rPr>
                <w:sz w:val="24"/>
              </w:rPr>
            </w:pPr>
          </w:p>
          <w:p>
            <w:pPr>
              <w:pStyle w:val="8"/>
              <w:spacing w:before="9"/>
              <w:rPr>
                <w:sz w:val="34"/>
              </w:rPr>
            </w:pPr>
          </w:p>
          <w:p>
            <w:pPr>
              <w:pStyle w:val="8"/>
              <w:spacing w:line="436" w:lineRule="auto"/>
              <w:ind w:left="200" w:right="68"/>
              <w:rPr>
                <w:sz w:val="24"/>
              </w:rPr>
            </w:pPr>
            <w:r>
              <w:rPr>
                <w:sz w:val="24"/>
              </w:rPr>
              <w:t xml:space="preserve">总计 </w:t>
            </w:r>
          </w:p>
        </w:tc>
        <w:tc>
          <w:tcPr>
            <w:tcW w:w="3251" w:type="dxa"/>
            <w:gridSpan w:val="5"/>
          </w:tcPr>
          <w:p>
            <w:pPr>
              <w:pStyle w:val="8"/>
              <w:spacing w:before="208"/>
              <w:ind w:left="658"/>
              <w:rPr>
                <w:sz w:val="24"/>
              </w:rPr>
            </w:pPr>
            <w:r>
              <w:rPr>
                <w:sz w:val="24"/>
              </w:rPr>
              <w:t xml:space="preserve">未经复议直接起诉 </w:t>
            </w:r>
          </w:p>
        </w:tc>
        <w:tc>
          <w:tcPr>
            <w:tcW w:w="3256" w:type="dxa"/>
            <w:gridSpan w:val="5"/>
          </w:tcPr>
          <w:p>
            <w:pPr>
              <w:pStyle w:val="8"/>
              <w:spacing w:before="208"/>
              <w:ind w:left="1018"/>
              <w:rPr>
                <w:sz w:val="24"/>
              </w:rPr>
            </w:pPr>
            <w:r>
              <w:rPr>
                <w:sz w:val="24"/>
              </w:rPr>
              <w:t xml:space="preserve">复议后起诉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39" w:hRule="atLeast"/>
        </w:trPr>
        <w:tc>
          <w:tcPr>
            <w:tcW w:w="651"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49" w:type="dxa"/>
            <w:vMerge w:val="continue"/>
            <w:tcBorders>
              <w:top w:val="nil"/>
            </w:tcBorders>
          </w:tcPr>
          <w:p>
            <w:pPr>
              <w:rPr>
                <w:sz w:val="2"/>
                <w:szCs w:val="2"/>
              </w:rPr>
            </w:pPr>
          </w:p>
        </w:tc>
        <w:tc>
          <w:tcPr>
            <w:tcW w:w="652" w:type="dxa"/>
            <w:vMerge w:val="continue"/>
            <w:tcBorders>
              <w:top w:val="nil"/>
            </w:tcBorders>
          </w:tcPr>
          <w:p>
            <w:pPr>
              <w:rPr>
                <w:sz w:val="2"/>
                <w:szCs w:val="2"/>
              </w:rPr>
            </w:pPr>
          </w:p>
        </w:tc>
        <w:tc>
          <w:tcPr>
            <w:tcW w:w="651" w:type="dxa"/>
            <w:vMerge w:val="continue"/>
            <w:tcBorders>
              <w:top w:val="nil"/>
            </w:tcBorders>
          </w:tcPr>
          <w:p>
            <w:pPr>
              <w:rPr>
                <w:sz w:val="2"/>
                <w:szCs w:val="2"/>
              </w:rPr>
            </w:pPr>
          </w:p>
        </w:tc>
        <w:tc>
          <w:tcPr>
            <w:tcW w:w="651" w:type="dxa"/>
          </w:tcPr>
          <w:p>
            <w:pPr>
              <w:pStyle w:val="8"/>
              <w:spacing w:before="208" w:line="436" w:lineRule="auto"/>
              <w:ind w:left="200" w:right="68"/>
              <w:rPr>
                <w:sz w:val="24"/>
              </w:rPr>
            </w:pPr>
            <w:r>
              <w:rPr>
                <w:sz w:val="24"/>
              </w:rPr>
              <w:t>结果维</w:t>
            </w:r>
          </w:p>
          <w:p>
            <w:pPr>
              <w:pStyle w:val="8"/>
              <w:spacing w:before="2"/>
              <w:ind w:left="200"/>
              <w:rPr>
                <w:sz w:val="24"/>
              </w:rPr>
            </w:pPr>
            <w:r>
              <w:rPr>
                <w:sz w:val="24"/>
              </w:rPr>
              <w:t xml:space="preserve">持 </w:t>
            </w:r>
          </w:p>
        </w:tc>
        <w:tc>
          <w:tcPr>
            <w:tcW w:w="649" w:type="dxa"/>
          </w:tcPr>
          <w:p>
            <w:pPr>
              <w:pStyle w:val="8"/>
              <w:spacing w:before="208" w:line="436" w:lineRule="auto"/>
              <w:ind w:left="197" w:right="69"/>
              <w:rPr>
                <w:sz w:val="24"/>
              </w:rPr>
            </w:pPr>
            <w:r>
              <w:rPr>
                <w:sz w:val="24"/>
              </w:rPr>
              <w:t>结果纠</w:t>
            </w:r>
          </w:p>
          <w:p>
            <w:pPr>
              <w:pStyle w:val="8"/>
              <w:spacing w:before="2"/>
              <w:ind w:left="197"/>
              <w:rPr>
                <w:sz w:val="24"/>
              </w:rPr>
            </w:pPr>
            <w:r>
              <w:rPr>
                <w:sz w:val="24"/>
              </w:rPr>
              <w:t xml:space="preserve">正 </w:t>
            </w:r>
          </w:p>
        </w:tc>
        <w:tc>
          <w:tcPr>
            <w:tcW w:w="651" w:type="dxa"/>
          </w:tcPr>
          <w:p>
            <w:pPr>
              <w:pStyle w:val="8"/>
              <w:spacing w:before="208" w:line="436" w:lineRule="auto"/>
              <w:ind w:left="199" w:right="71"/>
              <w:rPr>
                <w:sz w:val="24"/>
              </w:rPr>
            </w:pPr>
            <w:r>
              <w:rPr>
                <w:sz w:val="24"/>
              </w:rPr>
              <w:t>其他结</w:t>
            </w:r>
          </w:p>
          <w:p>
            <w:pPr>
              <w:pStyle w:val="8"/>
              <w:spacing w:before="2"/>
              <w:ind w:left="199"/>
              <w:rPr>
                <w:sz w:val="24"/>
              </w:rPr>
            </w:pPr>
            <w:r>
              <w:rPr>
                <w:sz w:val="24"/>
              </w:rPr>
              <w:t xml:space="preserve">果 </w:t>
            </w:r>
          </w:p>
        </w:tc>
        <w:tc>
          <w:tcPr>
            <w:tcW w:w="651" w:type="dxa"/>
          </w:tcPr>
          <w:p>
            <w:pPr>
              <w:pStyle w:val="8"/>
              <w:spacing w:before="208" w:line="436" w:lineRule="auto"/>
              <w:ind w:left="196" w:right="74"/>
              <w:rPr>
                <w:sz w:val="24"/>
              </w:rPr>
            </w:pPr>
            <w:r>
              <w:rPr>
                <w:sz w:val="24"/>
              </w:rPr>
              <w:t>尚未审</w:t>
            </w:r>
          </w:p>
          <w:p>
            <w:pPr>
              <w:pStyle w:val="8"/>
              <w:spacing w:before="2"/>
              <w:ind w:left="196"/>
              <w:rPr>
                <w:sz w:val="24"/>
              </w:rPr>
            </w:pPr>
            <w:r>
              <w:rPr>
                <w:sz w:val="24"/>
              </w:rPr>
              <w:t xml:space="preserve">结 </w:t>
            </w:r>
          </w:p>
        </w:tc>
        <w:tc>
          <w:tcPr>
            <w:tcW w:w="649" w:type="dxa"/>
          </w:tcPr>
          <w:p>
            <w:pPr>
              <w:pStyle w:val="8"/>
              <w:rPr>
                <w:sz w:val="24"/>
              </w:rPr>
            </w:pPr>
          </w:p>
          <w:p>
            <w:pPr>
              <w:pStyle w:val="8"/>
              <w:spacing w:before="11"/>
              <w:rPr>
                <w:sz w:val="35"/>
              </w:rPr>
            </w:pPr>
          </w:p>
          <w:p>
            <w:pPr>
              <w:pStyle w:val="8"/>
              <w:spacing w:line="439" w:lineRule="auto"/>
              <w:ind w:left="195" w:right="71"/>
              <w:rPr>
                <w:sz w:val="24"/>
              </w:rPr>
            </w:pPr>
            <w:r>
              <w:rPr>
                <w:sz w:val="24"/>
              </w:rPr>
              <w:t xml:space="preserve">总计 </w:t>
            </w:r>
          </w:p>
        </w:tc>
        <w:tc>
          <w:tcPr>
            <w:tcW w:w="652" w:type="dxa"/>
          </w:tcPr>
          <w:p>
            <w:pPr>
              <w:pStyle w:val="8"/>
              <w:spacing w:before="208" w:line="436" w:lineRule="auto"/>
              <w:ind w:left="197" w:right="72"/>
              <w:rPr>
                <w:sz w:val="24"/>
              </w:rPr>
            </w:pPr>
            <w:r>
              <w:rPr>
                <w:sz w:val="24"/>
              </w:rPr>
              <w:t>结果维</w:t>
            </w:r>
          </w:p>
          <w:p>
            <w:pPr>
              <w:pStyle w:val="8"/>
              <w:spacing w:before="2"/>
              <w:ind w:left="197"/>
              <w:rPr>
                <w:sz w:val="24"/>
              </w:rPr>
            </w:pPr>
            <w:r>
              <w:rPr>
                <w:sz w:val="24"/>
              </w:rPr>
              <w:t xml:space="preserve">持 </w:t>
            </w:r>
          </w:p>
        </w:tc>
        <w:tc>
          <w:tcPr>
            <w:tcW w:w="651" w:type="dxa"/>
          </w:tcPr>
          <w:p>
            <w:pPr>
              <w:pStyle w:val="8"/>
              <w:spacing w:before="208" w:line="436" w:lineRule="auto"/>
              <w:ind w:left="195" w:right="73"/>
              <w:rPr>
                <w:sz w:val="24"/>
              </w:rPr>
            </w:pPr>
            <w:r>
              <w:rPr>
                <w:sz w:val="24"/>
              </w:rPr>
              <w:t>结果纠</w:t>
            </w:r>
          </w:p>
          <w:p>
            <w:pPr>
              <w:pStyle w:val="8"/>
              <w:spacing w:before="2"/>
              <w:ind w:left="195"/>
              <w:rPr>
                <w:sz w:val="24"/>
              </w:rPr>
            </w:pPr>
            <w:r>
              <w:rPr>
                <w:sz w:val="24"/>
              </w:rPr>
              <w:t xml:space="preserve">正 </w:t>
            </w:r>
          </w:p>
        </w:tc>
        <w:tc>
          <w:tcPr>
            <w:tcW w:w="651" w:type="dxa"/>
          </w:tcPr>
          <w:p>
            <w:pPr>
              <w:pStyle w:val="8"/>
              <w:spacing w:before="208" w:line="436" w:lineRule="auto"/>
              <w:ind w:left="195" w:right="73"/>
              <w:rPr>
                <w:sz w:val="24"/>
              </w:rPr>
            </w:pPr>
            <w:r>
              <w:rPr>
                <w:sz w:val="24"/>
              </w:rPr>
              <w:t>其他结</w:t>
            </w:r>
          </w:p>
          <w:p>
            <w:pPr>
              <w:pStyle w:val="8"/>
              <w:spacing w:before="2"/>
              <w:ind w:left="195"/>
              <w:rPr>
                <w:sz w:val="24"/>
              </w:rPr>
            </w:pPr>
            <w:r>
              <w:rPr>
                <w:sz w:val="24"/>
              </w:rPr>
              <w:t xml:space="preserve">果 </w:t>
            </w:r>
          </w:p>
        </w:tc>
        <w:tc>
          <w:tcPr>
            <w:tcW w:w="651" w:type="dxa"/>
          </w:tcPr>
          <w:p>
            <w:pPr>
              <w:pStyle w:val="8"/>
              <w:spacing w:before="208" w:line="436" w:lineRule="auto"/>
              <w:ind w:left="194" w:right="75"/>
              <w:rPr>
                <w:sz w:val="24"/>
              </w:rPr>
            </w:pPr>
            <w:r>
              <w:rPr>
                <w:sz w:val="24"/>
              </w:rPr>
              <w:t>尚未审</w:t>
            </w:r>
          </w:p>
          <w:p>
            <w:pPr>
              <w:pStyle w:val="8"/>
              <w:spacing w:before="2"/>
              <w:ind w:left="194"/>
              <w:rPr>
                <w:sz w:val="24"/>
              </w:rPr>
            </w:pPr>
            <w:r>
              <w:rPr>
                <w:sz w:val="24"/>
              </w:rPr>
              <w:t xml:space="preserve">结 </w:t>
            </w:r>
          </w:p>
        </w:tc>
        <w:tc>
          <w:tcPr>
            <w:tcW w:w="651" w:type="dxa"/>
          </w:tcPr>
          <w:p>
            <w:pPr>
              <w:pStyle w:val="8"/>
              <w:rPr>
                <w:sz w:val="24"/>
              </w:rPr>
            </w:pPr>
          </w:p>
          <w:p>
            <w:pPr>
              <w:pStyle w:val="8"/>
              <w:spacing w:before="11"/>
              <w:rPr>
                <w:sz w:val="35"/>
              </w:rPr>
            </w:pPr>
          </w:p>
          <w:p>
            <w:pPr>
              <w:pStyle w:val="8"/>
              <w:spacing w:line="439" w:lineRule="auto"/>
              <w:ind w:left="191" w:right="78"/>
              <w:rPr>
                <w:sz w:val="24"/>
              </w:rPr>
            </w:pPr>
            <w:r>
              <w:rPr>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3" w:hRule="atLeast"/>
        </w:trPr>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21"/>
              <w:jc w:val="center"/>
              <w:rPr>
                <w:rFonts w:hint="default" w:ascii="Times New Roman" w:hAnsi="Times New Roman" w:cs="Times New Roman"/>
                <w:sz w:val="30"/>
                <w:szCs w:val="30"/>
              </w:rPr>
            </w:pPr>
          </w:p>
        </w:tc>
        <w:tc>
          <w:tcPr>
            <w:tcW w:w="649"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20"/>
              <w:jc w:val="center"/>
              <w:rPr>
                <w:rFonts w:hint="default" w:ascii="Times New Roman" w:hAnsi="Times New Roman" w:cs="Times New Roman"/>
                <w:sz w:val="30"/>
                <w:szCs w:val="30"/>
              </w:rPr>
            </w:pPr>
          </w:p>
        </w:tc>
        <w:tc>
          <w:tcPr>
            <w:tcW w:w="652"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22"/>
              <w:jc w:val="center"/>
              <w:rPr>
                <w:rFonts w:hint="default" w:ascii="Times New Roman" w:hAnsi="Times New Roman" w:eastAsia="宋体" w:cs="Times New Roman"/>
                <w:sz w:val="30"/>
                <w:szCs w:val="30"/>
                <w:lang w:val="en-US" w:eastAsia="zh-CN"/>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20"/>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20"/>
              <w:jc w:val="center"/>
              <w:rPr>
                <w:rFonts w:hint="default" w:ascii="Times New Roman" w:hAnsi="Times New Roman" w:cs="Times New Roman"/>
                <w:sz w:val="30"/>
                <w:szCs w:val="30"/>
              </w:rPr>
            </w:pPr>
          </w:p>
        </w:tc>
        <w:tc>
          <w:tcPr>
            <w:tcW w:w="649"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1</w:t>
            </w:r>
          </w:p>
          <w:p>
            <w:pPr>
              <w:pStyle w:val="8"/>
              <w:ind w:left="317"/>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9"/>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6"/>
              <w:jc w:val="center"/>
              <w:rPr>
                <w:rFonts w:hint="default" w:ascii="Times New Roman" w:hAnsi="Times New Roman" w:cs="Times New Roman"/>
                <w:sz w:val="30"/>
                <w:szCs w:val="30"/>
              </w:rPr>
            </w:pPr>
          </w:p>
        </w:tc>
        <w:tc>
          <w:tcPr>
            <w:tcW w:w="649" w:type="dxa"/>
          </w:tcPr>
          <w:p>
            <w:pPr>
              <w:pStyle w:val="8"/>
              <w:ind w:left="315"/>
              <w:jc w:val="center"/>
              <w:rPr>
                <w:rFonts w:hint="default" w:ascii="Times New Roman" w:hAnsi="Times New Roman" w:cs="Times New Roman"/>
                <w:sz w:val="30"/>
                <w:szCs w:val="30"/>
              </w:rPr>
            </w:pPr>
            <w:r>
              <w:rPr>
                <w:rFonts w:hint="default" w:ascii="Times New Roman" w:hAnsi="Times New Roman" w:cs="Times New Roman"/>
                <w:sz w:val="30"/>
                <w:szCs w:val="30"/>
                <w:lang w:val="en-US" w:eastAsia="zh-CN"/>
              </w:rPr>
              <w:t>1</w:t>
            </w:r>
          </w:p>
        </w:tc>
        <w:tc>
          <w:tcPr>
            <w:tcW w:w="652"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7"/>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5"/>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5"/>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315"/>
              <w:jc w:val="center"/>
              <w:rPr>
                <w:rFonts w:hint="default" w:ascii="Times New Roman" w:hAnsi="Times New Roman" w:cs="Times New Roman"/>
                <w:sz w:val="30"/>
                <w:szCs w:val="30"/>
              </w:rPr>
            </w:pPr>
          </w:p>
        </w:tc>
        <w:tc>
          <w:tcPr>
            <w:tcW w:w="651" w:type="dxa"/>
          </w:tcPr>
          <w:p>
            <w:pPr>
              <w:pStyle w:val="8"/>
              <w:spacing w:before="9"/>
              <w:jc w:val="center"/>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0</w:t>
            </w:r>
          </w:p>
          <w:p>
            <w:pPr>
              <w:pStyle w:val="8"/>
              <w:ind w:left="96"/>
              <w:jc w:val="center"/>
              <w:rPr>
                <w:rFonts w:hint="default" w:ascii="Times New Roman" w:hAnsi="Times New Roman" w:cs="Times New Roman"/>
                <w:sz w:val="30"/>
                <w:szCs w:val="30"/>
              </w:rPr>
            </w:pPr>
          </w:p>
        </w:tc>
      </w:tr>
    </w:tbl>
    <w:p>
      <w:pPr>
        <w:pStyle w:val="2"/>
        <w:rPr>
          <w:rFonts w:ascii="宋体"/>
          <w:sz w:val="30"/>
        </w:rPr>
      </w:pPr>
    </w:p>
    <w:p>
      <w:pPr>
        <w:spacing w:line="52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五、存在的主要问题及改进情况</w:t>
      </w:r>
    </w:p>
    <w:p>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在依申请公开政府信息工作办理过程中，发现依申请公开制度的确立，极大的激发了公众申请自己所需信息的热情。申请信息公开主体逐步扩张，由早期的获取自己相关信息资料，扩张到利用政府信息公开申请制度跟踪关注政府运行透明度，评议政府信息公开进程；申请行业内专业信息，为经营投资提供参考依据等。</w:t>
      </w:r>
      <w:r>
        <w:rPr>
          <w:rFonts w:hint="eastAsia" w:ascii="Times New Roman" w:hAnsi="仿宋" w:eastAsia="仿宋" w:cs="Times New Roman"/>
          <w:color w:val="auto"/>
          <w:sz w:val="32"/>
          <w:szCs w:val="32"/>
          <w:lang w:eastAsia="zh-CN"/>
        </w:rPr>
        <w:t>新的政府信息公开条例实施后</w:t>
      </w:r>
      <w:r>
        <w:rPr>
          <w:rFonts w:ascii="Times New Roman" w:hAnsi="仿宋" w:eastAsia="仿宋" w:cs="Times New Roman"/>
          <w:color w:val="auto"/>
          <w:sz w:val="32"/>
          <w:szCs w:val="32"/>
        </w:rPr>
        <w:t>申请范围的扩大，不乏存在通过借题发挥申请信息公开引起政府重视、掌握证据材料以备诉讼及通过行政途径变相获取竞争对手信息等举动，如何解决工作中出现的恶意申请、滥用申请问题，成为一种考验。同时，根据《条例》规定，行政机关公开政府信息不得危及国家安全、公共安全、经济安全和社会稳定。工作中，对于</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三安全一稳定</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认定常常发生困难，</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公开</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和</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保密</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难以界定。</w:t>
      </w:r>
    </w:p>
    <w:p>
      <w:pPr>
        <w:spacing w:line="520" w:lineRule="exact"/>
        <w:ind w:firstLine="640" w:firstLineChars="200"/>
        <w:rPr>
          <w:rFonts w:ascii="Times New Roman" w:hAnsi="Times New Roman" w:eastAsia="仿宋" w:cs="Times New Roman"/>
          <w:color w:val="auto"/>
          <w:sz w:val="32"/>
          <w:szCs w:val="32"/>
        </w:rPr>
      </w:pPr>
      <w:r>
        <w:rPr>
          <w:rFonts w:ascii="Times New Roman" w:hAnsi="仿宋" w:eastAsia="仿宋" w:cs="Times New Roman"/>
          <w:color w:val="auto"/>
          <w:sz w:val="32"/>
          <w:szCs w:val="32"/>
        </w:rPr>
        <w:t>对此，建议进一步完善依申请公开制度和程序，细化</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三安全一稳定</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规定；加强对行政机关人员政府信息公开制度、条例的培训，提高业务素质和服务能力，对申请内容不明确的，及时告知申请人作出更改、补充；加强政策宣传，让更多有政府信息获取需求的公民、法人和其他组织更加深入了解政府信息依申请公开的途径、方式，依法引导申请人对政策咨询、审批查询、科研等申请通过主动公开途径，在政府网站、公报、部门</w:t>
      </w:r>
      <w:bookmarkStart w:id="0" w:name="_GoBack"/>
      <w:bookmarkEnd w:id="0"/>
      <w:r>
        <w:rPr>
          <w:rFonts w:ascii="Times New Roman" w:hAnsi="仿宋" w:eastAsia="仿宋" w:cs="Times New Roman"/>
          <w:color w:val="auto"/>
          <w:sz w:val="32"/>
          <w:szCs w:val="32"/>
        </w:rPr>
        <w:t>统计年鉴、公开出版物等渠道自行收集查阅，从而进一步提高政府信息公开工作质量，为社会公众提供更为高效、优质的服务。</w:t>
      </w:r>
    </w:p>
    <w:p>
      <w:pPr>
        <w:spacing w:line="520" w:lineRule="exact"/>
        <w:ind w:firstLine="640" w:firstLineChars="200"/>
        <w:jc w:val="left"/>
        <w:rPr>
          <w:rFonts w:ascii="Times New Roman" w:hAnsi="仿宋" w:eastAsia="仿宋" w:cs="Times New Roman"/>
          <w:color w:val="auto"/>
          <w:sz w:val="32"/>
          <w:szCs w:val="32"/>
        </w:rPr>
      </w:pPr>
      <w:r>
        <w:rPr>
          <w:rFonts w:ascii="Times New Roman" w:hAnsi="Times New Roman" w:eastAsia="方正仿宋简体" w:cs="Times New Roman"/>
          <w:color w:val="auto"/>
          <w:kern w:val="0"/>
          <w:sz w:val="32"/>
          <w:szCs w:val="32"/>
        </w:rPr>
        <w:t>2</w:t>
      </w:r>
      <w:r>
        <w:rPr>
          <w:rFonts w:ascii="Times New Roman" w:eastAsia="方正仿宋简体" w:cs="Times New Roman"/>
          <w:color w:val="auto"/>
          <w:kern w:val="0"/>
          <w:sz w:val="32"/>
          <w:szCs w:val="32"/>
        </w:rPr>
        <w:t>、</w:t>
      </w:r>
      <w:r>
        <w:rPr>
          <w:rFonts w:hint="eastAsia" w:ascii="Times New Roman" w:hAnsi="仿宋" w:eastAsia="仿宋" w:cs="Times New Roman"/>
          <w:color w:val="auto"/>
          <w:sz w:val="32"/>
          <w:szCs w:val="32"/>
          <w:lang w:eastAsia="zh-CN"/>
        </w:rPr>
        <w:t>今年</w:t>
      </w:r>
      <w:r>
        <w:rPr>
          <w:rFonts w:ascii="Times New Roman" w:hAnsi="仿宋" w:eastAsia="仿宋" w:cs="Times New Roman"/>
          <w:color w:val="auto"/>
          <w:sz w:val="32"/>
          <w:szCs w:val="32"/>
        </w:rPr>
        <w:t>我局的政府信息公开工作在具体实施中仍然存在一些问题，主要是对政府信息公开工作的重要性认识不足，收集信息较少，公开内容时效较慢，各项新出台的工作制度在落实方面还有待逐步深化等。必须要及时收集最新信息，定期维护，确保政府信息公开工作能按照既定的工作流程有效运作，公众能够方便查询。在工作中要善于发现并总结问题，以便提高工作质量和服务水平，令公众更满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ascii="Calibri" w:hAnsi="Calibri" w:cs="Calibri"/>
          <w:i w:val="0"/>
          <w:iCs w:val="0"/>
          <w:caps w:val="0"/>
          <w:color w:val="000000"/>
          <w:spacing w:val="0"/>
          <w:sz w:val="21"/>
          <w:szCs w:val="21"/>
        </w:rPr>
      </w:pPr>
      <w:r>
        <w:rPr>
          <w:rFonts w:ascii="黑体" w:hAnsi="宋体" w:eastAsia="黑体" w:cs="黑体"/>
          <w:i w:val="0"/>
          <w:iCs w:val="0"/>
          <w:caps w:val="0"/>
          <w:color w:val="333333"/>
          <w:spacing w:val="0"/>
          <w:sz w:val="30"/>
          <w:szCs w:val="30"/>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333333"/>
          <w:spacing w:val="0"/>
          <w:sz w:val="32"/>
          <w:szCs w:val="32"/>
          <w:shd w:val="clear" w:fill="FFFFFF"/>
        </w:rPr>
        <w:t>截至目前，本机关未收取信息处理费。</w:t>
      </w:r>
    </w:p>
    <w:p>
      <w:pPr>
        <w:tabs>
          <w:tab w:val="left" w:pos="2866"/>
        </w:tabs>
        <w:spacing w:line="520" w:lineRule="exact"/>
        <w:jc w:val="both"/>
        <w:rPr>
          <w:rFonts w:ascii="Times New Roman" w:hAnsi="Times New Roman" w:eastAsia="方正仿宋简体" w:cs="Times New Roman"/>
          <w:color w:val="0000FF"/>
          <w:sz w:val="30"/>
          <w:szCs w:val="30"/>
        </w:rPr>
      </w:pPr>
    </w:p>
    <w:p>
      <w:pPr>
        <w:spacing w:before="175"/>
        <w:ind w:left="1109" w:right="0" w:firstLine="0"/>
        <w:jc w:val="left"/>
        <w:rPr>
          <w:rFonts w:hint="eastAsia" w:ascii="宋体" w:eastAsia="宋体"/>
          <w:sz w:val="30"/>
        </w:rPr>
      </w:pPr>
    </w:p>
    <w:sectPr>
      <w:pgSz w:w="11910" w:h="16840"/>
      <w:pgMar w:top="1580" w:right="940" w:bottom="1300" w:left="960" w:header="0" w:footer="13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5949950</wp:posOffset>
              </wp:positionH>
              <wp:positionV relativeFrom="page">
                <wp:posOffset>9713595</wp:posOffset>
              </wp:positionV>
              <wp:extent cx="618490"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61849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46"/>
                              <w:sz w:val="28"/>
                            </w:rPr>
                            <w:t xml:space="preserve"> </w:t>
                          </w:r>
                          <w:r>
                            <w:rPr>
                              <w:rFonts w:ascii="宋体" w:hAnsi="宋体"/>
                              <w:sz w:val="28"/>
                            </w:rPr>
                            <w:t>—</w:t>
                          </w:r>
                        </w:p>
                      </w:txbxContent>
                    </wps:txbx>
                    <wps:bodyPr lIns="0" tIns="0" rIns="0" bIns="0" upright="1"/>
                  </wps:wsp>
                </a:graphicData>
              </a:graphic>
            </wp:anchor>
          </w:drawing>
        </mc:Choice>
        <mc:Fallback>
          <w:pict>
            <v:shape id="文本框 1" o:spid="_x0000_s1026" o:spt="202" type="#_x0000_t202" style="position:absolute;left:0pt;margin-left:468.5pt;margin-top:764.85pt;height:16.05pt;width:48.7pt;mso-position-horizontal-relative:page;mso-position-vertical-relative:page;z-index:-251657216;mso-width-relative:page;mso-height-relative:page;" filled="f" stroked="f" coordsize="21600,21600" o:gfxdata="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IQUc3AAAAA4BAAAPAAAAAAAAAAEAIAAAACIAAABkcnMvZG93bnJldi54bWxQ&#10;SwECFAAUAAAACACHTuJAfr4Qx7oBAABxAwAADgAAAAAAAAABACAAAAArAQAAZHJzL2Uyb0RvYy54&#10;bWxQSwUGAAAAAAYABgBZAQAAVwU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46"/>
                        <w:sz w:val="28"/>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996315</wp:posOffset>
              </wp:positionH>
              <wp:positionV relativeFrom="page">
                <wp:posOffset>9845040</wp:posOffset>
              </wp:positionV>
              <wp:extent cx="586740" cy="2038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58674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97"/>
                              <w:sz w:val="28"/>
                            </w:rPr>
                            <w:t xml:space="preserve"> </w:t>
                          </w:r>
                          <w:r>
                            <w:rPr>
                              <w:rFonts w:ascii="宋体" w:hAnsi="宋体"/>
                              <w:sz w:val="28"/>
                            </w:rPr>
                            <w:t>—</w:t>
                          </w:r>
                        </w:p>
                      </w:txbxContent>
                    </wps:txbx>
                    <wps:bodyPr lIns="0" tIns="0" rIns="0" bIns="0" upright="1"/>
                  </wps:wsp>
                </a:graphicData>
              </a:graphic>
            </wp:anchor>
          </w:drawing>
        </mc:Choice>
        <mc:Fallback>
          <w:pict>
            <v:shape id="文本框 2" o:spid="_x0000_s1026" o:spt="202" type="#_x0000_t202" style="position:absolute;left:0pt;margin-left:78.45pt;margin-top:775.2pt;height:16.05pt;width:46.2pt;mso-position-horizontal-relative:page;mso-position-vertical-relative:page;z-index:-251656192;mso-width-relative:page;mso-height-relative:page;" filled="f" stroked="f" coordsize="21600,21600" o:gfxdata="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3XdVDbAAAADQEAAA8AAAAAAAAAAQAgAAAAIgAAAGRycy9kb3ducmV2LnhtbFBL&#10;AQIUABQAAAAIAIdO4kA+8qcLugEAAHEDAAAOAAAAAAAAAAEAIAAAACoBAABkcnMvZTJvRG9jLnht&#10;bFBLBQYAAAAABgAGAFkBAABWBQ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97"/>
                        <w:sz w:val="28"/>
                      </w:rPr>
                      <w:t xml:space="preserve">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8731C"/>
    <w:rsid w:val="113C371A"/>
    <w:rsid w:val="207E68F3"/>
    <w:rsid w:val="21D849BD"/>
    <w:rsid w:val="3B4B64C8"/>
    <w:rsid w:val="69B57EFB"/>
    <w:rsid w:val="6AB21DDE"/>
    <w:rsid w:val="71363284"/>
    <w:rsid w:val="757276A7"/>
    <w:rsid w:val="75887ACF"/>
    <w:rsid w:val="78472E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简体" w:hAnsi="方正仿宋简体" w:eastAsia="方正仿宋简体" w:cs="方正仿宋简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简体" w:hAnsi="方正仿宋简体" w:eastAsia="方正仿宋简体" w:cs="方正仿宋简体"/>
      <w:sz w:val="32"/>
      <w:szCs w:val="32"/>
      <w:lang w:val="zh-CN" w:eastAsia="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2022-01-20T08:43:00Z</dcterms:created>
  <dc:creator>荣荣</dc:creator>
  <cp:lastModifiedBy>要开心</cp:lastModifiedBy>
  <dcterms:modified xsi:type="dcterms:W3CDTF">2022-01-30T07:28:17Z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2022-01-20T00:00:00Z</vt:filetime>
  </property>
  <property fmtid="{D5CDD505-2E9C-101B-9397-08002B2CF9AE}" pid="5" name="KSOProductBuildVer">
    <vt:lpwstr>2052-11.1.0.11294</vt:lpwstr>
  </property>
  <property fmtid="{D5CDD505-2E9C-101B-9397-08002B2CF9AE}" pid="6" name="ICV">
    <vt:lpwstr>80316D05E74F4717B0EF3CAD383C7FAB</vt:lpwstr>
  </property>
</Properties>
</file>