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5290">
      <w:pPr>
        <w:widowControl/>
        <w:shd w:val="clear" w:color="auto" w:fill="FFFFFF"/>
        <w:spacing w:line="520" w:lineRule="exact"/>
        <w:jc w:val="center"/>
        <w:rPr>
          <w:rFonts w:ascii="Times New Roman" w:hAnsi="Times New Roman" w:eastAsia="方正仿宋_GBK"/>
          <w:color w:val="333333"/>
          <w:kern w:val="0"/>
          <w:sz w:val="32"/>
          <w:szCs w:val="32"/>
          <w:highlight w:val="none"/>
        </w:rPr>
      </w:pPr>
      <w:r>
        <w:rPr>
          <w:rFonts w:hint="eastAsia" w:ascii="方正小标宋_GBK" w:hAnsi="宋体" w:eastAsia="方正小标宋_GBK" w:cs="宋体"/>
          <w:bCs/>
          <w:color w:val="333333"/>
          <w:kern w:val="0"/>
          <w:sz w:val="44"/>
          <w:szCs w:val="44"/>
          <w:highlight w:val="none"/>
        </w:rPr>
        <w:t>南京市秦淮区夫子庙街道2024年政府信息公开工作年度报告</w:t>
      </w:r>
    </w:p>
    <w:p w14:paraId="7BCC715E">
      <w:pPr>
        <w:widowControl/>
        <w:shd w:val="clear" w:color="auto" w:fill="FFFFFF"/>
        <w:spacing w:line="520" w:lineRule="exact"/>
        <w:ind w:firstLine="480"/>
        <w:rPr>
          <w:rFonts w:ascii="Times New Roman" w:hAnsi="Times New Roman" w:eastAsia="方正仿宋_GBK"/>
          <w:color w:val="333333"/>
          <w:kern w:val="0"/>
          <w:sz w:val="32"/>
          <w:szCs w:val="32"/>
          <w:highlight w:val="none"/>
        </w:rPr>
      </w:pPr>
    </w:p>
    <w:p w14:paraId="33481B0E">
      <w:pPr>
        <w:widowControl/>
        <w:shd w:val="clear" w:color="auto" w:fill="FFFFFF"/>
        <w:spacing w:line="520" w:lineRule="exact"/>
        <w:ind w:firstLine="480"/>
        <w:rPr>
          <w:rFonts w:ascii="Times New Roman" w:hAnsi="Times New Roman" w:eastAsia="方正仿宋_GBK"/>
          <w:color w:val="333333"/>
          <w:kern w:val="0"/>
          <w:sz w:val="32"/>
          <w:szCs w:val="32"/>
          <w:highlight w:val="none"/>
        </w:rPr>
      </w:pPr>
      <w:r>
        <w:rPr>
          <w:rFonts w:ascii="Times New Roman" w:hAnsi="Times New Roman" w:eastAsia="方正仿宋_GBK"/>
          <w:color w:val="333333"/>
          <w:kern w:val="0"/>
          <w:sz w:val="32"/>
          <w:szCs w:val="32"/>
          <w:highlight w:val="none"/>
        </w:rPr>
        <w:t>本年报根据《中华人民共和国政府信息公开条例</w:t>
      </w:r>
      <w:r>
        <w:rPr>
          <w:rFonts w:hint="eastAsia" w:ascii="Times New Roman" w:hAnsi="Times New Roman" w:eastAsia="方正仿宋_GBK"/>
          <w:color w:val="333333"/>
          <w:kern w:val="0"/>
          <w:sz w:val="32"/>
          <w:szCs w:val="32"/>
          <w:highlight w:val="none"/>
          <w:lang w:eastAsia="zh-CN"/>
        </w:rPr>
        <w:t>》《</w:t>
      </w:r>
      <w:r>
        <w:rPr>
          <w:rFonts w:ascii="Times New Roman" w:hAnsi="Times New Roman" w:eastAsia="方正仿宋_GBK"/>
          <w:color w:val="333333"/>
          <w:kern w:val="0"/>
          <w:sz w:val="32"/>
          <w:szCs w:val="32"/>
          <w:highlight w:val="none"/>
        </w:rPr>
        <w:t>关于政府信息公开工作年度报告格式的通知》（国办公开办函〔2021〕30号）等相关文件要求，由南京市秦淮区人民政府夫子庙</w:t>
      </w:r>
      <w:r>
        <w:rPr>
          <w:rFonts w:hint="eastAsia" w:ascii="Times New Roman" w:hAnsi="Times New Roman" w:eastAsia="方正仿宋_GBK"/>
          <w:color w:val="333333"/>
          <w:kern w:val="0"/>
          <w:sz w:val="32"/>
          <w:szCs w:val="32"/>
          <w:highlight w:val="none"/>
          <w:lang w:val="en-US" w:eastAsia="zh-CN"/>
        </w:rPr>
        <w:t>街道</w:t>
      </w:r>
      <w:r>
        <w:rPr>
          <w:rFonts w:ascii="Times New Roman" w:hAnsi="Times New Roman" w:eastAsia="方正仿宋_GBK"/>
          <w:color w:val="333333"/>
          <w:kern w:val="0"/>
          <w:sz w:val="32"/>
          <w:szCs w:val="32"/>
          <w:highlight w:val="none"/>
        </w:rPr>
        <w:t>办事处政务公开机构编制。全文</w:t>
      </w:r>
      <w:r>
        <w:rPr>
          <w:rFonts w:hint="eastAsia" w:ascii="Times New Roman" w:hAnsi="Times New Roman" w:eastAsia="方正仿宋_GBK"/>
          <w:color w:val="333333"/>
          <w:kern w:val="0"/>
          <w:sz w:val="32"/>
          <w:szCs w:val="32"/>
          <w:highlight w:val="none"/>
          <w:lang w:eastAsia="zh-CN"/>
        </w:rPr>
        <w:t>由</w:t>
      </w:r>
      <w:r>
        <w:rPr>
          <w:rFonts w:ascii="Times New Roman" w:hAnsi="Times New Roman" w:eastAsia="方正仿宋_GBK"/>
          <w:color w:val="333333"/>
          <w:kern w:val="0"/>
          <w:sz w:val="32"/>
          <w:szCs w:val="32"/>
          <w:highlight w:val="none"/>
        </w:rPr>
        <w:t>总体情况、主动公开政府信息情况、收到和处理政府信息公开申请情况、政府信息公开行政复议和行政诉讼情况、存在的主要问题和改进措施、其他需要报告的事项等六个部分组成。本年度报告中所列数据的统计期限自202</w:t>
      </w:r>
      <w:r>
        <w:rPr>
          <w:rFonts w:hint="eastAsia" w:ascii="Times New Roman" w:hAnsi="Times New Roman" w:eastAsia="方正仿宋_GBK"/>
          <w:color w:val="333333"/>
          <w:kern w:val="0"/>
          <w:sz w:val="32"/>
          <w:szCs w:val="32"/>
          <w:highlight w:val="none"/>
          <w:lang w:val="en-US" w:eastAsia="zh-CN"/>
        </w:rPr>
        <w:t>4</w:t>
      </w:r>
      <w:r>
        <w:rPr>
          <w:rFonts w:ascii="Times New Roman" w:hAnsi="Times New Roman" w:eastAsia="方正仿宋_GBK"/>
          <w:color w:val="333333"/>
          <w:kern w:val="0"/>
          <w:sz w:val="32"/>
          <w:szCs w:val="32"/>
          <w:highlight w:val="none"/>
        </w:rPr>
        <w:t>年1月1日起至12月31日止。本年报的电子版可在秦淮区政府网站（www.njqh.gov.cn）信息公开专栏中下载。如对本年报有疑问，请与秦淮区人民政府夫子庙</w:t>
      </w:r>
      <w:r>
        <w:rPr>
          <w:rFonts w:hint="eastAsia" w:ascii="Times New Roman" w:hAnsi="Times New Roman" w:eastAsia="方正仿宋_GBK"/>
          <w:color w:val="333333"/>
          <w:kern w:val="0"/>
          <w:sz w:val="32"/>
          <w:szCs w:val="32"/>
          <w:highlight w:val="none"/>
          <w:lang w:val="en-US" w:eastAsia="zh-CN"/>
        </w:rPr>
        <w:t>街道</w:t>
      </w:r>
      <w:r>
        <w:rPr>
          <w:rFonts w:ascii="Times New Roman" w:hAnsi="Times New Roman" w:eastAsia="方正仿宋_GBK"/>
          <w:color w:val="333333"/>
          <w:kern w:val="0"/>
          <w:sz w:val="32"/>
          <w:szCs w:val="32"/>
          <w:highlight w:val="none"/>
        </w:rPr>
        <w:t>办事处联系（地址：中华路545号，邮编：210006，电话：52817022）。</w:t>
      </w:r>
    </w:p>
    <w:p w14:paraId="39DD855D">
      <w:pPr>
        <w:pStyle w:val="9"/>
        <w:widowControl/>
        <w:numPr>
          <w:ilvl w:val="0"/>
          <w:numId w:val="1"/>
        </w:numPr>
        <w:shd w:val="clear" w:color="auto" w:fill="FFFFFF"/>
        <w:spacing w:line="520" w:lineRule="exact"/>
        <w:ind w:firstLineChars="0"/>
        <w:rPr>
          <w:rFonts w:ascii="方正黑体_GBK" w:hAnsi="Times New Roman" w:eastAsia="方正黑体_GBK"/>
          <w:color w:val="333333"/>
          <w:kern w:val="0"/>
          <w:sz w:val="32"/>
          <w:szCs w:val="32"/>
          <w:highlight w:val="none"/>
        </w:rPr>
      </w:pPr>
      <w:r>
        <w:rPr>
          <w:rFonts w:hint="eastAsia" w:ascii="方正黑体_GBK" w:hAnsi="Times New Roman" w:eastAsia="方正黑体_GBK"/>
          <w:bCs/>
          <w:color w:val="333333"/>
          <w:kern w:val="0"/>
          <w:sz w:val="32"/>
          <w:szCs w:val="32"/>
          <w:highlight w:val="none"/>
        </w:rPr>
        <w:t>总体情况</w:t>
      </w:r>
    </w:p>
    <w:p w14:paraId="3844E2EE">
      <w:pPr>
        <w:widowControl/>
        <w:shd w:val="clear" w:color="auto" w:fill="FFFFFF"/>
        <w:spacing w:line="520" w:lineRule="exact"/>
        <w:ind w:firstLine="640" w:firstLineChars="200"/>
        <w:rPr>
          <w:rFonts w:hint="eastAsia"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2024年，</w:t>
      </w:r>
      <w:r>
        <w:rPr>
          <w:rFonts w:hint="eastAsia" w:ascii="Times New Roman" w:hAnsi="Times New Roman" w:eastAsia="方正仿宋_GBK"/>
          <w:color w:val="333333"/>
          <w:kern w:val="0"/>
          <w:sz w:val="32"/>
          <w:szCs w:val="32"/>
          <w:highlight w:val="none"/>
          <w:lang w:val="en-US" w:eastAsia="zh-CN"/>
        </w:rPr>
        <w:t>夫子庙</w:t>
      </w:r>
      <w:r>
        <w:rPr>
          <w:rFonts w:hint="eastAsia" w:ascii="Times New Roman" w:hAnsi="Times New Roman" w:eastAsia="方正仿宋_GBK"/>
          <w:color w:val="333333"/>
          <w:kern w:val="0"/>
          <w:sz w:val="32"/>
          <w:szCs w:val="32"/>
          <w:highlight w:val="none"/>
        </w:rPr>
        <w:t>街道办事处以习近平新时代中国特色社会主义思想为指导，全面贯彻落实党的二十届二中、三中全会精神，严格遵循《中华人民共和国政府信息公开条例》，不断加强主动公开、依申请公开、政策解读等各项工作，积极推进信息公开工作，致力于保障公民、法人和其他组织的知情权，提高政府工作透明度。</w:t>
      </w:r>
    </w:p>
    <w:p w14:paraId="6167DFF6">
      <w:pPr>
        <w:widowControl/>
        <w:shd w:val="clear" w:color="auto" w:fill="FFFFFF"/>
        <w:spacing w:line="520" w:lineRule="exact"/>
        <w:ind w:firstLine="640" w:firstLineChars="200"/>
        <w:rPr>
          <w:rFonts w:ascii="方正楷体_GBK" w:hAnsi="Times New Roman" w:eastAsia="方正楷体_GBK"/>
          <w:color w:val="333333"/>
          <w:kern w:val="0"/>
          <w:sz w:val="32"/>
          <w:szCs w:val="32"/>
          <w:highlight w:val="none"/>
        </w:rPr>
      </w:pPr>
      <w:r>
        <w:rPr>
          <w:rFonts w:hint="eastAsia" w:ascii="方正楷体_GBK" w:hAnsi="Times New Roman" w:eastAsia="方正楷体_GBK"/>
          <w:color w:val="333333"/>
          <w:kern w:val="0"/>
          <w:sz w:val="32"/>
          <w:szCs w:val="32"/>
          <w:highlight w:val="none"/>
        </w:rPr>
        <w:t>（一）主动公开情况</w:t>
      </w:r>
    </w:p>
    <w:p w14:paraId="149C48A7">
      <w:pPr>
        <w:widowControl/>
        <w:shd w:val="clear" w:color="auto" w:fill="FFFFFF"/>
        <w:spacing w:line="520" w:lineRule="exact"/>
        <w:ind w:firstLine="640" w:firstLineChars="200"/>
        <w:rPr>
          <w:rFonts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街道从严把握公开范围，通过政府网站、线下公开栏等多种渠道及时发布各类政府信息，涵盖行政法规文件、重点工作完成情况、政务服务办理情况等内容，2024年累计主动公开政府信息</w:t>
      </w:r>
      <w:r>
        <w:rPr>
          <w:rFonts w:hint="eastAsia" w:ascii="Times New Roman" w:hAnsi="Times New Roman" w:eastAsia="方正仿宋_GBK"/>
          <w:color w:val="333333"/>
          <w:kern w:val="0"/>
          <w:sz w:val="32"/>
          <w:szCs w:val="32"/>
          <w:highlight w:val="none"/>
          <w:lang w:val="en-US" w:eastAsia="zh-CN"/>
        </w:rPr>
        <w:t>43</w:t>
      </w:r>
      <w:r>
        <w:rPr>
          <w:rFonts w:hint="eastAsia" w:ascii="Times New Roman" w:hAnsi="Times New Roman" w:eastAsia="方正仿宋_GBK"/>
          <w:color w:val="333333"/>
          <w:kern w:val="0"/>
          <w:sz w:val="32"/>
          <w:szCs w:val="32"/>
          <w:highlight w:val="none"/>
        </w:rPr>
        <w:t>条。</w:t>
      </w:r>
    </w:p>
    <w:p w14:paraId="2A94C11F">
      <w:pPr>
        <w:widowControl/>
        <w:shd w:val="clear" w:color="auto" w:fill="FFFFFF"/>
        <w:spacing w:line="520" w:lineRule="exact"/>
        <w:ind w:firstLine="640" w:firstLineChars="200"/>
        <w:rPr>
          <w:rFonts w:ascii="方正楷体_GBK" w:hAnsi="Times New Roman" w:eastAsia="方正楷体_GBK"/>
          <w:color w:val="333333"/>
          <w:kern w:val="0"/>
          <w:sz w:val="32"/>
          <w:szCs w:val="32"/>
          <w:highlight w:val="none"/>
        </w:rPr>
      </w:pPr>
      <w:r>
        <w:rPr>
          <w:rFonts w:ascii="方正楷体_GBK" w:hAnsi="Times New Roman" w:eastAsia="方正楷体_GBK"/>
          <w:color w:val="333333"/>
          <w:kern w:val="0"/>
          <w:sz w:val="32"/>
          <w:szCs w:val="32"/>
          <w:highlight w:val="none"/>
        </w:rPr>
        <w:t>（二）依申请公开情况</w:t>
      </w:r>
    </w:p>
    <w:p w14:paraId="2FE5CB3F">
      <w:pPr>
        <w:widowControl/>
        <w:shd w:val="clear" w:color="auto" w:fill="FFFFFF"/>
        <w:spacing w:line="520" w:lineRule="exact"/>
        <w:ind w:firstLine="640" w:firstLineChars="200"/>
        <w:rPr>
          <w:rFonts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2024年，我街道高度重视依申请公开工作，不断规范政府信息公开指南，共办理依申请公开事项</w:t>
      </w:r>
      <w:r>
        <w:rPr>
          <w:rFonts w:hint="eastAsia" w:ascii="Times New Roman" w:hAnsi="Times New Roman" w:eastAsia="方正仿宋_GBK"/>
          <w:color w:val="333333"/>
          <w:kern w:val="0"/>
          <w:sz w:val="32"/>
          <w:szCs w:val="32"/>
          <w:highlight w:val="none"/>
          <w:lang w:val="en-US" w:eastAsia="zh-CN"/>
        </w:rPr>
        <w:t>2</w:t>
      </w:r>
      <w:r>
        <w:rPr>
          <w:rFonts w:hint="eastAsia" w:ascii="Times New Roman" w:hAnsi="Times New Roman" w:eastAsia="方正仿宋_GBK"/>
          <w:color w:val="333333"/>
          <w:kern w:val="0"/>
          <w:sz w:val="32"/>
          <w:szCs w:val="32"/>
          <w:highlight w:val="none"/>
        </w:rPr>
        <w:t>件，信息公开申请均已在街道各部门协同配合下，按照申请人的诉求逐一在法定期限内予以处理。</w:t>
      </w:r>
    </w:p>
    <w:p w14:paraId="32AC9C80">
      <w:pPr>
        <w:widowControl/>
        <w:shd w:val="clear" w:color="auto" w:fill="FFFFFF"/>
        <w:spacing w:line="520" w:lineRule="exact"/>
        <w:ind w:firstLine="640" w:firstLineChars="200"/>
        <w:rPr>
          <w:rFonts w:ascii="方正楷体_GBK" w:hAnsi="Times New Roman" w:eastAsia="方正楷体_GBK"/>
          <w:color w:val="333333"/>
          <w:kern w:val="0"/>
          <w:sz w:val="32"/>
          <w:szCs w:val="32"/>
          <w:highlight w:val="none"/>
        </w:rPr>
      </w:pPr>
      <w:r>
        <w:rPr>
          <w:rFonts w:ascii="方正楷体_GBK" w:hAnsi="Times New Roman" w:eastAsia="方正楷体_GBK"/>
          <w:color w:val="333333"/>
          <w:kern w:val="0"/>
          <w:sz w:val="32"/>
          <w:szCs w:val="32"/>
          <w:highlight w:val="none"/>
        </w:rPr>
        <w:t>（三）政府信息管理情况</w:t>
      </w:r>
    </w:p>
    <w:p w14:paraId="4871089B">
      <w:pPr>
        <w:widowControl/>
        <w:shd w:val="clear" w:color="auto" w:fill="FFFFFF"/>
        <w:spacing w:line="520" w:lineRule="exact"/>
        <w:ind w:firstLine="640" w:firstLineChars="200"/>
        <w:rPr>
          <w:rFonts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专人负责信息公开工作，贯彻落实信息公开相关政策，严格落实信息发布“三审”制度，加大信息公开力度，及时公开年度预算决算、政务服务办理情况等信息，按照“谁公开、谁负责”和“先审查、后公开”的原则，规范公开内容，落实信息公开审查制度，对敏感类信息能够做到“三审三校”，严格把关。全年我</w:t>
      </w:r>
      <w:r>
        <w:rPr>
          <w:rFonts w:hint="eastAsia" w:ascii="Times New Roman" w:hAnsi="Times New Roman" w:eastAsia="方正仿宋_GBK"/>
          <w:color w:val="333333"/>
          <w:kern w:val="0"/>
          <w:sz w:val="32"/>
          <w:szCs w:val="32"/>
          <w:highlight w:val="none"/>
          <w:lang w:val="en-US" w:eastAsia="zh-CN"/>
        </w:rPr>
        <w:t>街道</w:t>
      </w:r>
      <w:r>
        <w:rPr>
          <w:rFonts w:hint="eastAsia" w:ascii="Times New Roman" w:hAnsi="Times New Roman" w:eastAsia="方正仿宋_GBK"/>
          <w:color w:val="333333"/>
          <w:kern w:val="0"/>
          <w:sz w:val="32"/>
          <w:szCs w:val="32"/>
          <w:highlight w:val="none"/>
        </w:rPr>
        <w:t>未制发和公开行政规范性文件。</w:t>
      </w:r>
    </w:p>
    <w:p w14:paraId="4AB90BFB">
      <w:pPr>
        <w:widowControl/>
        <w:shd w:val="clear" w:color="auto" w:fill="FFFFFF"/>
        <w:spacing w:line="520" w:lineRule="exact"/>
        <w:ind w:firstLine="640" w:firstLineChars="200"/>
        <w:rPr>
          <w:rFonts w:ascii="方正楷体_GBK" w:hAnsi="Times New Roman" w:eastAsia="方正楷体_GBK"/>
          <w:color w:val="333333"/>
          <w:kern w:val="0"/>
          <w:sz w:val="32"/>
          <w:szCs w:val="32"/>
          <w:highlight w:val="none"/>
        </w:rPr>
      </w:pPr>
      <w:r>
        <w:rPr>
          <w:rFonts w:ascii="方正楷体_GBK" w:hAnsi="Times New Roman" w:eastAsia="方正楷体_GBK"/>
          <w:color w:val="333333"/>
          <w:kern w:val="0"/>
          <w:sz w:val="32"/>
          <w:szCs w:val="32"/>
          <w:highlight w:val="none"/>
        </w:rPr>
        <w:t>（四）平台建设情况</w:t>
      </w:r>
    </w:p>
    <w:p w14:paraId="57B27992">
      <w:pPr>
        <w:widowControl/>
        <w:shd w:val="clear" w:color="auto" w:fill="FFFFFF"/>
        <w:spacing w:line="520" w:lineRule="exact"/>
        <w:ind w:firstLine="640" w:firstLineChars="200"/>
        <w:rPr>
          <w:rFonts w:hint="eastAsia"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明确政府信息公开平台管理流程，提高平台使用效率，同时加强了政府信息公开平台的日常更新，确保平台上信息更新及时。</w:t>
      </w:r>
    </w:p>
    <w:p w14:paraId="20E4D980">
      <w:pPr>
        <w:widowControl/>
        <w:shd w:val="clear" w:color="auto" w:fill="FFFFFF"/>
        <w:spacing w:line="520" w:lineRule="exact"/>
        <w:ind w:firstLine="640" w:firstLineChars="200"/>
        <w:rPr>
          <w:rFonts w:ascii="方正楷体_GBK" w:hAnsi="Times New Roman" w:eastAsia="方正楷体_GBK"/>
          <w:color w:val="333333"/>
          <w:kern w:val="0"/>
          <w:sz w:val="32"/>
          <w:szCs w:val="32"/>
          <w:highlight w:val="none"/>
        </w:rPr>
      </w:pPr>
      <w:r>
        <w:rPr>
          <w:rFonts w:ascii="方正楷体_GBK" w:hAnsi="Times New Roman" w:eastAsia="方正楷体_GBK"/>
          <w:color w:val="333333"/>
          <w:kern w:val="0"/>
          <w:sz w:val="32"/>
          <w:szCs w:val="32"/>
          <w:highlight w:val="none"/>
        </w:rPr>
        <w:t>（五）监督保障情况</w:t>
      </w:r>
    </w:p>
    <w:p w14:paraId="19D08B2A">
      <w:pPr>
        <w:widowControl/>
        <w:shd w:val="clear" w:color="auto" w:fill="FFFFFF"/>
        <w:spacing w:line="520" w:lineRule="exact"/>
        <w:ind w:firstLine="640" w:firstLineChars="200"/>
        <w:rPr>
          <w:rFonts w:hint="eastAsia"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一是强化相关业务学习培训</w:t>
      </w:r>
      <w:r>
        <w:rPr>
          <w:rFonts w:hint="eastAsia" w:ascii="Times New Roman" w:hAnsi="Times New Roman" w:eastAsia="方正仿宋_GBK"/>
          <w:color w:val="333333"/>
          <w:kern w:val="0"/>
          <w:sz w:val="32"/>
          <w:szCs w:val="32"/>
          <w:highlight w:val="none"/>
          <w:lang w:eastAsia="zh-CN"/>
        </w:rPr>
        <w:t>，</w:t>
      </w:r>
      <w:r>
        <w:rPr>
          <w:rFonts w:hint="eastAsia" w:ascii="Times New Roman" w:hAnsi="Times New Roman" w:eastAsia="方正仿宋_GBK"/>
          <w:color w:val="333333"/>
          <w:kern w:val="0"/>
          <w:sz w:val="32"/>
          <w:szCs w:val="32"/>
          <w:highlight w:val="none"/>
        </w:rPr>
        <w:t>积极组织街道机关干部及信息员学习《条例》，增强街道机关干部公开政府信息的意识，提高做好信息公开工作的能力。</w:t>
      </w:r>
    </w:p>
    <w:p w14:paraId="2AAC11E2">
      <w:pPr>
        <w:widowControl/>
        <w:shd w:val="clear" w:color="auto" w:fill="FFFFFF"/>
        <w:spacing w:line="520" w:lineRule="exact"/>
        <w:ind w:firstLine="640" w:firstLineChars="200"/>
        <w:rPr>
          <w:rFonts w:hint="eastAsia"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二是加大监督检查力度</w:t>
      </w:r>
      <w:r>
        <w:rPr>
          <w:rFonts w:hint="eastAsia" w:ascii="Times New Roman" w:hAnsi="Times New Roman" w:eastAsia="方正仿宋_GBK"/>
          <w:color w:val="333333"/>
          <w:kern w:val="0"/>
          <w:sz w:val="32"/>
          <w:szCs w:val="32"/>
          <w:highlight w:val="none"/>
          <w:lang w:eastAsia="zh-CN"/>
        </w:rPr>
        <w:t>，</w:t>
      </w:r>
      <w:r>
        <w:rPr>
          <w:rFonts w:hint="eastAsia" w:ascii="Times New Roman" w:hAnsi="Times New Roman" w:eastAsia="方正仿宋_GBK"/>
          <w:color w:val="333333"/>
          <w:kern w:val="0"/>
          <w:sz w:val="32"/>
          <w:szCs w:val="32"/>
          <w:highlight w:val="none"/>
        </w:rPr>
        <w:t>定期对政务公开工作情况进行检查，严格落实政府信息公开法定要求。</w:t>
      </w:r>
    </w:p>
    <w:p w14:paraId="073DA637">
      <w:pPr>
        <w:widowControl/>
        <w:shd w:val="clear" w:color="auto" w:fill="FFFFFF"/>
        <w:spacing w:line="520" w:lineRule="exact"/>
        <w:ind w:firstLine="640" w:firstLineChars="200"/>
        <w:rPr>
          <w:rFonts w:ascii="Times New Roman" w:hAnsi="Times New Roman" w:eastAsia="方正仿宋_GBK"/>
          <w:color w:val="333333"/>
          <w:kern w:val="0"/>
          <w:sz w:val="32"/>
          <w:szCs w:val="32"/>
          <w:highlight w:val="none"/>
        </w:rPr>
      </w:pPr>
      <w:r>
        <w:rPr>
          <w:rFonts w:hint="eastAsia" w:ascii="Times New Roman" w:hAnsi="Times New Roman" w:eastAsia="方正仿宋_GBK"/>
          <w:color w:val="333333"/>
          <w:kern w:val="0"/>
          <w:sz w:val="32"/>
          <w:szCs w:val="32"/>
          <w:highlight w:val="none"/>
        </w:rPr>
        <w:t>三是主动接受上级政府和社会的监督，对发现的问题及时整改落实，确保让群众及时了解政策、法律法规和身边的动态，切实提高了政府工作的透明度，提升了政府公信力、执行力，保障了人民群众的知情权、参与权、表达权和监督权。</w:t>
      </w:r>
    </w:p>
    <w:p w14:paraId="4AEB1DB8">
      <w:pPr>
        <w:pStyle w:val="9"/>
        <w:widowControl/>
        <w:numPr>
          <w:ilvl w:val="0"/>
          <w:numId w:val="1"/>
        </w:numPr>
        <w:shd w:val="clear" w:color="auto" w:fill="FFFFFF"/>
        <w:spacing w:line="520" w:lineRule="exact"/>
        <w:ind w:firstLineChars="0"/>
        <w:rPr>
          <w:rFonts w:ascii="方正黑体_GBK" w:hAnsi="Times New Roman" w:eastAsia="方正黑体_GBK"/>
          <w:bCs/>
          <w:color w:val="333333"/>
          <w:kern w:val="0"/>
          <w:sz w:val="32"/>
          <w:szCs w:val="32"/>
          <w:highlight w:val="none"/>
        </w:rPr>
      </w:pPr>
      <w:r>
        <w:rPr>
          <w:rFonts w:ascii="方正黑体_GBK" w:hAnsi="Times New Roman" w:eastAsia="方正黑体_GBK"/>
          <w:bCs/>
          <w:color w:val="333333"/>
          <w:kern w:val="0"/>
          <w:sz w:val="32"/>
          <w:szCs w:val="32"/>
          <w:highlight w:val="none"/>
        </w:rPr>
        <w:t>主动公开政府信息情况</w:t>
      </w:r>
    </w:p>
    <w:p w14:paraId="6FCB8206">
      <w:pPr>
        <w:widowControl/>
        <w:shd w:val="clear" w:color="auto" w:fill="FFFFFF"/>
        <w:ind w:firstLine="480"/>
        <w:rPr>
          <w:rFonts w:ascii="宋体" w:hAnsi="宋体" w:cs="宋体"/>
          <w:color w:val="333333"/>
          <w:kern w:val="0"/>
          <w:sz w:val="20"/>
          <w:szCs w:val="20"/>
          <w:highlight w:val="none"/>
        </w:rPr>
      </w:pP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14:paraId="54EABA45">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E944034">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第二十条第（一）项</w:t>
            </w:r>
          </w:p>
        </w:tc>
      </w:tr>
      <w:tr w14:paraId="2DAF436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5B748BC">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DEE594">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本年</w:t>
            </w:r>
            <w:r>
              <w:rPr>
                <w:rFonts w:ascii="宋体" w:hAnsi="宋体" w:cs="Calibri"/>
                <w:kern w:val="0"/>
                <w:sz w:val="20"/>
                <w:szCs w:val="20"/>
                <w:highlight w:val="none"/>
              </w:rPr>
              <w:t>制</w:t>
            </w:r>
            <w:r>
              <w:rPr>
                <w:rFonts w:hint="eastAsia" w:ascii="宋体" w:hAnsi="宋体" w:cs="宋体"/>
                <w:kern w:val="0"/>
                <w:sz w:val="20"/>
                <w:szCs w:val="20"/>
                <w:highlight w:val="none"/>
              </w:rPr>
              <w:t>发件</w:t>
            </w:r>
            <w:r>
              <w:rPr>
                <w:rFonts w:ascii="宋体" w:hAnsi="宋体" w:cs="Calibri"/>
                <w:kern w:val="0"/>
                <w:sz w:val="20"/>
                <w:szCs w:val="20"/>
                <w:highlight w:val="none"/>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B7EC1D0">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17CCB2">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现行有效件</w:t>
            </w:r>
            <w:r>
              <w:rPr>
                <w:rFonts w:ascii="宋体" w:hAnsi="宋体" w:cs="Calibri"/>
                <w:kern w:val="0"/>
                <w:sz w:val="20"/>
                <w:szCs w:val="20"/>
                <w:highlight w:val="none"/>
              </w:rPr>
              <w:t>数</w:t>
            </w:r>
          </w:p>
        </w:tc>
      </w:tr>
      <w:tr w14:paraId="255834E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F3D9EED">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FFE1441">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D08D090">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1729EF1">
            <w:pPr>
              <w:widowControl/>
              <w:jc w:val="center"/>
              <w:rPr>
                <w:rFonts w:ascii="宋体" w:hAnsi="宋体" w:cs="宋体"/>
                <w:kern w:val="0"/>
                <w:sz w:val="24"/>
                <w:szCs w:val="24"/>
                <w:highlight w:val="none"/>
              </w:rPr>
            </w:pPr>
            <w:r>
              <w:rPr>
                <w:rFonts w:cs="Calibri"/>
                <w:kern w:val="0"/>
                <w:szCs w:val="21"/>
                <w:highlight w:val="none"/>
              </w:rPr>
              <w:t>0</w:t>
            </w:r>
          </w:p>
        </w:tc>
      </w:tr>
      <w:tr w14:paraId="1D7E9A5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F4EC157">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F598E13">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7DC05BB">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D0434C7">
            <w:pPr>
              <w:widowControl/>
              <w:jc w:val="center"/>
              <w:rPr>
                <w:rFonts w:ascii="宋体" w:hAnsi="宋体" w:cs="宋体"/>
                <w:kern w:val="0"/>
                <w:sz w:val="24"/>
                <w:szCs w:val="24"/>
                <w:highlight w:val="none"/>
              </w:rPr>
            </w:pPr>
            <w:r>
              <w:rPr>
                <w:rFonts w:cs="Calibri"/>
                <w:kern w:val="0"/>
                <w:szCs w:val="21"/>
                <w:highlight w:val="none"/>
              </w:rPr>
              <w:t>0</w:t>
            </w:r>
          </w:p>
        </w:tc>
      </w:tr>
      <w:tr w14:paraId="6F25D8C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03D4CAF">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第二十条第（五）项</w:t>
            </w:r>
          </w:p>
        </w:tc>
      </w:tr>
      <w:tr w14:paraId="71206D9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3947467">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488CD27">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本年处理决定数量</w:t>
            </w:r>
          </w:p>
        </w:tc>
      </w:tr>
      <w:tr w14:paraId="6503F3D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6268F30">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3C2613E4">
            <w:pPr>
              <w:widowControl/>
              <w:jc w:val="center"/>
              <w:rPr>
                <w:rFonts w:ascii="宋体" w:hAnsi="宋体" w:cs="宋体"/>
                <w:kern w:val="0"/>
                <w:sz w:val="24"/>
                <w:szCs w:val="24"/>
                <w:highlight w:val="none"/>
              </w:rPr>
            </w:pPr>
            <w:r>
              <w:rPr>
                <w:rFonts w:cs="Calibri"/>
                <w:kern w:val="0"/>
                <w:szCs w:val="21"/>
                <w:highlight w:val="none"/>
              </w:rPr>
              <w:t>0</w:t>
            </w:r>
          </w:p>
        </w:tc>
      </w:tr>
      <w:tr w14:paraId="7CF4565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9AB293B">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第二十条第（六）项</w:t>
            </w:r>
          </w:p>
        </w:tc>
      </w:tr>
      <w:tr w14:paraId="0A4D2CC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4E1610C">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7315C1">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本年处理决定数量</w:t>
            </w:r>
          </w:p>
        </w:tc>
      </w:tr>
      <w:tr w14:paraId="5FE7B98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9540E0C">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066996F">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r>
      <w:tr w14:paraId="7341594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11DB3A8">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5F4F69D1">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0</w:t>
            </w:r>
          </w:p>
        </w:tc>
      </w:tr>
      <w:tr w14:paraId="72AACE5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86BA678">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第二十条第（八）项</w:t>
            </w:r>
          </w:p>
        </w:tc>
      </w:tr>
      <w:tr w14:paraId="014A75C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1290E16">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38CD0C1">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本年收费金额（单位：万元）</w:t>
            </w:r>
          </w:p>
        </w:tc>
      </w:tr>
      <w:tr w14:paraId="41CDEC2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5CF34E6">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435602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r>
    </w:tbl>
    <w:p w14:paraId="034E639C">
      <w:pPr>
        <w:widowControl/>
        <w:jc w:val="left"/>
        <w:rPr>
          <w:rFonts w:ascii="宋体" w:hAnsi="宋体" w:cs="宋体"/>
          <w:kern w:val="0"/>
          <w:sz w:val="24"/>
          <w:szCs w:val="24"/>
          <w:highlight w:val="none"/>
        </w:rPr>
      </w:pPr>
      <w:r>
        <w:rPr>
          <w:rFonts w:hint="eastAsia" w:ascii="宋体" w:hAnsi="宋体" w:cs="宋体"/>
          <w:color w:val="333333"/>
          <w:kern w:val="0"/>
          <w:sz w:val="20"/>
          <w:szCs w:val="20"/>
          <w:highlight w:val="none"/>
        </w:rPr>
        <w:br w:type="textWrapping"/>
      </w:r>
    </w:p>
    <w:p w14:paraId="6FDDCF98">
      <w:pPr>
        <w:pStyle w:val="9"/>
        <w:widowControl/>
        <w:numPr>
          <w:ilvl w:val="0"/>
          <w:numId w:val="1"/>
        </w:numPr>
        <w:shd w:val="clear" w:color="auto" w:fill="FFFFFF"/>
        <w:spacing w:line="520" w:lineRule="exact"/>
        <w:ind w:firstLineChars="0"/>
        <w:rPr>
          <w:rFonts w:ascii="方正黑体_GBK" w:hAnsi="Times New Roman" w:eastAsia="方正黑体_GBK"/>
          <w:bCs/>
          <w:color w:val="333333"/>
          <w:kern w:val="0"/>
          <w:sz w:val="32"/>
          <w:szCs w:val="32"/>
          <w:highlight w:val="none"/>
        </w:rPr>
      </w:pPr>
      <w:r>
        <w:rPr>
          <w:rFonts w:hint="eastAsia" w:ascii="方正黑体_GBK" w:hAnsi="Times New Roman" w:eastAsia="方正黑体_GBK"/>
          <w:bCs/>
          <w:color w:val="333333"/>
          <w:kern w:val="0"/>
          <w:sz w:val="32"/>
          <w:szCs w:val="32"/>
          <w:highlight w:val="none"/>
        </w:rPr>
        <w:t>收到和处理政府信息公开申请情况</w:t>
      </w:r>
    </w:p>
    <w:tbl>
      <w:tblPr>
        <w:tblStyle w:val="5"/>
        <w:tblW w:w="9748" w:type="dxa"/>
        <w:jc w:val="center"/>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335F3619">
        <w:tblPrEx>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F9989B0">
            <w:pPr>
              <w:widowControl/>
              <w:jc w:val="left"/>
              <w:rPr>
                <w:rFonts w:ascii="宋体" w:hAnsi="宋体" w:cs="宋体"/>
                <w:kern w:val="0"/>
                <w:sz w:val="24"/>
                <w:szCs w:val="24"/>
                <w:highlight w:val="none"/>
              </w:rPr>
            </w:pP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66432E0">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申请人情况</w:t>
            </w:r>
          </w:p>
        </w:tc>
      </w:tr>
      <w:tr w14:paraId="624CE7AF">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14:paraId="307AE4E3">
            <w:pPr>
              <w:widowControl/>
              <w:jc w:val="left"/>
              <w:rPr>
                <w:rFonts w:ascii="宋体" w:hAnsi="宋体" w:cs="宋体"/>
                <w:kern w:val="0"/>
                <w:sz w:val="24"/>
                <w:szCs w:val="24"/>
                <w:highlight w:val="none"/>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14A4A94A">
            <w:pPr>
              <w:widowControl/>
              <w:jc w:val="center"/>
              <w:rPr>
                <w:rFonts w:ascii="宋体" w:hAnsi="宋体" w:cs="宋体"/>
                <w:kern w:val="0"/>
                <w:sz w:val="24"/>
                <w:szCs w:val="24"/>
                <w:highlight w:val="none"/>
              </w:rPr>
            </w:pPr>
            <w:r>
              <w:rPr>
                <w:rFonts w:hint="eastAsia" w:ascii="宋体" w:hAnsi="宋体" w:cs="宋体"/>
                <w:kern w:val="0"/>
                <w:sz w:val="20"/>
                <w:szCs w:val="20"/>
                <w:highlight w:val="none"/>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163A1E8">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1428BC2">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总计</w:t>
            </w:r>
          </w:p>
        </w:tc>
      </w:tr>
      <w:tr w14:paraId="41FDE3C4">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14:paraId="014A688C">
            <w:pPr>
              <w:widowControl/>
              <w:jc w:val="left"/>
              <w:rPr>
                <w:rFonts w:ascii="宋体" w:hAnsi="宋体" w:cs="宋体"/>
                <w:kern w:val="0"/>
                <w:sz w:val="24"/>
                <w:szCs w:val="24"/>
                <w:highlight w:val="none"/>
              </w:rPr>
            </w:pPr>
          </w:p>
        </w:tc>
        <w:tc>
          <w:tcPr>
            <w:tcW w:w="688" w:type="dxa"/>
            <w:vMerge w:val="continue"/>
            <w:tcBorders>
              <w:top w:val="nil"/>
              <w:left w:val="nil"/>
              <w:bottom w:val="single" w:color="auto" w:sz="8" w:space="0"/>
              <w:right w:val="single" w:color="auto" w:sz="8" w:space="0"/>
            </w:tcBorders>
            <w:vAlign w:val="center"/>
          </w:tcPr>
          <w:p w14:paraId="5FE477AD">
            <w:pPr>
              <w:widowControl/>
              <w:jc w:val="left"/>
              <w:rPr>
                <w:rFonts w:ascii="宋体" w:hAnsi="宋体" w:cs="宋体"/>
                <w:kern w:val="0"/>
                <w:sz w:val="24"/>
                <w:szCs w:val="24"/>
                <w:highlight w:val="none"/>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5A419A3">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商业</w:t>
            </w:r>
          </w:p>
          <w:p w14:paraId="46248BA9">
            <w:pPr>
              <w:widowControl/>
              <w:jc w:val="center"/>
              <w:rPr>
                <w:rFonts w:ascii="宋体" w:hAnsi="宋体" w:cs="宋体"/>
                <w:kern w:val="0"/>
                <w:sz w:val="24"/>
                <w:szCs w:val="24"/>
                <w:highlight w:val="none"/>
              </w:rPr>
            </w:pPr>
            <w:r>
              <w:rPr>
                <w:rFonts w:hint="eastAsia" w:ascii="宋体" w:hAnsi="宋体" w:cs="宋体"/>
                <w:kern w:val="0"/>
                <w:sz w:val="20"/>
                <w:szCs w:val="20"/>
                <w:highlight w:val="none"/>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9AF84D">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科研</w:t>
            </w:r>
          </w:p>
          <w:p w14:paraId="76542CAB">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2EC486B">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D3372F8">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4B6FAC9">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其他</w:t>
            </w:r>
          </w:p>
        </w:tc>
        <w:tc>
          <w:tcPr>
            <w:tcW w:w="688" w:type="dxa"/>
            <w:vMerge w:val="continue"/>
            <w:tcBorders>
              <w:top w:val="single" w:color="auto" w:sz="8" w:space="0"/>
              <w:left w:val="nil"/>
              <w:bottom w:val="inset" w:color="auto" w:sz="8" w:space="0"/>
              <w:right w:val="single" w:color="auto" w:sz="8" w:space="0"/>
            </w:tcBorders>
            <w:vAlign w:val="center"/>
          </w:tcPr>
          <w:p w14:paraId="39FD5311">
            <w:pPr>
              <w:widowControl/>
              <w:jc w:val="left"/>
              <w:rPr>
                <w:rFonts w:ascii="宋体" w:hAnsi="宋体" w:cs="宋体"/>
                <w:kern w:val="0"/>
                <w:sz w:val="24"/>
                <w:szCs w:val="24"/>
                <w:highlight w:val="none"/>
              </w:rPr>
            </w:pPr>
          </w:p>
        </w:tc>
      </w:tr>
      <w:tr w14:paraId="7E6D79DA">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E2F88CF">
            <w:pPr>
              <w:widowControl/>
              <w:jc w:val="left"/>
              <w:rPr>
                <w:rFonts w:ascii="宋体" w:hAnsi="宋体" w:cs="宋体"/>
                <w:kern w:val="0"/>
                <w:sz w:val="24"/>
                <w:szCs w:val="24"/>
                <w:highlight w:val="none"/>
              </w:rPr>
            </w:pPr>
            <w:r>
              <w:rPr>
                <w:rFonts w:hint="eastAsia" w:ascii="宋体" w:hAnsi="宋体" w:cs="宋体"/>
                <w:kern w:val="0"/>
                <w:sz w:val="20"/>
                <w:szCs w:val="20"/>
                <w:highlight w:val="none"/>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047737D">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E5C6A0">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8D283F6">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E93FF2B">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A5B7AEF">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A8D24A6">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1B17476">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2</w:t>
            </w:r>
          </w:p>
        </w:tc>
      </w:tr>
      <w:tr w14:paraId="1704738E">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5FBC7C2">
            <w:pPr>
              <w:widowControl/>
              <w:jc w:val="left"/>
              <w:rPr>
                <w:rFonts w:ascii="宋体" w:hAnsi="宋体" w:cs="宋体"/>
                <w:kern w:val="0"/>
                <w:sz w:val="24"/>
                <w:szCs w:val="24"/>
                <w:highlight w:val="none"/>
              </w:rPr>
            </w:pPr>
            <w:r>
              <w:rPr>
                <w:rFonts w:hint="eastAsia" w:ascii="宋体" w:hAnsi="宋体" w:cs="宋体"/>
                <w:kern w:val="0"/>
                <w:sz w:val="20"/>
                <w:szCs w:val="20"/>
                <w:highlight w:val="none"/>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68899CA">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36E8CC3">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1AD906A">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425946C">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02EDC0">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40BF063">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E52B265">
            <w:pPr>
              <w:widowControl/>
              <w:jc w:val="center"/>
              <w:rPr>
                <w:rFonts w:ascii="宋体" w:hAnsi="宋体" w:cs="宋体"/>
                <w:kern w:val="0"/>
                <w:sz w:val="24"/>
                <w:szCs w:val="24"/>
                <w:highlight w:val="none"/>
              </w:rPr>
            </w:pPr>
            <w:r>
              <w:rPr>
                <w:rFonts w:cs="Calibri"/>
                <w:kern w:val="0"/>
                <w:sz w:val="20"/>
                <w:szCs w:val="20"/>
                <w:highlight w:val="none"/>
              </w:rPr>
              <w:t> 0</w:t>
            </w:r>
          </w:p>
        </w:tc>
      </w:tr>
      <w:tr w14:paraId="5CAC4B23">
        <w:tblPrEx>
          <w:tblCellMar>
            <w:top w:w="0" w:type="dxa"/>
            <w:left w:w="0" w:type="dxa"/>
            <w:bottom w:w="0" w:type="dxa"/>
            <w:right w:w="0" w:type="dxa"/>
          </w:tblCellMar>
        </w:tblPrEx>
        <w:trPr>
          <w:jc w:val="center"/>
        </w:trPr>
        <w:tc>
          <w:tcPr>
            <w:tcW w:w="769"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14:paraId="07C69AC2">
            <w:pPr>
              <w:widowControl/>
              <w:jc w:val="left"/>
              <w:rPr>
                <w:rFonts w:ascii="宋体" w:hAnsi="宋体" w:cs="宋体"/>
                <w:kern w:val="0"/>
                <w:sz w:val="24"/>
                <w:szCs w:val="24"/>
                <w:highlight w:val="none"/>
              </w:rPr>
            </w:pPr>
            <w:r>
              <w:rPr>
                <w:rFonts w:hint="eastAsia" w:ascii="宋体" w:hAnsi="宋体" w:cs="宋体"/>
                <w:kern w:val="0"/>
                <w:sz w:val="20"/>
                <w:szCs w:val="20"/>
                <w:highlight w:val="none"/>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8D093E3">
            <w:pPr>
              <w:widowControl/>
              <w:jc w:val="left"/>
              <w:rPr>
                <w:rFonts w:ascii="宋体" w:hAnsi="宋体" w:cs="宋体"/>
                <w:kern w:val="0"/>
                <w:sz w:val="24"/>
                <w:szCs w:val="24"/>
                <w:highlight w:val="none"/>
              </w:rPr>
            </w:pPr>
            <w:r>
              <w:rPr>
                <w:rFonts w:hint="eastAsia" w:ascii="宋体" w:hAnsi="宋体" w:cs="宋体"/>
                <w:kern w:val="0"/>
                <w:sz w:val="20"/>
                <w:szCs w:val="20"/>
                <w:highlight w:val="none"/>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79CE10">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D6D7E4">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DCEA15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9ADE0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C79E57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72A95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2B5FDBA8">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1</w:t>
            </w:r>
          </w:p>
        </w:tc>
      </w:tr>
      <w:tr w14:paraId="0086681E">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57D77356">
            <w:pPr>
              <w:widowControl/>
              <w:jc w:val="left"/>
              <w:rPr>
                <w:rFonts w:ascii="宋体" w:hAnsi="宋体" w:cs="宋体"/>
                <w:kern w:val="0"/>
                <w:sz w:val="24"/>
                <w:szCs w:val="24"/>
                <w:highlight w:val="none"/>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F7AF25F">
            <w:pPr>
              <w:widowControl/>
              <w:jc w:val="left"/>
              <w:rPr>
                <w:rFonts w:ascii="宋体" w:hAnsi="宋体" w:cs="宋体"/>
                <w:kern w:val="0"/>
                <w:sz w:val="24"/>
                <w:szCs w:val="24"/>
                <w:highlight w:val="none"/>
              </w:rPr>
            </w:pPr>
            <w:r>
              <w:rPr>
                <w:rFonts w:hint="eastAsia" w:ascii="宋体" w:hAnsi="宋体" w:cs="宋体"/>
                <w:kern w:val="0"/>
                <w:sz w:val="20"/>
                <w:szCs w:val="20"/>
                <w:highlight w:val="none"/>
              </w:rPr>
              <w:t>（二）部分公开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9BEDD3">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F18108">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AF1F72">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332B66">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39B34B">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241456A">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9D0DE0">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1</w:t>
            </w:r>
          </w:p>
        </w:tc>
      </w:tr>
      <w:tr w14:paraId="61732154">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3C1AFE23">
            <w:pPr>
              <w:widowControl/>
              <w:jc w:val="left"/>
              <w:rPr>
                <w:rFonts w:ascii="宋体" w:hAnsi="宋体" w:cs="宋体"/>
                <w:kern w:val="0"/>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D370AA6">
            <w:pPr>
              <w:widowControl/>
              <w:jc w:val="left"/>
              <w:rPr>
                <w:rFonts w:ascii="宋体" w:hAnsi="宋体" w:cs="宋体"/>
                <w:kern w:val="0"/>
                <w:sz w:val="24"/>
                <w:szCs w:val="24"/>
                <w:highlight w:val="none"/>
              </w:rPr>
            </w:pPr>
            <w:r>
              <w:rPr>
                <w:rFonts w:hint="eastAsia" w:ascii="宋体" w:hAnsi="宋体" w:cs="宋体"/>
                <w:kern w:val="0"/>
                <w:sz w:val="20"/>
                <w:szCs w:val="20"/>
                <w:highlight w:val="none"/>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3715A0E">
            <w:pPr>
              <w:widowControl/>
              <w:jc w:val="left"/>
              <w:rPr>
                <w:rFonts w:ascii="宋体" w:hAnsi="宋体" w:cs="宋体"/>
                <w:kern w:val="0"/>
                <w:sz w:val="24"/>
                <w:szCs w:val="24"/>
                <w:highlight w:val="none"/>
              </w:rPr>
            </w:pPr>
            <w:r>
              <w:rPr>
                <w:rFonts w:hint="eastAsia" w:ascii="宋体" w:hAnsi="宋体" w:cs="宋体"/>
                <w:kern w:val="0"/>
                <w:sz w:val="20"/>
                <w:szCs w:val="20"/>
                <w:highlight w:val="none"/>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DFEFD27">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A38A37F">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BAAFA3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1F4A22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ACD38B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27E7C57">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AABAC46">
            <w:pPr>
              <w:widowControl/>
              <w:jc w:val="center"/>
              <w:rPr>
                <w:rFonts w:ascii="宋体" w:hAnsi="宋体" w:cs="宋体"/>
                <w:kern w:val="0"/>
                <w:sz w:val="24"/>
                <w:szCs w:val="24"/>
                <w:highlight w:val="none"/>
              </w:rPr>
            </w:pPr>
            <w:r>
              <w:rPr>
                <w:rFonts w:cs="Calibri"/>
                <w:kern w:val="0"/>
                <w:sz w:val="20"/>
                <w:szCs w:val="20"/>
                <w:highlight w:val="none"/>
              </w:rPr>
              <w:t> 0</w:t>
            </w:r>
          </w:p>
        </w:tc>
      </w:tr>
      <w:tr w14:paraId="547BBBCF">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17A661AA">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3602F887">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3F759733">
            <w:pPr>
              <w:widowControl/>
              <w:jc w:val="left"/>
              <w:rPr>
                <w:rFonts w:ascii="宋体" w:hAnsi="宋体" w:cs="宋体"/>
                <w:kern w:val="0"/>
                <w:sz w:val="24"/>
                <w:szCs w:val="24"/>
                <w:highlight w:val="none"/>
              </w:rPr>
            </w:pPr>
            <w:r>
              <w:rPr>
                <w:rFonts w:hint="eastAsia" w:ascii="宋体" w:hAnsi="宋体" w:cs="宋体"/>
                <w:kern w:val="0"/>
                <w:sz w:val="20"/>
                <w:szCs w:val="20"/>
                <w:highlight w:val="none"/>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3E6425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6CA295F">
            <w:pPr>
              <w:widowControl/>
              <w:jc w:val="center"/>
              <w:rPr>
                <w:rFonts w:ascii="宋体" w:hAnsi="宋体" w:cs="宋体"/>
                <w:kern w:val="0"/>
                <w:sz w:val="24"/>
                <w:szCs w:val="24"/>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27D2BD8">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E599E07">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2D59396">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B69585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3E6210A">
            <w:pPr>
              <w:jc w:val="center"/>
              <w:rPr>
                <w:highlight w:val="none"/>
              </w:rPr>
            </w:pPr>
            <w:r>
              <w:rPr>
                <w:rFonts w:cs="Calibri"/>
                <w:kern w:val="0"/>
                <w:sz w:val="20"/>
                <w:szCs w:val="20"/>
                <w:highlight w:val="none"/>
              </w:rPr>
              <w:t>0</w:t>
            </w:r>
          </w:p>
        </w:tc>
      </w:tr>
      <w:tr w14:paraId="711CCB76">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665D37E2">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49D33AF4">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6ED77D48">
            <w:pPr>
              <w:widowControl/>
              <w:jc w:val="left"/>
              <w:rPr>
                <w:rFonts w:ascii="宋体" w:hAnsi="宋体" w:cs="宋体"/>
                <w:kern w:val="0"/>
                <w:sz w:val="24"/>
                <w:szCs w:val="24"/>
                <w:highlight w:val="none"/>
              </w:rPr>
            </w:pPr>
            <w:r>
              <w:rPr>
                <w:rFonts w:hint="eastAsia" w:ascii="宋体" w:hAnsi="宋体" w:cs="宋体"/>
                <w:kern w:val="0"/>
                <w:sz w:val="20"/>
                <w:szCs w:val="20"/>
                <w:highlight w:val="none"/>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8104B5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98C3DE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02DD47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1AD7783">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2808937">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C5794F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E4A5BD5">
            <w:pPr>
              <w:jc w:val="center"/>
              <w:rPr>
                <w:highlight w:val="none"/>
              </w:rPr>
            </w:pPr>
            <w:r>
              <w:rPr>
                <w:rFonts w:cs="Calibri"/>
                <w:kern w:val="0"/>
                <w:sz w:val="20"/>
                <w:szCs w:val="20"/>
                <w:highlight w:val="none"/>
              </w:rPr>
              <w:t>0</w:t>
            </w:r>
          </w:p>
        </w:tc>
      </w:tr>
      <w:tr w14:paraId="48633749">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7D2C1178">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3375DF9F">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312EC36">
            <w:pPr>
              <w:widowControl/>
              <w:jc w:val="left"/>
              <w:rPr>
                <w:rFonts w:ascii="宋体" w:hAnsi="宋体" w:cs="宋体"/>
                <w:kern w:val="0"/>
                <w:sz w:val="24"/>
                <w:szCs w:val="24"/>
                <w:highlight w:val="none"/>
              </w:rPr>
            </w:pPr>
            <w:r>
              <w:rPr>
                <w:rFonts w:hint="eastAsia" w:ascii="宋体" w:hAnsi="宋体" w:cs="宋体"/>
                <w:kern w:val="0"/>
                <w:sz w:val="20"/>
                <w:szCs w:val="20"/>
                <w:highlight w:val="none"/>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13BCAA0">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2987523">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05A713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5710AF6">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11C9BD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F12EAA0">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B68A709">
            <w:pPr>
              <w:jc w:val="center"/>
              <w:rPr>
                <w:highlight w:val="none"/>
              </w:rPr>
            </w:pPr>
            <w:r>
              <w:rPr>
                <w:rFonts w:cs="Calibri"/>
                <w:kern w:val="0"/>
                <w:sz w:val="20"/>
                <w:szCs w:val="20"/>
                <w:highlight w:val="none"/>
              </w:rPr>
              <w:t>0</w:t>
            </w:r>
          </w:p>
        </w:tc>
      </w:tr>
      <w:tr w14:paraId="1CEDFAB4">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48CD24E7">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2A52D76F">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63CBC4F7">
            <w:pPr>
              <w:widowControl/>
              <w:jc w:val="left"/>
              <w:rPr>
                <w:rFonts w:ascii="宋体" w:hAnsi="宋体" w:cs="宋体"/>
                <w:kern w:val="0"/>
                <w:sz w:val="24"/>
                <w:szCs w:val="24"/>
                <w:highlight w:val="none"/>
              </w:rPr>
            </w:pPr>
            <w:r>
              <w:rPr>
                <w:rFonts w:hint="eastAsia" w:ascii="宋体" w:hAnsi="宋体" w:cs="宋体"/>
                <w:kern w:val="0"/>
                <w:sz w:val="20"/>
                <w:szCs w:val="20"/>
                <w:highlight w:val="none"/>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E56DB08">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DB283F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A1E6CC0">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059F6EE">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BB55F6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02476B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6F83F76">
            <w:pPr>
              <w:jc w:val="center"/>
              <w:rPr>
                <w:highlight w:val="none"/>
              </w:rPr>
            </w:pPr>
            <w:r>
              <w:rPr>
                <w:rFonts w:cs="Calibri"/>
                <w:kern w:val="0"/>
                <w:sz w:val="20"/>
                <w:szCs w:val="20"/>
                <w:highlight w:val="none"/>
              </w:rPr>
              <w:t>0</w:t>
            </w:r>
          </w:p>
        </w:tc>
      </w:tr>
      <w:tr w14:paraId="2744F249">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00CC2AFC">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6BE283F5">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5013B631">
            <w:pPr>
              <w:widowControl/>
              <w:jc w:val="left"/>
              <w:rPr>
                <w:rFonts w:ascii="宋体" w:hAnsi="宋体" w:cs="宋体"/>
                <w:kern w:val="0"/>
                <w:sz w:val="24"/>
                <w:szCs w:val="24"/>
                <w:highlight w:val="none"/>
              </w:rPr>
            </w:pPr>
            <w:r>
              <w:rPr>
                <w:rFonts w:hint="eastAsia" w:ascii="宋体" w:hAnsi="宋体" w:cs="宋体"/>
                <w:kern w:val="0"/>
                <w:sz w:val="20"/>
                <w:szCs w:val="20"/>
                <w:highlight w:val="none"/>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93B5708">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BDB107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11C984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7FEFD1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E2C2857">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E02F4F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3830F2F">
            <w:pPr>
              <w:jc w:val="center"/>
              <w:rPr>
                <w:highlight w:val="none"/>
              </w:rPr>
            </w:pPr>
            <w:r>
              <w:rPr>
                <w:rFonts w:cs="Calibri"/>
                <w:kern w:val="0"/>
                <w:sz w:val="20"/>
                <w:szCs w:val="20"/>
                <w:highlight w:val="none"/>
              </w:rPr>
              <w:t>0</w:t>
            </w:r>
          </w:p>
        </w:tc>
      </w:tr>
      <w:tr w14:paraId="0F35E6F8">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58CCB957">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302FE8A1">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D959513">
            <w:pPr>
              <w:widowControl/>
              <w:jc w:val="left"/>
              <w:rPr>
                <w:rFonts w:ascii="宋体" w:hAnsi="宋体" w:cs="宋体"/>
                <w:kern w:val="0"/>
                <w:sz w:val="24"/>
                <w:szCs w:val="24"/>
                <w:highlight w:val="none"/>
              </w:rPr>
            </w:pPr>
            <w:r>
              <w:rPr>
                <w:rFonts w:hint="eastAsia" w:ascii="宋体" w:hAnsi="宋体" w:cs="宋体"/>
                <w:kern w:val="0"/>
                <w:sz w:val="20"/>
                <w:szCs w:val="20"/>
                <w:highlight w:val="none"/>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83BFDF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FDA3454">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4E030F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8BA71F1">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86F81A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C7B8539">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7A4F388">
            <w:pPr>
              <w:jc w:val="center"/>
              <w:rPr>
                <w:highlight w:val="none"/>
              </w:rPr>
            </w:pPr>
            <w:r>
              <w:rPr>
                <w:rFonts w:cs="Calibri"/>
                <w:kern w:val="0"/>
                <w:sz w:val="20"/>
                <w:szCs w:val="20"/>
                <w:highlight w:val="none"/>
              </w:rPr>
              <w:t>0</w:t>
            </w:r>
          </w:p>
        </w:tc>
      </w:tr>
      <w:tr w14:paraId="5C7F6193">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4E888142">
            <w:pPr>
              <w:widowControl/>
              <w:jc w:val="left"/>
              <w:rPr>
                <w:rFonts w:ascii="宋体" w:hAnsi="宋体" w:cs="宋体"/>
                <w:kern w:val="0"/>
                <w:sz w:val="24"/>
                <w:szCs w:val="24"/>
                <w:highlight w:val="none"/>
              </w:rPr>
            </w:pPr>
          </w:p>
        </w:tc>
        <w:tc>
          <w:tcPr>
            <w:tcW w:w="943" w:type="dxa"/>
            <w:vMerge w:val="continue"/>
            <w:tcBorders>
              <w:top w:val="nil"/>
              <w:left w:val="nil"/>
              <w:bottom w:val="single" w:color="auto" w:sz="8" w:space="0"/>
              <w:right w:val="single" w:color="auto" w:sz="8" w:space="0"/>
            </w:tcBorders>
            <w:vAlign w:val="center"/>
          </w:tcPr>
          <w:p w14:paraId="10790E85">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3084386C">
            <w:pPr>
              <w:widowControl/>
              <w:jc w:val="left"/>
              <w:rPr>
                <w:rFonts w:ascii="宋体" w:hAnsi="宋体" w:cs="宋体"/>
                <w:kern w:val="0"/>
                <w:sz w:val="24"/>
                <w:szCs w:val="24"/>
                <w:highlight w:val="none"/>
              </w:rPr>
            </w:pPr>
            <w:r>
              <w:rPr>
                <w:rFonts w:hint="eastAsia" w:ascii="宋体" w:hAnsi="宋体" w:cs="宋体"/>
                <w:kern w:val="0"/>
                <w:sz w:val="20"/>
                <w:szCs w:val="20"/>
                <w:highlight w:val="none"/>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4FB4BB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C17023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7812479">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D2B997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38133E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310CDD7">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D742D52">
            <w:pPr>
              <w:jc w:val="center"/>
              <w:rPr>
                <w:highlight w:val="none"/>
              </w:rPr>
            </w:pPr>
            <w:r>
              <w:rPr>
                <w:rFonts w:cs="Calibri"/>
                <w:kern w:val="0"/>
                <w:sz w:val="20"/>
                <w:szCs w:val="20"/>
                <w:highlight w:val="none"/>
              </w:rPr>
              <w:t>0</w:t>
            </w:r>
          </w:p>
        </w:tc>
      </w:tr>
      <w:tr w14:paraId="7EAADBC0">
        <w:tblPrEx>
          <w:tblCellMar>
            <w:top w:w="0" w:type="dxa"/>
            <w:left w:w="0" w:type="dxa"/>
            <w:bottom w:w="0" w:type="dxa"/>
            <w:right w:w="0" w:type="dxa"/>
          </w:tblCellMar>
        </w:tblPrEx>
        <w:trPr>
          <w:trHeight w:val="60" w:hRule="atLeast"/>
          <w:jc w:val="center"/>
        </w:trPr>
        <w:tc>
          <w:tcPr>
            <w:tcW w:w="769" w:type="dxa"/>
            <w:vMerge w:val="continue"/>
            <w:tcBorders>
              <w:top w:val="single" w:color="auto" w:sz="8" w:space="0"/>
              <w:left w:val="single" w:color="auto" w:sz="8" w:space="0"/>
              <w:right w:val="single" w:color="auto" w:sz="8" w:space="0"/>
            </w:tcBorders>
            <w:vAlign w:val="center"/>
          </w:tcPr>
          <w:p w14:paraId="3D8B6B37">
            <w:pPr>
              <w:widowControl/>
              <w:jc w:val="left"/>
              <w:rPr>
                <w:rFonts w:ascii="宋体" w:hAnsi="宋体" w:cs="宋体"/>
                <w:kern w:val="0"/>
                <w:sz w:val="24"/>
                <w:szCs w:val="24"/>
                <w:highlight w:val="none"/>
              </w:rPr>
            </w:pPr>
          </w:p>
        </w:tc>
        <w:tc>
          <w:tcPr>
            <w:tcW w:w="943" w:type="dxa"/>
            <w:vMerge w:val="restar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D9EB76B">
            <w:pPr>
              <w:widowControl/>
              <w:jc w:val="left"/>
              <w:rPr>
                <w:rFonts w:ascii="宋体" w:hAnsi="宋体" w:cs="宋体"/>
                <w:kern w:val="0"/>
                <w:sz w:val="24"/>
                <w:szCs w:val="24"/>
                <w:highlight w:val="none"/>
              </w:rPr>
            </w:pPr>
            <w:r>
              <w:rPr>
                <w:rFonts w:hint="eastAsia" w:ascii="宋体" w:hAnsi="宋体" w:cs="宋体"/>
                <w:kern w:val="0"/>
                <w:sz w:val="20"/>
                <w:szCs w:val="20"/>
                <w:highlight w:val="none"/>
              </w:rPr>
              <w:t>（四）无法提供</w:t>
            </w: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2000E68">
            <w:pPr>
              <w:widowControl/>
              <w:jc w:val="left"/>
              <w:rPr>
                <w:rFonts w:ascii="宋体" w:hAnsi="宋体" w:cs="宋体"/>
                <w:kern w:val="0"/>
                <w:sz w:val="24"/>
                <w:szCs w:val="24"/>
                <w:highlight w:val="none"/>
              </w:rPr>
            </w:pPr>
            <w:r>
              <w:rPr>
                <w:rFonts w:hint="eastAsia" w:ascii="宋体" w:hAnsi="宋体" w:cs="宋体"/>
                <w:kern w:val="0"/>
                <w:sz w:val="20"/>
                <w:szCs w:val="20"/>
                <w:highlight w:val="none"/>
              </w:rPr>
              <w:t>1.本机关不掌握相关政府信息</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744B5BE">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22891F3">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4AB253C">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A73D890">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90FB877">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CB13911">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5893CC1">
            <w:pPr>
              <w:jc w:val="center"/>
              <w:rPr>
                <w:highlight w:val="none"/>
              </w:rPr>
            </w:pPr>
            <w:r>
              <w:rPr>
                <w:rFonts w:cs="Calibri"/>
                <w:kern w:val="0"/>
                <w:sz w:val="20"/>
                <w:szCs w:val="20"/>
                <w:highlight w:val="none"/>
              </w:rPr>
              <w:t>0</w:t>
            </w:r>
          </w:p>
        </w:tc>
      </w:tr>
      <w:tr w14:paraId="77C9D3CD">
        <w:tblPrEx>
          <w:tblCellMar>
            <w:top w:w="0" w:type="dxa"/>
            <w:left w:w="0" w:type="dxa"/>
            <w:bottom w:w="0" w:type="dxa"/>
            <w:right w:w="0" w:type="dxa"/>
          </w:tblCellMar>
        </w:tblPrEx>
        <w:trPr>
          <w:jc w:val="center"/>
        </w:trPr>
        <w:tc>
          <w:tcPr>
            <w:tcW w:w="769" w:type="dxa"/>
            <w:vMerge w:val="restart"/>
            <w:tcBorders>
              <w:left w:val="single" w:color="auto" w:sz="8" w:space="0"/>
              <w:bottom w:val="single" w:color="auto" w:sz="8" w:space="0"/>
              <w:right w:val="single" w:color="auto" w:sz="8" w:space="0"/>
            </w:tcBorders>
            <w:vAlign w:val="center"/>
          </w:tcPr>
          <w:p w14:paraId="2A76E97D">
            <w:pPr>
              <w:widowControl/>
              <w:jc w:val="left"/>
              <w:rPr>
                <w:rFonts w:ascii="宋体" w:hAnsi="宋体" w:cs="宋体"/>
                <w:kern w:val="0"/>
                <w:sz w:val="24"/>
                <w:szCs w:val="24"/>
                <w:highlight w:val="none"/>
              </w:rPr>
            </w:pPr>
            <w:r>
              <w:rPr>
                <w:rFonts w:hint="eastAsia" w:ascii="宋体" w:hAnsi="宋体" w:cs="宋体"/>
                <w:kern w:val="0"/>
                <w:sz w:val="20"/>
                <w:szCs w:val="20"/>
                <w:highlight w:val="none"/>
              </w:rPr>
              <w:t>三、本年度办理结果</w:t>
            </w:r>
          </w:p>
        </w:tc>
        <w:tc>
          <w:tcPr>
            <w:tcW w:w="943" w:type="dxa"/>
            <w:vMerge w:val="continue"/>
            <w:tcBorders>
              <w:top w:val="single" w:color="auto" w:sz="8" w:space="0"/>
              <w:left w:val="nil"/>
              <w:bottom w:val="single" w:color="auto" w:sz="8" w:space="0"/>
              <w:right w:val="single" w:color="auto" w:sz="8" w:space="0"/>
            </w:tcBorders>
            <w:vAlign w:val="center"/>
          </w:tcPr>
          <w:p w14:paraId="2911D515">
            <w:pPr>
              <w:widowControl/>
              <w:jc w:val="left"/>
              <w:rPr>
                <w:rFonts w:ascii="宋体" w:hAnsi="宋体" w:cs="宋体"/>
                <w:kern w:val="0"/>
                <w:sz w:val="24"/>
                <w:szCs w:val="24"/>
                <w:highlight w:val="none"/>
              </w:rPr>
            </w:pP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CE2F060">
            <w:pPr>
              <w:widowControl/>
              <w:jc w:val="left"/>
              <w:rPr>
                <w:rFonts w:ascii="宋体" w:hAnsi="宋体" w:cs="宋体"/>
                <w:kern w:val="0"/>
                <w:sz w:val="24"/>
                <w:szCs w:val="24"/>
                <w:highlight w:val="none"/>
              </w:rPr>
            </w:pPr>
            <w:r>
              <w:rPr>
                <w:rFonts w:hint="eastAsia" w:ascii="宋体" w:hAnsi="宋体" w:cs="宋体"/>
                <w:kern w:val="0"/>
                <w:sz w:val="20"/>
                <w:szCs w:val="20"/>
                <w:highlight w:val="none"/>
              </w:rPr>
              <w:t>2.没有现成信息需要另行制作</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28BCFCD">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AC524C1">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CC2BDAF">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D0CBAF7">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A46BE84">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EF77EF2">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3F3875E">
            <w:pPr>
              <w:widowControl/>
              <w:jc w:val="center"/>
              <w:rPr>
                <w:rFonts w:ascii="宋体" w:hAnsi="宋体" w:cs="宋体"/>
                <w:kern w:val="0"/>
                <w:sz w:val="24"/>
                <w:szCs w:val="24"/>
                <w:highlight w:val="none"/>
              </w:rPr>
            </w:pPr>
            <w:r>
              <w:rPr>
                <w:rFonts w:cs="Calibri"/>
                <w:kern w:val="0"/>
                <w:sz w:val="20"/>
                <w:szCs w:val="20"/>
                <w:highlight w:val="none"/>
              </w:rPr>
              <w:t> 0</w:t>
            </w:r>
          </w:p>
        </w:tc>
      </w:tr>
      <w:tr w14:paraId="59E6B744">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179FFC31">
            <w:pPr>
              <w:widowControl/>
              <w:jc w:val="left"/>
              <w:rPr>
                <w:rFonts w:ascii="宋体" w:hAnsi="宋体" w:cs="宋体"/>
                <w:kern w:val="0"/>
                <w:sz w:val="24"/>
                <w:szCs w:val="24"/>
                <w:highlight w:val="none"/>
              </w:rPr>
            </w:pPr>
          </w:p>
        </w:tc>
        <w:tc>
          <w:tcPr>
            <w:tcW w:w="943" w:type="dxa"/>
            <w:vMerge w:val="continue"/>
            <w:tcBorders>
              <w:top w:val="single" w:color="auto" w:sz="8" w:space="0"/>
              <w:left w:val="nil"/>
              <w:bottom w:val="single" w:color="auto" w:sz="8" w:space="0"/>
              <w:right w:val="single" w:color="auto" w:sz="8" w:space="0"/>
            </w:tcBorders>
            <w:vAlign w:val="center"/>
          </w:tcPr>
          <w:p w14:paraId="45A2D2C9">
            <w:pPr>
              <w:widowControl/>
              <w:jc w:val="left"/>
              <w:rPr>
                <w:rFonts w:ascii="宋体" w:hAnsi="宋体" w:cs="宋体"/>
                <w:kern w:val="0"/>
                <w:sz w:val="24"/>
                <w:szCs w:val="24"/>
                <w:highlight w:val="none"/>
              </w:rPr>
            </w:pP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338A3AD">
            <w:pPr>
              <w:widowControl/>
              <w:jc w:val="left"/>
              <w:rPr>
                <w:rFonts w:ascii="宋体" w:hAnsi="宋体" w:cs="宋体"/>
                <w:kern w:val="0"/>
                <w:sz w:val="24"/>
                <w:szCs w:val="24"/>
                <w:highlight w:val="none"/>
              </w:rPr>
            </w:pPr>
            <w:r>
              <w:rPr>
                <w:rFonts w:hint="eastAsia" w:ascii="宋体" w:hAnsi="宋体" w:cs="宋体"/>
                <w:kern w:val="0"/>
                <w:sz w:val="20"/>
                <w:szCs w:val="20"/>
                <w:highlight w:val="none"/>
              </w:rPr>
              <w:t>3.补正后申请内容仍不明确</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BBD0905">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193FB65">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6BF9E618">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2A20F66">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2A78D098">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4C34EA0">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7D36C7A">
            <w:pPr>
              <w:jc w:val="center"/>
              <w:rPr>
                <w:highlight w:val="none"/>
              </w:rPr>
            </w:pPr>
            <w:r>
              <w:rPr>
                <w:rFonts w:cs="Calibri"/>
                <w:kern w:val="0"/>
                <w:sz w:val="20"/>
                <w:szCs w:val="20"/>
                <w:highlight w:val="none"/>
              </w:rPr>
              <w:t>0</w:t>
            </w:r>
          </w:p>
        </w:tc>
      </w:tr>
      <w:tr w14:paraId="04B8E292">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337B19B8">
            <w:pPr>
              <w:widowControl/>
              <w:jc w:val="left"/>
              <w:rPr>
                <w:rFonts w:ascii="宋体" w:hAnsi="宋体" w:cs="宋体"/>
                <w:kern w:val="0"/>
                <w:sz w:val="24"/>
                <w:szCs w:val="24"/>
                <w:highlight w:val="none"/>
              </w:rPr>
            </w:pPr>
          </w:p>
        </w:tc>
        <w:tc>
          <w:tcPr>
            <w:tcW w:w="943"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7454C49">
            <w:pPr>
              <w:widowControl/>
              <w:jc w:val="left"/>
              <w:rPr>
                <w:rFonts w:ascii="宋体" w:hAnsi="宋体" w:cs="宋体"/>
                <w:kern w:val="0"/>
                <w:sz w:val="24"/>
                <w:szCs w:val="24"/>
                <w:highlight w:val="none"/>
              </w:rPr>
            </w:pPr>
            <w:r>
              <w:rPr>
                <w:rFonts w:hint="eastAsia" w:ascii="宋体" w:hAnsi="宋体" w:cs="宋体"/>
                <w:kern w:val="0"/>
                <w:sz w:val="20"/>
                <w:szCs w:val="20"/>
                <w:highlight w:val="none"/>
              </w:rPr>
              <w:t>（五）不予处理</w:t>
            </w: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5876579">
            <w:pPr>
              <w:widowControl/>
              <w:jc w:val="left"/>
              <w:rPr>
                <w:rFonts w:ascii="宋体" w:hAnsi="宋体" w:cs="宋体"/>
                <w:kern w:val="0"/>
                <w:sz w:val="24"/>
                <w:szCs w:val="24"/>
                <w:highlight w:val="none"/>
              </w:rPr>
            </w:pPr>
            <w:r>
              <w:rPr>
                <w:rFonts w:hint="eastAsia" w:ascii="宋体" w:hAnsi="宋体" w:cs="宋体"/>
                <w:kern w:val="0"/>
                <w:sz w:val="20"/>
                <w:szCs w:val="20"/>
                <w:highlight w:val="none"/>
              </w:rPr>
              <w:t>1.信访举报投诉类申请</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84F165C">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0DDCF9A">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72A8F06">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46351EB">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B9D6D56">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1ED2412">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ECC9A2">
            <w:pPr>
              <w:jc w:val="center"/>
              <w:rPr>
                <w:highlight w:val="none"/>
              </w:rPr>
            </w:pPr>
            <w:r>
              <w:rPr>
                <w:rFonts w:cs="Calibri"/>
                <w:kern w:val="0"/>
                <w:sz w:val="20"/>
                <w:szCs w:val="20"/>
                <w:highlight w:val="none"/>
              </w:rPr>
              <w:t>0</w:t>
            </w:r>
          </w:p>
        </w:tc>
      </w:tr>
      <w:tr w14:paraId="04253F9E">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7F1595CD">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2117FF89">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77BE3BC7">
            <w:pPr>
              <w:widowControl/>
              <w:jc w:val="left"/>
              <w:rPr>
                <w:rFonts w:ascii="宋体" w:hAnsi="宋体" w:cs="宋体"/>
                <w:kern w:val="0"/>
                <w:sz w:val="24"/>
                <w:szCs w:val="24"/>
                <w:highlight w:val="none"/>
              </w:rPr>
            </w:pPr>
            <w:r>
              <w:rPr>
                <w:rFonts w:hint="eastAsia" w:ascii="宋体" w:hAnsi="宋体" w:cs="宋体"/>
                <w:kern w:val="0"/>
                <w:sz w:val="20"/>
                <w:szCs w:val="20"/>
                <w:highlight w:val="none"/>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1EB34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A8C13F3">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8890246">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E8C7F28">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2E2DA8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CFE3AE6">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23BE0B">
            <w:pPr>
              <w:jc w:val="center"/>
              <w:rPr>
                <w:highlight w:val="none"/>
              </w:rPr>
            </w:pPr>
            <w:r>
              <w:rPr>
                <w:rFonts w:cs="Calibri"/>
                <w:kern w:val="0"/>
                <w:sz w:val="20"/>
                <w:szCs w:val="20"/>
                <w:highlight w:val="none"/>
              </w:rPr>
              <w:t>0</w:t>
            </w:r>
          </w:p>
        </w:tc>
      </w:tr>
      <w:tr w14:paraId="09D05D5D">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5BA91F72">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36B17607">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4377D830">
            <w:pPr>
              <w:widowControl/>
              <w:jc w:val="left"/>
              <w:rPr>
                <w:rFonts w:ascii="宋体" w:hAnsi="宋体" w:cs="宋体"/>
                <w:kern w:val="0"/>
                <w:sz w:val="24"/>
                <w:szCs w:val="24"/>
                <w:highlight w:val="none"/>
              </w:rPr>
            </w:pPr>
            <w:r>
              <w:rPr>
                <w:rFonts w:hint="eastAsia" w:ascii="宋体" w:hAnsi="宋体" w:cs="宋体"/>
                <w:kern w:val="0"/>
                <w:sz w:val="20"/>
                <w:szCs w:val="20"/>
                <w:highlight w:val="none"/>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BCC4C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10D1A13">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AC2C86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D9553A0">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2BB216E">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B16D227">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4D26227">
            <w:pPr>
              <w:jc w:val="center"/>
              <w:rPr>
                <w:highlight w:val="none"/>
              </w:rPr>
            </w:pPr>
            <w:r>
              <w:rPr>
                <w:rFonts w:cs="Calibri"/>
                <w:kern w:val="0"/>
                <w:sz w:val="20"/>
                <w:szCs w:val="20"/>
                <w:highlight w:val="none"/>
              </w:rPr>
              <w:t>0</w:t>
            </w:r>
          </w:p>
        </w:tc>
      </w:tr>
      <w:tr w14:paraId="6F6FBA5A">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368F0137">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4158F84B">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AAF50FF">
            <w:pPr>
              <w:widowControl/>
              <w:jc w:val="left"/>
              <w:rPr>
                <w:rFonts w:ascii="宋体" w:hAnsi="宋体" w:cs="宋体"/>
                <w:kern w:val="0"/>
                <w:sz w:val="24"/>
                <w:szCs w:val="24"/>
                <w:highlight w:val="none"/>
              </w:rPr>
            </w:pPr>
            <w:r>
              <w:rPr>
                <w:rFonts w:hint="eastAsia" w:ascii="宋体" w:hAnsi="宋体" w:cs="宋体"/>
                <w:kern w:val="0"/>
                <w:sz w:val="20"/>
                <w:szCs w:val="20"/>
                <w:highlight w:val="none"/>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89656D">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B5E114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11F832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EAD7DFB">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E2CE02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6D381F9">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5246CEF">
            <w:pPr>
              <w:jc w:val="center"/>
              <w:rPr>
                <w:highlight w:val="none"/>
              </w:rPr>
            </w:pPr>
            <w:r>
              <w:rPr>
                <w:rFonts w:cs="Calibri"/>
                <w:kern w:val="0"/>
                <w:sz w:val="20"/>
                <w:szCs w:val="20"/>
                <w:highlight w:val="none"/>
              </w:rPr>
              <w:t>0</w:t>
            </w:r>
          </w:p>
        </w:tc>
      </w:tr>
      <w:tr w14:paraId="1BFD244F">
        <w:tblPrEx>
          <w:tblCellMar>
            <w:top w:w="0" w:type="dxa"/>
            <w:left w:w="0" w:type="dxa"/>
            <w:bottom w:w="0" w:type="dxa"/>
            <w:right w:w="0" w:type="dxa"/>
          </w:tblCellMar>
        </w:tblPrEx>
        <w:trPr>
          <w:trHeight w:val="779" w:hRule="atLeast"/>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76865A18">
            <w:pPr>
              <w:widowControl/>
              <w:jc w:val="left"/>
              <w:rPr>
                <w:rFonts w:ascii="宋体" w:hAnsi="宋体" w:cs="宋体"/>
                <w:kern w:val="0"/>
                <w:sz w:val="24"/>
                <w:szCs w:val="24"/>
                <w:highlight w:val="none"/>
              </w:rPr>
            </w:pPr>
          </w:p>
        </w:tc>
        <w:tc>
          <w:tcPr>
            <w:tcW w:w="943" w:type="dxa"/>
            <w:vMerge w:val="continue"/>
            <w:tcBorders>
              <w:top w:val="nil"/>
              <w:left w:val="nil"/>
              <w:bottom w:val="inset" w:color="auto" w:sz="8" w:space="0"/>
              <w:right w:val="single" w:color="auto" w:sz="8" w:space="0"/>
            </w:tcBorders>
            <w:vAlign w:val="center"/>
          </w:tcPr>
          <w:p w14:paraId="3A3B3422">
            <w:pPr>
              <w:widowControl/>
              <w:jc w:val="left"/>
              <w:rPr>
                <w:rFonts w:ascii="宋体" w:hAnsi="宋体" w:cs="宋体"/>
                <w:kern w:val="0"/>
                <w:sz w:val="24"/>
                <w:szCs w:val="24"/>
                <w:highlight w:val="none"/>
              </w:rPr>
            </w:pP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EA43100">
            <w:pPr>
              <w:widowControl/>
              <w:rPr>
                <w:rFonts w:ascii="宋体" w:hAnsi="宋体" w:cs="宋体"/>
                <w:kern w:val="0"/>
                <w:sz w:val="24"/>
                <w:szCs w:val="24"/>
                <w:highlight w:val="none"/>
              </w:rPr>
            </w:pPr>
            <w:r>
              <w:rPr>
                <w:rFonts w:hint="eastAsia" w:ascii="宋体" w:hAnsi="宋体" w:cs="宋体"/>
                <w:kern w:val="0"/>
                <w:sz w:val="20"/>
                <w:szCs w:val="20"/>
                <w:highlight w:val="none"/>
              </w:rPr>
              <w:t>5.要求行政机关确认或重新出具已获取信息</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995D66F">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ED2683F">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D249244">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FBFD8D9">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985C1A4">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1E37BC0">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E159B94">
            <w:pPr>
              <w:jc w:val="center"/>
              <w:rPr>
                <w:highlight w:val="none"/>
              </w:rPr>
            </w:pPr>
            <w:r>
              <w:rPr>
                <w:rFonts w:cs="Calibri"/>
                <w:kern w:val="0"/>
                <w:sz w:val="20"/>
                <w:szCs w:val="20"/>
                <w:highlight w:val="none"/>
              </w:rPr>
              <w:t>0</w:t>
            </w:r>
          </w:p>
        </w:tc>
      </w:tr>
      <w:tr w14:paraId="1BFF4B27">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12EBEC1F">
            <w:pPr>
              <w:widowControl/>
              <w:jc w:val="left"/>
              <w:rPr>
                <w:rFonts w:ascii="宋体" w:hAnsi="宋体" w:cs="宋体"/>
                <w:kern w:val="0"/>
                <w:sz w:val="24"/>
                <w:szCs w:val="24"/>
                <w:highlight w:val="none"/>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DCC114A">
            <w:pPr>
              <w:widowControl/>
              <w:jc w:val="left"/>
              <w:rPr>
                <w:rFonts w:ascii="宋体" w:hAnsi="宋体" w:cs="宋体"/>
                <w:kern w:val="0"/>
                <w:sz w:val="24"/>
                <w:szCs w:val="24"/>
                <w:highlight w:val="none"/>
              </w:rPr>
            </w:pPr>
            <w:r>
              <w:rPr>
                <w:rFonts w:hint="eastAsia" w:ascii="宋体" w:hAnsi="宋体" w:cs="宋体"/>
                <w:kern w:val="0"/>
                <w:sz w:val="20"/>
                <w:szCs w:val="20"/>
                <w:highlight w:val="none"/>
              </w:rPr>
              <w:t>（六）其他处理</w:t>
            </w: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8E59AF4">
            <w:pPr>
              <w:widowControl/>
              <w:rPr>
                <w:rFonts w:ascii="宋体" w:hAnsi="宋体" w:cs="宋体"/>
                <w:kern w:val="0"/>
                <w:sz w:val="24"/>
                <w:szCs w:val="24"/>
                <w:highlight w:val="none"/>
              </w:rPr>
            </w:pPr>
            <w:r>
              <w:rPr>
                <w:rFonts w:hint="eastAsia" w:ascii="宋体" w:hAnsi="宋体" w:cs="宋体"/>
                <w:kern w:val="0"/>
                <w:sz w:val="20"/>
                <w:szCs w:val="20"/>
                <w:highlight w:val="none"/>
              </w:rPr>
              <w:t>1.申请人无正当理由逾期不补正、行政机关不再处理其政府信息公开申请</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2645767">
            <w:pPr>
              <w:widowControl/>
              <w:spacing w:before="240"/>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10696FE">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D79DBC1">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C652F23">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EAFE93A">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6CE1BEB">
            <w:pPr>
              <w:jc w:val="center"/>
              <w:rPr>
                <w:highlight w:val="none"/>
              </w:rPr>
            </w:pPr>
            <w:r>
              <w:rPr>
                <w:rFonts w:cs="Calibri"/>
                <w:kern w:val="0"/>
                <w:sz w:val="20"/>
                <w:szCs w:val="20"/>
                <w:highlight w:val="none"/>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ACEB83B">
            <w:pPr>
              <w:jc w:val="center"/>
              <w:rPr>
                <w:highlight w:val="none"/>
              </w:rPr>
            </w:pPr>
            <w:r>
              <w:rPr>
                <w:rFonts w:cs="Calibri"/>
                <w:kern w:val="0"/>
                <w:sz w:val="20"/>
                <w:szCs w:val="20"/>
                <w:highlight w:val="none"/>
              </w:rPr>
              <w:t>0</w:t>
            </w:r>
          </w:p>
        </w:tc>
      </w:tr>
      <w:tr w14:paraId="2D537301">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05D1B5E7">
            <w:pPr>
              <w:widowControl/>
              <w:jc w:val="left"/>
              <w:rPr>
                <w:rFonts w:ascii="宋体" w:hAnsi="宋体" w:cs="宋体"/>
                <w:kern w:val="0"/>
                <w:sz w:val="24"/>
                <w:szCs w:val="24"/>
                <w:highlight w:val="none"/>
              </w:rPr>
            </w:pPr>
          </w:p>
        </w:tc>
        <w:tc>
          <w:tcPr>
            <w:tcW w:w="943" w:type="dxa"/>
            <w:vMerge w:val="continue"/>
            <w:tcBorders>
              <w:top w:val="inset" w:color="auto" w:sz="8" w:space="0"/>
              <w:left w:val="nil"/>
              <w:bottom w:val="inset" w:color="auto" w:sz="8" w:space="0"/>
              <w:right w:val="single" w:color="auto" w:sz="8" w:space="0"/>
            </w:tcBorders>
            <w:vAlign w:val="center"/>
          </w:tcPr>
          <w:p w14:paraId="24A98E50">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6AA34DC6">
            <w:pPr>
              <w:widowControl/>
              <w:rPr>
                <w:rFonts w:ascii="宋体" w:hAnsi="宋体" w:cs="宋体"/>
                <w:kern w:val="0"/>
                <w:sz w:val="24"/>
                <w:szCs w:val="24"/>
                <w:highlight w:val="none"/>
              </w:rPr>
            </w:pPr>
            <w:r>
              <w:rPr>
                <w:rFonts w:hint="eastAsia" w:ascii="宋体" w:hAnsi="宋体" w:cs="宋体"/>
                <w:kern w:val="0"/>
                <w:sz w:val="20"/>
                <w:szCs w:val="20"/>
                <w:highlight w:val="none"/>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FC836E">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001D0C9">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238865">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6CCB01">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4B789C">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E7A389F">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27CAE9">
            <w:pPr>
              <w:jc w:val="center"/>
              <w:rPr>
                <w:highlight w:val="none"/>
              </w:rPr>
            </w:pPr>
            <w:r>
              <w:rPr>
                <w:rFonts w:cs="Calibri"/>
                <w:kern w:val="0"/>
                <w:sz w:val="20"/>
                <w:szCs w:val="20"/>
                <w:highlight w:val="none"/>
              </w:rPr>
              <w:t>0</w:t>
            </w:r>
          </w:p>
        </w:tc>
      </w:tr>
      <w:tr w14:paraId="3F9AAEBE">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09B4C73E">
            <w:pPr>
              <w:widowControl/>
              <w:jc w:val="left"/>
              <w:rPr>
                <w:rFonts w:ascii="宋体" w:hAnsi="宋体" w:cs="宋体"/>
                <w:kern w:val="0"/>
                <w:sz w:val="24"/>
                <w:szCs w:val="24"/>
                <w:highlight w:val="none"/>
              </w:rPr>
            </w:pPr>
          </w:p>
        </w:tc>
        <w:tc>
          <w:tcPr>
            <w:tcW w:w="943" w:type="dxa"/>
            <w:vMerge w:val="continue"/>
            <w:tcBorders>
              <w:top w:val="inset" w:color="auto" w:sz="8" w:space="0"/>
              <w:left w:val="nil"/>
              <w:bottom w:val="inset" w:color="auto" w:sz="8" w:space="0"/>
              <w:right w:val="single" w:color="auto" w:sz="8" w:space="0"/>
            </w:tcBorders>
            <w:vAlign w:val="center"/>
          </w:tcPr>
          <w:p w14:paraId="2BCFFA71">
            <w:pPr>
              <w:widowControl/>
              <w:jc w:val="left"/>
              <w:rPr>
                <w:rFonts w:ascii="宋体" w:hAnsi="宋体" w:cs="宋体"/>
                <w:kern w:val="0"/>
                <w:sz w:val="24"/>
                <w:szCs w:val="24"/>
                <w:highlight w:val="none"/>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39FFD564">
            <w:pPr>
              <w:widowControl/>
              <w:jc w:val="left"/>
              <w:rPr>
                <w:rFonts w:ascii="宋体" w:hAnsi="宋体" w:cs="宋体"/>
                <w:kern w:val="0"/>
                <w:sz w:val="24"/>
                <w:szCs w:val="24"/>
                <w:highlight w:val="none"/>
              </w:rPr>
            </w:pPr>
            <w:r>
              <w:rPr>
                <w:rFonts w:hint="eastAsia" w:ascii="宋体" w:hAnsi="宋体" w:cs="宋体"/>
                <w:kern w:val="0"/>
                <w:sz w:val="20"/>
                <w:szCs w:val="20"/>
                <w:highlight w:val="none"/>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B2D8AD">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8D536CD">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3CBC472">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05FC633">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298C500">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046F3BA">
            <w:pPr>
              <w:jc w:val="center"/>
              <w:rPr>
                <w:highlight w:val="none"/>
              </w:rPr>
            </w:pPr>
            <w:r>
              <w:rPr>
                <w:rFonts w:cs="Calibri"/>
                <w:kern w:val="0"/>
                <w:sz w:val="20"/>
                <w:szCs w:val="20"/>
                <w:highlight w:val="none"/>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0E92932">
            <w:pPr>
              <w:widowControl/>
              <w:jc w:val="center"/>
              <w:rPr>
                <w:rFonts w:ascii="宋体" w:hAnsi="宋体" w:cs="宋体"/>
                <w:kern w:val="0"/>
                <w:sz w:val="24"/>
                <w:szCs w:val="24"/>
                <w:highlight w:val="none"/>
              </w:rPr>
            </w:pPr>
            <w:r>
              <w:rPr>
                <w:rFonts w:cs="Calibri"/>
                <w:kern w:val="0"/>
                <w:sz w:val="20"/>
                <w:szCs w:val="20"/>
                <w:highlight w:val="none"/>
              </w:rPr>
              <w:t> 0</w:t>
            </w:r>
          </w:p>
        </w:tc>
      </w:tr>
      <w:tr w14:paraId="4F20E71E">
        <w:tblPrEx>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14:paraId="0A5E0961">
            <w:pPr>
              <w:widowControl/>
              <w:jc w:val="left"/>
              <w:rPr>
                <w:rFonts w:ascii="宋体" w:hAnsi="宋体" w:cs="宋体"/>
                <w:kern w:val="0"/>
                <w:sz w:val="24"/>
                <w:szCs w:val="24"/>
                <w:highlight w:val="none"/>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6DAD1DE">
            <w:pPr>
              <w:widowControl/>
              <w:jc w:val="left"/>
              <w:rPr>
                <w:rFonts w:ascii="宋体" w:hAnsi="宋体" w:cs="宋体"/>
                <w:kern w:val="0"/>
                <w:sz w:val="24"/>
                <w:szCs w:val="24"/>
                <w:highlight w:val="none"/>
              </w:rPr>
            </w:pPr>
            <w:r>
              <w:rPr>
                <w:rFonts w:hint="eastAsia" w:ascii="宋体" w:hAnsi="宋体" w:cs="宋体"/>
                <w:kern w:val="0"/>
                <w:sz w:val="20"/>
                <w:szCs w:val="20"/>
                <w:highlight w:val="none"/>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EA61267">
            <w:pPr>
              <w:widowControl/>
              <w:jc w:val="center"/>
              <w:rPr>
                <w:rFonts w:hint="eastAsia" w:ascii="宋体" w:hAnsi="宋体" w:eastAsia="宋体" w:cs="宋体"/>
                <w:kern w:val="0"/>
                <w:sz w:val="24"/>
                <w:szCs w:val="24"/>
                <w:highlight w:val="none"/>
                <w:lang w:eastAsia="zh-CN"/>
              </w:rPr>
            </w:pPr>
            <w:r>
              <w:rPr>
                <w:rFonts w:cs="Calibri"/>
                <w:kern w:val="0"/>
                <w:sz w:val="20"/>
                <w:szCs w:val="20"/>
                <w:highlight w:val="none"/>
              </w:rPr>
              <w:t> </w:t>
            </w:r>
            <w:r>
              <w:rPr>
                <w:rFonts w:hint="eastAsia" w:cs="Calibri"/>
                <w:kern w:val="0"/>
                <w:sz w:val="20"/>
                <w:szCs w:val="20"/>
                <w:highlight w:val="none"/>
                <w:lang w:val="en-US" w:eastAsia="zh-CN"/>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7C0241">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2C54AFC">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042B4F">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B799663">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79BDF0">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F0E426B">
            <w:pPr>
              <w:widowControl/>
              <w:jc w:val="center"/>
              <w:rPr>
                <w:rFonts w:hint="eastAsia" w:ascii="宋体" w:hAnsi="宋体" w:eastAsia="宋体" w:cs="宋体"/>
                <w:kern w:val="0"/>
                <w:sz w:val="24"/>
                <w:szCs w:val="24"/>
                <w:highlight w:val="none"/>
                <w:lang w:eastAsia="zh-CN"/>
              </w:rPr>
            </w:pPr>
            <w:r>
              <w:rPr>
                <w:rFonts w:hint="eastAsia" w:cs="Calibri"/>
                <w:kern w:val="0"/>
                <w:sz w:val="20"/>
                <w:szCs w:val="20"/>
                <w:highlight w:val="none"/>
                <w:lang w:val="en-US" w:eastAsia="zh-CN"/>
              </w:rPr>
              <w:t>2</w:t>
            </w:r>
          </w:p>
        </w:tc>
      </w:tr>
      <w:tr w14:paraId="2CA5BA84">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88B6008">
            <w:pPr>
              <w:widowControl/>
              <w:jc w:val="left"/>
              <w:rPr>
                <w:rFonts w:ascii="宋体" w:hAnsi="宋体" w:cs="宋体"/>
                <w:kern w:val="0"/>
                <w:sz w:val="24"/>
                <w:szCs w:val="24"/>
                <w:highlight w:val="none"/>
              </w:rPr>
            </w:pPr>
            <w:r>
              <w:rPr>
                <w:rFonts w:hint="eastAsia" w:ascii="宋体" w:hAnsi="宋体" w:cs="宋体"/>
                <w:kern w:val="0"/>
                <w:sz w:val="20"/>
                <w:szCs w:val="20"/>
                <w:highlight w:val="none"/>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D0C4C4E">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F544DFC">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27DC0AC">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C4903F">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DDE61DC">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F02162">
            <w:pPr>
              <w:widowControl/>
              <w:jc w:val="center"/>
              <w:rPr>
                <w:rFonts w:ascii="宋体" w:hAnsi="宋体" w:cs="宋体"/>
                <w:kern w:val="0"/>
                <w:sz w:val="24"/>
                <w:szCs w:val="24"/>
                <w:highlight w:val="none"/>
              </w:rPr>
            </w:pPr>
            <w:r>
              <w:rPr>
                <w:rFonts w:cs="Calibri"/>
                <w:kern w:val="0"/>
                <w:sz w:val="20"/>
                <w:szCs w:val="20"/>
                <w:highlight w:val="none"/>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60023C2">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r>
    </w:tbl>
    <w:p w14:paraId="0B1E64EF">
      <w:pPr>
        <w:widowControl/>
        <w:shd w:val="clear" w:color="auto" w:fill="FFFFFF"/>
        <w:jc w:val="center"/>
        <w:rPr>
          <w:rFonts w:ascii="宋体" w:hAnsi="宋体" w:cs="宋体"/>
          <w:color w:val="333333"/>
          <w:kern w:val="0"/>
          <w:sz w:val="20"/>
          <w:szCs w:val="20"/>
          <w:highlight w:val="none"/>
        </w:rPr>
      </w:pPr>
    </w:p>
    <w:p w14:paraId="12F2BBFD">
      <w:pPr>
        <w:pStyle w:val="9"/>
        <w:widowControl/>
        <w:numPr>
          <w:ilvl w:val="0"/>
          <w:numId w:val="1"/>
        </w:numPr>
        <w:shd w:val="clear" w:color="auto" w:fill="FFFFFF"/>
        <w:spacing w:line="520" w:lineRule="exact"/>
        <w:ind w:firstLineChars="0"/>
        <w:rPr>
          <w:rFonts w:ascii="方正黑体_GBK" w:hAnsi="Times New Roman" w:eastAsia="方正黑体_GBK"/>
          <w:bCs/>
          <w:color w:val="333333"/>
          <w:kern w:val="0"/>
          <w:sz w:val="32"/>
          <w:szCs w:val="32"/>
          <w:highlight w:val="none"/>
        </w:rPr>
      </w:pPr>
      <w:r>
        <w:rPr>
          <w:rFonts w:hint="eastAsia" w:ascii="方正黑体_GBK" w:hAnsi="Times New Roman" w:eastAsia="方正黑体_GBK"/>
          <w:bCs/>
          <w:color w:val="333333"/>
          <w:kern w:val="0"/>
          <w:sz w:val="32"/>
          <w:szCs w:val="32"/>
          <w:highlight w:val="none"/>
        </w:rPr>
        <w:t>政府信息公开行政复议、行政诉讼情况</w:t>
      </w:r>
    </w:p>
    <w:p w14:paraId="610B2BEF">
      <w:pPr>
        <w:widowControl/>
        <w:shd w:val="clear" w:color="auto" w:fill="FFFFFF"/>
        <w:jc w:val="center"/>
        <w:rPr>
          <w:rFonts w:ascii="宋体" w:hAnsi="宋体" w:cs="宋体"/>
          <w:color w:val="333333"/>
          <w:kern w:val="0"/>
          <w:sz w:val="20"/>
          <w:szCs w:val="20"/>
          <w:highlight w:val="none"/>
        </w:rPr>
      </w:pPr>
    </w:p>
    <w:tbl>
      <w:tblPr>
        <w:tblStyle w:val="5"/>
        <w:tblW w:w="9748" w:type="dxa"/>
        <w:jc w:val="center"/>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2AAA5DF8">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B15DA8">
            <w:pPr>
              <w:widowControl/>
              <w:jc w:val="center"/>
              <w:rPr>
                <w:rFonts w:ascii="宋体" w:hAnsi="宋体" w:cs="宋体"/>
                <w:kern w:val="0"/>
                <w:sz w:val="24"/>
                <w:szCs w:val="24"/>
                <w:highlight w:val="none"/>
              </w:rPr>
            </w:pPr>
            <w:r>
              <w:rPr>
                <w:rFonts w:hint="eastAsia" w:ascii="宋体" w:hAnsi="宋体" w:cs="宋体"/>
                <w:kern w:val="0"/>
                <w:sz w:val="20"/>
                <w:szCs w:val="20"/>
                <w:highlight w:val="none"/>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FD06F4">
            <w:pPr>
              <w:widowControl/>
              <w:jc w:val="center"/>
              <w:rPr>
                <w:rFonts w:ascii="宋体" w:hAnsi="宋体" w:cs="宋体"/>
                <w:kern w:val="0"/>
                <w:sz w:val="24"/>
                <w:szCs w:val="24"/>
                <w:highlight w:val="none"/>
              </w:rPr>
            </w:pPr>
            <w:r>
              <w:rPr>
                <w:rFonts w:hint="eastAsia" w:ascii="宋体" w:hAnsi="宋体" w:cs="宋体"/>
                <w:kern w:val="0"/>
                <w:sz w:val="20"/>
                <w:szCs w:val="20"/>
                <w:highlight w:val="none"/>
              </w:rPr>
              <w:t>行政诉讼</w:t>
            </w:r>
          </w:p>
        </w:tc>
      </w:tr>
      <w:tr w14:paraId="6D7D82D9">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A91B9A">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9FD3ED">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C066DA">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其他</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B568BE">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尚未</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2537A">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73FFE5">
            <w:pPr>
              <w:widowControl/>
              <w:jc w:val="center"/>
              <w:rPr>
                <w:rFonts w:ascii="宋体" w:hAnsi="宋体" w:cs="宋体"/>
                <w:kern w:val="0"/>
                <w:sz w:val="24"/>
                <w:szCs w:val="24"/>
                <w:highlight w:val="none"/>
              </w:rPr>
            </w:pPr>
            <w:r>
              <w:rPr>
                <w:rFonts w:hint="eastAsia" w:ascii="宋体" w:hAnsi="宋体" w:cs="宋体"/>
                <w:kern w:val="0"/>
                <w:sz w:val="20"/>
                <w:szCs w:val="20"/>
                <w:highlight w:val="none"/>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8765B6">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复议后起诉</w:t>
            </w:r>
          </w:p>
        </w:tc>
      </w:tr>
      <w:tr w14:paraId="4ABCA49C">
        <w:tblPrEx>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14:paraId="1EA47E75">
            <w:pPr>
              <w:widowControl/>
              <w:jc w:val="left"/>
              <w:rPr>
                <w:rFonts w:ascii="宋体" w:hAnsi="宋体" w:cs="宋体"/>
                <w:kern w:val="0"/>
                <w:sz w:val="24"/>
                <w:szCs w:val="24"/>
                <w:highlight w:val="none"/>
              </w:rPr>
            </w:pPr>
          </w:p>
        </w:tc>
        <w:tc>
          <w:tcPr>
            <w:tcW w:w="650" w:type="dxa"/>
            <w:vMerge w:val="continue"/>
            <w:tcBorders>
              <w:top w:val="nil"/>
              <w:left w:val="single" w:color="auto" w:sz="8" w:space="0"/>
              <w:bottom w:val="single" w:color="auto" w:sz="8" w:space="0"/>
              <w:right w:val="single" w:color="auto" w:sz="8" w:space="0"/>
            </w:tcBorders>
            <w:vAlign w:val="center"/>
          </w:tcPr>
          <w:p w14:paraId="6BCEC30C">
            <w:pPr>
              <w:widowControl/>
              <w:jc w:val="left"/>
              <w:rPr>
                <w:rFonts w:ascii="宋体" w:hAnsi="宋体" w:cs="宋体"/>
                <w:kern w:val="0"/>
                <w:sz w:val="24"/>
                <w:szCs w:val="24"/>
                <w:highlight w:val="none"/>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14:paraId="41A9C39A">
            <w:pPr>
              <w:widowControl/>
              <w:jc w:val="left"/>
              <w:rPr>
                <w:rFonts w:ascii="宋体" w:hAnsi="宋体" w:cs="宋体"/>
                <w:kern w:val="0"/>
                <w:sz w:val="24"/>
                <w:szCs w:val="24"/>
                <w:highlight w:val="none"/>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14:paraId="02C679F2">
            <w:pPr>
              <w:widowControl/>
              <w:jc w:val="left"/>
              <w:rPr>
                <w:rFonts w:ascii="宋体" w:hAnsi="宋体" w:cs="宋体"/>
                <w:kern w:val="0"/>
                <w:sz w:val="24"/>
                <w:szCs w:val="24"/>
                <w:highlight w:val="none"/>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14:paraId="00084A61">
            <w:pPr>
              <w:widowControl/>
              <w:jc w:val="left"/>
              <w:rPr>
                <w:rFonts w:ascii="宋体" w:hAnsi="宋体" w:cs="宋体"/>
                <w:kern w:val="0"/>
                <w:sz w:val="24"/>
                <w:szCs w:val="24"/>
                <w:highlight w:val="none"/>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FF2819">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6941A7">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237411">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其他</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03756">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尚未</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EC56CA">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DF41CF">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57A2BC">
            <w:pPr>
              <w:widowControl/>
              <w:jc w:val="center"/>
              <w:rPr>
                <w:rFonts w:ascii="宋体" w:hAnsi="宋体" w:cs="宋体"/>
                <w:kern w:val="0"/>
                <w:sz w:val="24"/>
                <w:szCs w:val="24"/>
                <w:highlight w:val="none"/>
              </w:rPr>
            </w:pPr>
            <w:r>
              <w:rPr>
                <w:rFonts w:hint="eastAsia" w:ascii="宋体" w:hAnsi="宋体" w:cs="宋体"/>
                <w:kern w:val="0"/>
                <w:sz w:val="20"/>
                <w:szCs w:val="20"/>
                <w:highlight w:val="none"/>
              </w:rPr>
              <w:t>结果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23BC4C">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其他</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9A83FF">
            <w:pPr>
              <w:widowControl/>
              <w:jc w:val="center"/>
              <w:rPr>
                <w:rFonts w:ascii="宋体" w:hAnsi="宋体" w:cs="宋体"/>
                <w:kern w:val="0"/>
                <w:sz w:val="24"/>
                <w:szCs w:val="24"/>
                <w:highlight w:val="none"/>
              </w:rPr>
            </w:pPr>
            <w:r>
              <w:rPr>
                <w:rFonts w:hint="eastAsia" w:ascii="宋体" w:hAnsi="宋体" w:cs="宋体"/>
                <w:kern w:val="0"/>
                <w:sz w:val="20"/>
                <w:szCs w:val="20"/>
                <w:highlight w:val="none"/>
              </w:rPr>
              <w:t>尚未</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F41722">
            <w:pPr>
              <w:widowControl/>
              <w:jc w:val="center"/>
              <w:rPr>
                <w:rFonts w:ascii="宋体" w:hAnsi="宋体" w:cs="宋体"/>
                <w:kern w:val="0"/>
                <w:sz w:val="24"/>
                <w:szCs w:val="24"/>
                <w:highlight w:val="none"/>
              </w:rPr>
            </w:pPr>
            <w:r>
              <w:rPr>
                <w:rFonts w:hint="eastAsia" w:ascii="宋体" w:hAnsi="宋体" w:cs="宋体"/>
                <w:color w:val="000000"/>
                <w:kern w:val="0"/>
                <w:sz w:val="20"/>
                <w:szCs w:val="20"/>
                <w:highlight w:val="none"/>
              </w:rPr>
              <w:t>总计</w:t>
            </w:r>
          </w:p>
        </w:tc>
      </w:tr>
      <w:tr w14:paraId="60E15A54">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474C7">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EDE7DF">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C4B3C3">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BA1120">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D7C34E">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3DB3C8">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0F4C6A">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C9661C">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D422B8">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234EB9">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638D13">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84CC32">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E3183D">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68E4B5">
            <w:pPr>
              <w:widowControl/>
              <w:jc w:val="center"/>
              <w:rPr>
                <w:rFonts w:ascii="宋体" w:hAnsi="宋体" w:cs="宋体"/>
                <w:kern w:val="0"/>
                <w:sz w:val="24"/>
                <w:szCs w:val="24"/>
                <w:highlight w:val="none"/>
              </w:rPr>
            </w:pPr>
            <w:r>
              <w:rPr>
                <w:rFonts w:ascii="宋体" w:hAnsi="宋体" w:cs="宋体"/>
                <w:kern w:val="0"/>
                <w:sz w:val="20"/>
                <w:szCs w:val="20"/>
                <w:highlight w:val="none"/>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2B329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0</w:t>
            </w:r>
          </w:p>
        </w:tc>
      </w:tr>
    </w:tbl>
    <w:p w14:paraId="3F299BE5">
      <w:pPr>
        <w:widowControl/>
        <w:jc w:val="left"/>
        <w:rPr>
          <w:rFonts w:ascii="宋体" w:hAnsi="宋体" w:cs="宋体"/>
          <w:kern w:val="0"/>
          <w:sz w:val="24"/>
          <w:szCs w:val="24"/>
          <w:highlight w:val="none"/>
        </w:rPr>
      </w:pPr>
    </w:p>
    <w:p w14:paraId="7AE58931">
      <w:pPr>
        <w:pStyle w:val="9"/>
        <w:widowControl/>
        <w:numPr>
          <w:ilvl w:val="0"/>
          <w:numId w:val="1"/>
        </w:numPr>
        <w:shd w:val="clear" w:color="auto" w:fill="FFFFFF"/>
        <w:spacing w:line="520" w:lineRule="exact"/>
        <w:ind w:firstLineChars="0"/>
        <w:rPr>
          <w:rFonts w:ascii="方正黑体_GBK" w:hAnsi="Times New Roman" w:eastAsia="方正黑体_GBK"/>
          <w:bCs/>
          <w:color w:val="333333"/>
          <w:kern w:val="0"/>
          <w:sz w:val="32"/>
          <w:szCs w:val="32"/>
          <w:highlight w:val="none"/>
        </w:rPr>
      </w:pPr>
      <w:r>
        <w:rPr>
          <w:rFonts w:hint="eastAsia" w:ascii="方正黑体_GBK" w:hAnsi="Times New Roman" w:eastAsia="方正黑体_GBK"/>
          <w:bCs/>
          <w:color w:val="333333"/>
          <w:kern w:val="0"/>
          <w:sz w:val="32"/>
          <w:szCs w:val="32"/>
          <w:highlight w:val="none"/>
        </w:rPr>
        <w:t>存在的主要问题及改进情况</w:t>
      </w:r>
    </w:p>
    <w:p w14:paraId="31F1C238">
      <w:pPr>
        <w:widowControl/>
        <w:shd w:val="clear" w:color="auto" w:fill="FFFFFF"/>
        <w:spacing w:line="520" w:lineRule="exact"/>
        <w:ind w:firstLine="640" w:firstLineChars="200"/>
        <w:rPr>
          <w:rFonts w:hint="eastAsia" w:ascii="Times New Roman" w:hAnsi="Times New Roman" w:eastAsia="方正仿宋_GBK"/>
          <w:bCs/>
          <w:color w:val="333333"/>
          <w:kern w:val="0"/>
          <w:sz w:val="32"/>
          <w:szCs w:val="32"/>
          <w:highlight w:val="none"/>
        </w:rPr>
      </w:pPr>
      <w:r>
        <w:rPr>
          <w:rFonts w:hint="eastAsia" w:ascii="Times New Roman" w:hAnsi="Times New Roman" w:eastAsia="方正仿宋_GBK"/>
          <w:bCs/>
          <w:color w:val="333333"/>
          <w:kern w:val="0"/>
          <w:sz w:val="32"/>
          <w:szCs w:val="32"/>
          <w:highlight w:val="none"/>
          <w:lang w:val="en-US" w:eastAsia="zh-CN"/>
        </w:rPr>
        <w:t>夫子庙街道2024年积极推进政府信息公开工作，进一步提升政府信息公开成效，但依然存在有待改进的地方。比如，信息公开的流程还需优化；主动公开意识有待进一步加强</w:t>
      </w:r>
      <w:r>
        <w:rPr>
          <w:rFonts w:hint="eastAsia" w:ascii="Times New Roman" w:hAnsi="Times New Roman" w:eastAsia="方正仿宋_GBK"/>
          <w:bCs/>
          <w:color w:val="333333"/>
          <w:kern w:val="0"/>
          <w:sz w:val="32"/>
          <w:szCs w:val="32"/>
          <w:highlight w:val="none"/>
          <w:lang w:eastAsia="zh-CN"/>
        </w:rPr>
        <w:t>；</w:t>
      </w:r>
      <w:r>
        <w:rPr>
          <w:rFonts w:hint="eastAsia" w:ascii="Times New Roman" w:hAnsi="Times New Roman" w:eastAsia="方正仿宋_GBK"/>
          <w:bCs/>
          <w:color w:val="333333"/>
          <w:kern w:val="0"/>
          <w:sz w:val="32"/>
          <w:szCs w:val="32"/>
          <w:highlight w:val="none"/>
          <w:lang w:val="en-US" w:eastAsia="zh-CN"/>
        </w:rPr>
        <w:t>街道各部门间的信息整合与协同配合尚未充分发挥，信息公开时效还需加强</w:t>
      </w:r>
      <w:r>
        <w:rPr>
          <w:rFonts w:hint="eastAsia" w:ascii="Times New Roman" w:hAnsi="Times New Roman" w:eastAsia="方正仿宋_GBK"/>
          <w:bCs/>
          <w:color w:val="333333"/>
          <w:kern w:val="0"/>
          <w:sz w:val="32"/>
          <w:szCs w:val="32"/>
          <w:highlight w:val="none"/>
        </w:rPr>
        <w:t>。</w:t>
      </w:r>
    </w:p>
    <w:p w14:paraId="2670BCBF">
      <w:pPr>
        <w:widowControl/>
        <w:shd w:val="clear" w:color="auto" w:fill="FFFFFF"/>
        <w:spacing w:line="520" w:lineRule="exact"/>
        <w:ind w:firstLine="640" w:firstLineChars="200"/>
        <w:rPr>
          <w:rFonts w:hint="eastAsia" w:ascii="Times New Roman" w:hAnsi="Times New Roman" w:eastAsia="方正仿宋_GBK"/>
          <w:bCs/>
          <w:color w:val="333333"/>
          <w:kern w:val="0"/>
          <w:sz w:val="32"/>
          <w:szCs w:val="32"/>
          <w:highlight w:val="none"/>
          <w:lang w:eastAsia="zh-CN"/>
        </w:rPr>
      </w:pPr>
      <w:r>
        <w:rPr>
          <w:rFonts w:hint="eastAsia" w:ascii="Times New Roman" w:hAnsi="Times New Roman" w:eastAsia="方正仿宋_GBK"/>
          <w:bCs/>
          <w:color w:val="333333"/>
          <w:kern w:val="0"/>
          <w:sz w:val="32"/>
          <w:szCs w:val="32"/>
          <w:highlight w:val="none"/>
        </w:rPr>
        <w:t>下一步，我街道将继续贯彻落实《中华人民共和国政府信息公开条例》，着重从以下几方面提升政府信息公开工作</w:t>
      </w:r>
      <w:r>
        <w:rPr>
          <w:rFonts w:hint="eastAsia" w:ascii="Times New Roman" w:hAnsi="Times New Roman" w:eastAsia="方正仿宋_GBK"/>
          <w:bCs/>
          <w:color w:val="333333"/>
          <w:kern w:val="0"/>
          <w:sz w:val="32"/>
          <w:szCs w:val="32"/>
          <w:highlight w:val="none"/>
          <w:lang w:eastAsia="zh-CN"/>
        </w:rPr>
        <w:t>：</w:t>
      </w:r>
    </w:p>
    <w:p w14:paraId="45EF06CC">
      <w:pPr>
        <w:widowControl/>
        <w:shd w:val="clear" w:color="auto" w:fill="FFFFFF"/>
        <w:spacing w:line="520" w:lineRule="exact"/>
        <w:ind w:firstLine="640" w:firstLineChars="200"/>
        <w:rPr>
          <w:rFonts w:hint="eastAsia" w:ascii="Times New Roman" w:hAnsi="Times New Roman" w:eastAsia="方正仿宋_GBK"/>
          <w:bCs/>
          <w:color w:val="333333"/>
          <w:kern w:val="0"/>
          <w:sz w:val="32"/>
          <w:szCs w:val="32"/>
          <w:highlight w:val="none"/>
        </w:rPr>
      </w:pPr>
      <w:r>
        <w:rPr>
          <w:rFonts w:hint="eastAsia" w:ascii="Times New Roman" w:hAnsi="Times New Roman" w:eastAsia="方正仿宋_GBK"/>
          <w:bCs/>
          <w:color w:val="333333"/>
          <w:kern w:val="0"/>
          <w:sz w:val="32"/>
          <w:szCs w:val="32"/>
          <w:highlight w:val="none"/>
        </w:rPr>
        <w:t>一是提升信息公开质量。梳理政府信息公开工作要点，及时更新信息，推进重点领域信息公开，确保政府信息公开工作能按照既定的工作流程有效运作。</w:t>
      </w:r>
    </w:p>
    <w:p w14:paraId="1B495068">
      <w:pPr>
        <w:widowControl/>
        <w:shd w:val="clear" w:color="auto" w:fill="FFFFFF"/>
        <w:spacing w:line="520" w:lineRule="exact"/>
        <w:ind w:firstLine="640" w:firstLineChars="200"/>
        <w:rPr>
          <w:rFonts w:hint="eastAsia" w:ascii="Times New Roman" w:hAnsi="Times New Roman" w:eastAsia="方正仿宋_GBK"/>
          <w:bCs/>
          <w:color w:val="333333"/>
          <w:kern w:val="0"/>
          <w:sz w:val="32"/>
          <w:szCs w:val="32"/>
          <w:highlight w:val="none"/>
        </w:rPr>
      </w:pPr>
      <w:r>
        <w:rPr>
          <w:rFonts w:hint="eastAsia" w:ascii="Times New Roman" w:hAnsi="Times New Roman" w:eastAsia="方正仿宋_GBK"/>
          <w:bCs/>
          <w:color w:val="333333"/>
          <w:kern w:val="0"/>
          <w:sz w:val="32"/>
          <w:szCs w:val="32"/>
          <w:highlight w:val="none"/>
        </w:rPr>
        <w:t>二是加强专业队伍建设。增强对信息公开工作人员业务知识的培训，在日常工作中对各部门涉及政府信息公开工作的人员进行公开工作规范性的指导，提高工作人员政策水平和业务能力。</w:t>
      </w:r>
    </w:p>
    <w:p w14:paraId="3CC80316">
      <w:pPr>
        <w:widowControl/>
        <w:shd w:val="clear" w:color="auto" w:fill="FFFFFF"/>
        <w:spacing w:line="520" w:lineRule="exact"/>
        <w:ind w:firstLine="640" w:firstLineChars="200"/>
        <w:rPr>
          <w:rFonts w:hint="eastAsia" w:ascii="Times New Roman" w:hAnsi="Times New Roman" w:eastAsia="方正仿宋_GBK"/>
          <w:bCs/>
          <w:color w:val="333333"/>
          <w:kern w:val="0"/>
          <w:sz w:val="32"/>
          <w:szCs w:val="32"/>
          <w:highlight w:val="none"/>
        </w:rPr>
      </w:pPr>
      <w:r>
        <w:rPr>
          <w:rFonts w:hint="eastAsia" w:ascii="Times New Roman" w:hAnsi="Times New Roman" w:eastAsia="方正仿宋_GBK"/>
          <w:bCs/>
          <w:color w:val="333333"/>
          <w:kern w:val="0"/>
          <w:sz w:val="32"/>
          <w:szCs w:val="32"/>
          <w:highlight w:val="none"/>
        </w:rPr>
        <w:t>三是政府信息审慎公开。坚持把主动公开作为一项常态工作，进一步把控信息公开的深度和广度。对不能确定是否公开的政府信息依照</w:t>
      </w:r>
      <w:r>
        <w:rPr>
          <w:rFonts w:hint="eastAsia" w:ascii="Times New Roman" w:hAnsi="Times New Roman" w:eastAsia="方正仿宋_GBK"/>
          <w:bCs/>
          <w:color w:val="333333"/>
          <w:kern w:val="0"/>
          <w:sz w:val="32"/>
          <w:szCs w:val="32"/>
          <w:highlight w:val="none"/>
          <w:lang w:eastAsia="zh-CN"/>
        </w:rPr>
        <w:t>法律法规</w:t>
      </w:r>
      <w:r>
        <w:rPr>
          <w:rFonts w:hint="eastAsia" w:ascii="Times New Roman" w:hAnsi="Times New Roman" w:eastAsia="方正仿宋_GBK"/>
          <w:bCs/>
          <w:color w:val="333333"/>
          <w:kern w:val="0"/>
          <w:sz w:val="32"/>
          <w:szCs w:val="32"/>
          <w:highlight w:val="none"/>
        </w:rPr>
        <w:t>和国家有关规定报上级主管部门进行确定。</w:t>
      </w:r>
    </w:p>
    <w:p w14:paraId="1B2F1133">
      <w:pPr>
        <w:widowControl/>
        <w:shd w:val="clear" w:color="auto" w:fill="FFFFFF"/>
        <w:spacing w:line="520" w:lineRule="exact"/>
        <w:ind w:firstLine="640" w:firstLineChars="200"/>
        <w:rPr>
          <w:rFonts w:hint="eastAsia" w:ascii="方正黑体_GBK" w:hAnsi="Times New Roman" w:eastAsia="方正黑体_GBK"/>
          <w:bCs/>
          <w:color w:val="333333"/>
          <w:kern w:val="0"/>
          <w:sz w:val="32"/>
          <w:szCs w:val="32"/>
          <w:highlight w:val="none"/>
        </w:rPr>
      </w:pPr>
      <w:r>
        <w:rPr>
          <w:rFonts w:hint="eastAsia" w:ascii="方正黑体_GBK" w:hAnsi="Times New Roman" w:eastAsia="方正黑体_GBK"/>
          <w:bCs/>
          <w:color w:val="333333"/>
          <w:kern w:val="0"/>
          <w:sz w:val="32"/>
          <w:szCs w:val="32"/>
          <w:highlight w:val="none"/>
          <w:lang w:val="en-US" w:eastAsia="zh-CN"/>
        </w:rPr>
        <w:t>六、</w:t>
      </w:r>
      <w:r>
        <w:rPr>
          <w:rFonts w:hint="eastAsia" w:ascii="方正黑体_GBK" w:hAnsi="Times New Roman" w:eastAsia="方正黑体_GBK"/>
          <w:bCs/>
          <w:color w:val="333333"/>
          <w:kern w:val="0"/>
          <w:sz w:val="32"/>
          <w:szCs w:val="32"/>
          <w:highlight w:val="none"/>
        </w:rPr>
        <w:t>其他需要报告的事项</w:t>
      </w:r>
    </w:p>
    <w:p w14:paraId="18C7039E">
      <w:pPr>
        <w:widowControl/>
        <w:shd w:val="clear" w:color="auto" w:fill="FFFFFF"/>
        <w:spacing w:line="520" w:lineRule="exact"/>
        <w:ind w:firstLine="480"/>
        <w:rPr>
          <w:rFonts w:ascii="Times New Roman" w:hAnsi="Times New Roman" w:eastAsia="方正仿宋_GBK"/>
          <w:bCs/>
          <w:color w:val="333333"/>
          <w:kern w:val="0"/>
          <w:sz w:val="32"/>
          <w:szCs w:val="32"/>
          <w:highlight w:val="none"/>
        </w:rPr>
      </w:pPr>
      <w:r>
        <w:rPr>
          <w:rFonts w:hint="eastAsia" w:ascii="Times New Roman" w:hAnsi="Times New Roman" w:eastAsia="方正仿宋_GBK"/>
          <w:bCs/>
          <w:color w:val="333333"/>
          <w:kern w:val="0"/>
          <w:sz w:val="32"/>
          <w:szCs w:val="32"/>
          <w:highlight w:val="none"/>
          <w:lang w:val="en-US" w:eastAsia="zh-CN"/>
        </w:rPr>
        <w:t>夫子庙街道2024年度</w:t>
      </w:r>
      <w:r>
        <w:rPr>
          <w:rFonts w:hint="eastAsia" w:ascii="Times New Roman" w:hAnsi="Times New Roman" w:eastAsia="方正仿宋_GBK"/>
          <w:bCs/>
          <w:color w:val="333333"/>
          <w:kern w:val="0"/>
          <w:sz w:val="32"/>
          <w:szCs w:val="32"/>
          <w:highlight w:val="none"/>
        </w:rPr>
        <w:t>未收取信息处理费。</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AC7A">
    <w:pPr>
      <w:pStyle w:val="3"/>
      <w:jc w:val="center"/>
      <w:rPr>
        <w:rFonts w:ascii="Times New Roman" w:hAnsi="Times New Roman" w:eastAsia="方正仿宋_GBK"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1409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41409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264756F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4229E"/>
    <w:multiLevelType w:val="multilevel"/>
    <w:tmpl w:val="7FE4229E"/>
    <w:lvl w:ilvl="0" w:tentative="0">
      <w:start w:val="1"/>
      <w:numFmt w:val="japaneseCounting"/>
      <w:lvlText w:val="%1、"/>
      <w:lvlJc w:val="left"/>
      <w:pPr>
        <w:ind w:left="900" w:hanging="4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mZjRmMjFlNjMwYzRkZTdiNjc1YmM0MTdhNWJiZjMifQ=="/>
  </w:docVars>
  <w:rsids>
    <w:rsidRoot w:val="0002197D"/>
    <w:rsid w:val="000053B9"/>
    <w:rsid w:val="0002197D"/>
    <w:rsid w:val="00022AF4"/>
    <w:rsid w:val="00064CBF"/>
    <w:rsid w:val="000A59A8"/>
    <w:rsid w:val="00134C28"/>
    <w:rsid w:val="00136B73"/>
    <w:rsid w:val="001B6BBB"/>
    <w:rsid w:val="001F4609"/>
    <w:rsid w:val="00204B2C"/>
    <w:rsid w:val="002818EE"/>
    <w:rsid w:val="0030769D"/>
    <w:rsid w:val="0033290A"/>
    <w:rsid w:val="003406C2"/>
    <w:rsid w:val="00360F70"/>
    <w:rsid w:val="0037303C"/>
    <w:rsid w:val="003A082C"/>
    <w:rsid w:val="003A4060"/>
    <w:rsid w:val="003B3130"/>
    <w:rsid w:val="003C66BB"/>
    <w:rsid w:val="003E61A9"/>
    <w:rsid w:val="003F7F53"/>
    <w:rsid w:val="004108CE"/>
    <w:rsid w:val="004114E1"/>
    <w:rsid w:val="00430DCE"/>
    <w:rsid w:val="00447EBB"/>
    <w:rsid w:val="004B326C"/>
    <w:rsid w:val="004C02F6"/>
    <w:rsid w:val="0062264C"/>
    <w:rsid w:val="00654092"/>
    <w:rsid w:val="006555F7"/>
    <w:rsid w:val="00666422"/>
    <w:rsid w:val="006C1EE6"/>
    <w:rsid w:val="00747471"/>
    <w:rsid w:val="007C3E4B"/>
    <w:rsid w:val="00812DC5"/>
    <w:rsid w:val="00823F8C"/>
    <w:rsid w:val="008927BC"/>
    <w:rsid w:val="008C258D"/>
    <w:rsid w:val="008C39B3"/>
    <w:rsid w:val="00903877"/>
    <w:rsid w:val="00925166"/>
    <w:rsid w:val="00995D3C"/>
    <w:rsid w:val="009D0D96"/>
    <w:rsid w:val="009E0A66"/>
    <w:rsid w:val="00A45151"/>
    <w:rsid w:val="00B31991"/>
    <w:rsid w:val="00B61894"/>
    <w:rsid w:val="00B857FF"/>
    <w:rsid w:val="00C538DE"/>
    <w:rsid w:val="00C643F8"/>
    <w:rsid w:val="00C67690"/>
    <w:rsid w:val="00C732DB"/>
    <w:rsid w:val="00C9351C"/>
    <w:rsid w:val="00CE1F1B"/>
    <w:rsid w:val="00D12803"/>
    <w:rsid w:val="00D2030C"/>
    <w:rsid w:val="00D67C3E"/>
    <w:rsid w:val="00DA56EC"/>
    <w:rsid w:val="00E05938"/>
    <w:rsid w:val="00E129DE"/>
    <w:rsid w:val="00E13C63"/>
    <w:rsid w:val="00E3554E"/>
    <w:rsid w:val="00E454CE"/>
    <w:rsid w:val="00E72E14"/>
    <w:rsid w:val="00E80AB6"/>
    <w:rsid w:val="00E9377C"/>
    <w:rsid w:val="00EA2B60"/>
    <w:rsid w:val="00EC5B2F"/>
    <w:rsid w:val="00EE1CB0"/>
    <w:rsid w:val="00F51140"/>
    <w:rsid w:val="00FD0948"/>
    <w:rsid w:val="07E23186"/>
    <w:rsid w:val="07E26315"/>
    <w:rsid w:val="0E927B6D"/>
    <w:rsid w:val="1E905C21"/>
    <w:rsid w:val="215664BD"/>
    <w:rsid w:val="22467A18"/>
    <w:rsid w:val="22F73C04"/>
    <w:rsid w:val="2D9A2E53"/>
    <w:rsid w:val="2E8F6E32"/>
    <w:rsid w:val="30012B39"/>
    <w:rsid w:val="32E4633A"/>
    <w:rsid w:val="34362BC5"/>
    <w:rsid w:val="3E9A01F4"/>
    <w:rsid w:val="40B3559D"/>
    <w:rsid w:val="454C7F59"/>
    <w:rsid w:val="477537AD"/>
    <w:rsid w:val="69112EAA"/>
    <w:rsid w:val="691C1682"/>
    <w:rsid w:val="7646705F"/>
    <w:rsid w:val="78704614"/>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字符"/>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2050</Words>
  <Characters>2122</Characters>
  <Lines>20</Lines>
  <Paragraphs>5</Paragraphs>
  <TotalTime>9</TotalTime>
  <ScaleCrop>false</ScaleCrop>
  <LinksUpToDate>false</LinksUpToDate>
  <CharactersWithSpaces>2152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2022-01-05T02:00:00Z</dcterms:created>
  <dc:creator>Microsoft</dc:creator>
  <cp:lastModifiedBy>诉沉</cp:lastModifiedBy>
  <cp:lastPrinted>2024-01-17T08:54:00Z</cp:lastPrinted>
  <dcterms:modified xsi:type="dcterms:W3CDTF">2025-01-21T05:38:36Z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1952EB3057E64C81AA2EF52B0123B4A9_12</vt:lpwstr>
  </property>
  <property fmtid="{D5CDD505-2E9C-101B-9397-08002B2CF9AE}" pid="4" name="KSOTemplateDocerSaveRecord">
    <vt:lpwstr>eyJoZGlkIjoiMDhmZjRmMjFlNjMwYzRkZTdiNjc1YmM0MTdhNWJiZjMiLCJ1c2VySWQiOiIyNDU1MTM3ODQifQ==</vt:lpwstr>
  </property>
</Properties>
</file>