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南京市秦淮区政府</w:t>
      </w:r>
      <w:r>
        <w:rPr>
          <w:rFonts w:hint="eastAsia" w:ascii="方正小标宋_GBK" w:hAnsi="方正小标宋_GBK" w:eastAsia="方正小标宋_GBK" w:cs="方正小标宋_GBK"/>
          <w:sz w:val="44"/>
          <w:szCs w:val="44"/>
          <w:lang w:val="en-US" w:eastAsia="zh-CN"/>
        </w:rPr>
        <w:t>20</w:t>
      </w:r>
      <w:r>
        <w:rPr>
          <w:rFonts w:hint="default"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lang w:val="en-US" w:eastAsia="zh-CN"/>
        </w:rPr>
        <w:t>1年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rPr>
          <w:rFonts w:hint="eastAsia" w:ascii="方正仿宋_GBK" w:hAnsi="方正仿宋_GBK" w:eastAsia="方正仿宋_GBK" w:cs="方正仿宋_GBK"/>
          <w:b w:val="0"/>
          <w:i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rPr>
          <w:rFonts w:hint="eastAsia" w:ascii="方正仿宋_GBK" w:hAnsi="方正仿宋_GBK" w:eastAsia="方正仿宋_GBK" w:cs="方正仿宋_GBK"/>
          <w:b w:val="0"/>
          <w:i w:val="0"/>
          <w:caps w:val="0"/>
          <w:color w:val="333333"/>
          <w:spacing w:val="0"/>
          <w:sz w:val="32"/>
          <w:szCs w:val="32"/>
          <w:shd w:val="clear" w:fill="FFFFFF"/>
        </w:rPr>
      </w:pPr>
      <w:r>
        <w:rPr>
          <w:rFonts w:hint="eastAsia" w:ascii="方正仿宋_GBK" w:hAnsi="方正仿宋_GBK" w:eastAsia="方正仿宋_GBK" w:cs="方正仿宋_GBK"/>
          <w:b w:val="0"/>
          <w:i w:val="0"/>
          <w:caps w:val="0"/>
          <w:color w:val="333333"/>
          <w:spacing w:val="0"/>
          <w:sz w:val="32"/>
          <w:szCs w:val="32"/>
          <w:shd w:val="clear" w:fill="FFFFFF"/>
        </w:rPr>
        <w:t>本年</w:t>
      </w:r>
      <w:r>
        <w:rPr>
          <w:rFonts w:hint="eastAsia" w:ascii="方正仿宋_GBK" w:hAnsi="方正仿宋_GBK" w:eastAsia="方正仿宋_GBK" w:cs="方正仿宋_GBK"/>
          <w:b w:val="0"/>
          <w:i w:val="0"/>
          <w:caps w:val="0"/>
          <w:color w:val="333333"/>
          <w:spacing w:val="0"/>
          <w:sz w:val="32"/>
          <w:szCs w:val="32"/>
          <w:shd w:val="clear" w:fill="FFFFFF"/>
          <w:lang w:eastAsia="zh-CN"/>
        </w:rPr>
        <w:t>度</w:t>
      </w:r>
      <w:r>
        <w:rPr>
          <w:rFonts w:hint="eastAsia" w:ascii="方正仿宋_GBK" w:hAnsi="方正仿宋_GBK" w:eastAsia="方正仿宋_GBK" w:cs="方正仿宋_GBK"/>
          <w:b w:val="0"/>
          <w:i w:val="0"/>
          <w:caps w:val="0"/>
          <w:color w:val="333333"/>
          <w:spacing w:val="0"/>
          <w:sz w:val="32"/>
          <w:szCs w:val="32"/>
          <w:shd w:val="clear" w:fill="FFFFFF"/>
        </w:rPr>
        <w:t>报</w:t>
      </w:r>
      <w:r>
        <w:rPr>
          <w:rFonts w:hint="eastAsia" w:ascii="方正仿宋_GBK" w:hAnsi="方正仿宋_GBK" w:eastAsia="方正仿宋_GBK" w:cs="方正仿宋_GBK"/>
          <w:b w:val="0"/>
          <w:i w:val="0"/>
          <w:caps w:val="0"/>
          <w:color w:val="333333"/>
          <w:spacing w:val="0"/>
          <w:sz w:val="32"/>
          <w:szCs w:val="32"/>
          <w:shd w:val="clear" w:fill="FFFFFF"/>
          <w:lang w:eastAsia="zh-CN"/>
        </w:rPr>
        <w:t>告</w:t>
      </w:r>
      <w:r>
        <w:rPr>
          <w:rFonts w:hint="eastAsia" w:ascii="方正仿宋_GBK" w:hAnsi="方正仿宋_GBK" w:eastAsia="方正仿宋_GBK" w:cs="方正仿宋_GBK"/>
          <w:b w:val="0"/>
          <w:i w:val="0"/>
          <w:caps w:val="0"/>
          <w:color w:val="333333"/>
          <w:spacing w:val="0"/>
          <w:sz w:val="32"/>
          <w:szCs w:val="32"/>
          <w:shd w:val="clear" w:fill="FFFFFF"/>
        </w:rPr>
        <w:t>是</w:t>
      </w:r>
      <w:r>
        <w:rPr>
          <w:rFonts w:hint="eastAsia" w:ascii="方正仿宋_GBK" w:hAnsi="方正仿宋_GBK" w:eastAsia="方正仿宋_GBK" w:cs="方正仿宋_GBK"/>
          <w:b w:val="0"/>
          <w:i w:val="0"/>
          <w:caps w:val="0"/>
          <w:color w:val="333333"/>
          <w:spacing w:val="0"/>
          <w:sz w:val="32"/>
          <w:szCs w:val="32"/>
          <w:shd w:val="clear" w:fill="FFFFFF"/>
          <w:lang w:eastAsia="zh-CN"/>
        </w:rPr>
        <w:t>由</w:t>
      </w:r>
      <w:r>
        <w:rPr>
          <w:rFonts w:hint="eastAsia" w:ascii="方正仿宋_GBK" w:hAnsi="方正仿宋_GBK" w:eastAsia="方正仿宋_GBK" w:cs="方正仿宋_GBK"/>
          <w:b w:val="0"/>
          <w:i w:val="0"/>
          <w:caps w:val="0"/>
          <w:color w:val="333333"/>
          <w:spacing w:val="0"/>
          <w:sz w:val="32"/>
          <w:szCs w:val="32"/>
          <w:shd w:val="clear" w:fill="FFFFFF"/>
        </w:rPr>
        <w:t>南京市</w:t>
      </w:r>
      <w:r>
        <w:rPr>
          <w:rFonts w:hint="eastAsia" w:ascii="方正仿宋_GBK" w:hAnsi="方正仿宋_GBK" w:eastAsia="方正仿宋_GBK" w:cs="方正仿宋_GBK"/>
          <w:b w:val="0"/>
          <w:i w:val="0"/>
          <w:caps w:val="0"/>
          <w:color w:val="333333"/>
          <w:spacing w:val="0"/>
          <w:sz w:val="32"/>
          <w:szCs w:val="32"/>
          <w:shd w:val="clear" w:fill="FFFFFF"/>
          <w:lang w:val="en-US" w:eastAsia="zh-CN"/>
        </w:rPr>
        <w:t>秦淮区政府办公室</w:t>
      </w:r>
      <w:r>
        <w:rPr>
          <w:rFonts w:hint="eastAsia" w:ascii="方正仿宋_GBK" w:hAnsi="方正仿宋_GBK" w:eastAsia="方正仿宋_GBK" w:cs="方正仿宋_GBK"/>
          <w:b w:val="0"/>
          <w:i w:val="0"/>
          <w:caps w:val="0"/>
          <w:color w:val="333333"/>
          <w:spacing w:val="0"/>
          <w:sz w:val="32"/>
          <w:szCs w:val="32"/>
          <w:shd w:val="clear" w:fill="FFFFFF"/>
          <w:lang w:eastAsia="zh-CN"/>
        </w:rPr>
        <w:t>根据《中华人民共和国政府信息公开条例》（以下简称《条例》）、国务院办公厅“关于印发《中华人民共和国政府信息公开工作年度报告格式》的通知”（国办公开办函〔20</w:t>
      </w:r>
      <w:r>
        <w:rPr>
          <w:rFonts w:hint="eastAsia" w:ascii="方正仿宋_GBK" w:hAnsi="方正仿宋_GBK" w:eastAsia="方正仿宋_GBK" w:cs="方正仿宋_GBK"/>
          <w:b w:val="0"/>
          <w:i w:val="0"/>
          <w:caps w:val="0"/>
          <w:color w:val="333333"/>
          <w:spacing w:val="0"/>
          <w:sz w:val="32"/>
          <w:szCs w:val="32"/>
          <w:shd w:val="clear" w:fill="FFFFFF"/>
          <w:lang w:val="en-US" w:eastAsia="zh-CN"/>
        </w:rPr>
        <w:t>21</w:t>
      </w:r>
      <w:r>
        <w:rPr>
          <w:rFonts w:hint="eastAsia" w:ascii="方正仿宋_GBK" w:hAnsi="方正仿宋_GBK" w:eastAsia="方正仿宋_GBK" w:cs="方正仿宋_GBK"/>
          <w:b w:val="0"/>
          <w:i w:val="0"/>
          <w:caps w:val="0"/>
          <w:color w:val="333333"/>
          <w:spacing w:val="0"/>
          <w:sz w:val="32"/>
          <w:szCs w:val="32"/>
          <w:shd w:val="clear" w:fill="FFFFFF"/>
          <w:lang w:eastAsia="zh-CN"/>
        </w:rPr>
        <w:t>〕</w:t>
      </w:r>
      <w:r>
        <w:rPr>
          <w:rFonts w:hint="eastAsia" w:ascii="方正仿宋_GBK" w:hAnsi="方正仿宋_GBK" w:eastAsia="方正仿宋_GBK" w:cs="方正仿宋_GBK"/>
          <w:b w:val="0"/>
          <w:i w:val="0"/>
          <w:caps w:val="0"/>
          <w:color w:val="333333"/>
          <w:spacing w:val="0"/>
          <w:sz w:val="32"/>
          <w:szCs w:val="32"/>
          <w:shd w:val="clear" w:fill="FFFFFF"/>
          <w:lang w:val="en-US" w:eastAsia="zh-CN"/>
        </w:rPr>
        <w:t>3</w:t>
      </w:r>
      <w:r>
        <w:rPr>
          <w:rFonts w:hint="eastAsia" w:ascii="方正仿宋_GBK" w:hAnsi="方正仿宋_GBK" w:eastAsia="方正仿宋_GBK" w:cs="方正仿宋_GBK"/>
          <w:b w:val="0"/>
          <w:i w:val="0"/>
          <w:caps w:val="0"/>
          <w:color w:val="333333"/>
          <w:spacing w:val="0"/>
          <w:sz w:val="32"/>
          <w:szCs w:val="32"/>
          <w:shd w:val="clear" w:fill="FFFFFF"/>
          <w:lang w:eastAsia="zh-CN"/>
        </w:rPr>
        <w:t>0号）、</w:t>
      </w:r>
      <w:r>
        <w:rPr>
          <w:rFonts w:hint="eastAsia" w:ascii="方正仿宋_GBK" w:hAnsi="方正仿宋_GBK" w:eastAsia="方正仿宋_GBK" w:cs="方正仿宋_GBK"/>
          <w:b w:val="0"/>
          <w:i w:val="0"/>
          <w:caps w:val="0"/>
          <w:color w:val="333333"/>
          <w:spacing w:val="0"/>
          <w:sz w:val="32"/>
          <w:szCs w:val="32"/>
          <w:shd w:val="clear" w:fill="FFFFFF"/>
        </w:rPr>
        <w:t>市政府办公厅《关于</w:t>
      </w:r>
      <w:r>
        <w:rPr>
          <w:rFonts w:hint="eastAsia" w:ascii="方正仿宋_GBK" w:hAnsi="方正仿宋_GBK" w:eastAsia="方正仿宋_GBK" w:cs="方正仿宋_GBK"/>
          <w:b w:val="0"/>
          <w:i w:val="0"/>
          <w:caps w:val="0"/>
          <w:color w:val="333333"/>
          <w:spacing w:val="0"/>
          <w:sz w:val="32"/>
          <w:szCs w:val="32"/>
          <w:shd w:val="clear" w:fill="FFFFFF"/>
          <w:lang w:eastAsia="zh-CN"/>
        </w:rPr>
        <w:t>切实</w:t>
      </w:r>
      <w:r>
        <w:rPr>
          <w:rFonts w:hint="eastAsia" w:ascii="方正仿宋_GBK" w:hAnsi="方正仿宋_GBK" w:eastAsia="方正仿宋_GBK" w:cs="方正仿宋_GBK"/>
          <w:b w:val="0"/>
          <w:i w:val="0"/>
          <w:caps w:val="0"/>
          <w:color w:val="333333"/>
          <w:spacing w:val="0"/>
          <w:sz w:val="32"/>
          <w:szCs w:val="32"/>
          <w:shd w:val="clear" w:fill="FFFFFF"/>
        </w:rPr>
        <w:t>做好</w:t>
      </w:r>
      <w:r>
        <w:rPr>
          <w:rFonts w:hint="eastAsia" w:ascii="方正仿宋_GBK" w:hAnsi="方正仿宋_GBK" w:eastAsia="方正仿宋_GBK" w:cs="方正仿宋_GBK"/>
          <w:b w:val="0"/>
          <w:i w:val="0"/>
          <w:caps w:val="0"/>
          <w:color w:val="333333"/>
          <w:spacing w:val="0"/>
          <w:sz w:val="32"/>
          <w:szCs w:val="32"/>
          <w:shd w:val="clear" w:fill="FFFFFF"/>
          <w:lang w:val="en-US" w:eastAsia="zh-CN"/>
        </w:rPr>
        <w:t>2021年</w:t>
      </w:r>
      <w:r>
        <w:rPr>
          <w:rFonts w:hint="eastAsia" w:ascii="方正仿宋_GBK" w:hAnsi="方正仿宋_GBK" w:eastAsia="方正仿宋_GBK" w:cs="方正仿宋_GBK"/>
          <w:b w:val="0"/>
          <w:i w:val="0"/>
          <w:caps w:val="0"/>
          <w:color w:val="333333"/>
          <w:spacing w:val="0"/>
          <w:sz w:val="32"/>
          <w:szCs w:val="32"/>
          <w:shd w:val="clear" w:fill="FFFFFF"/>
        </w:rPr>
        <w:t>政府信息公开年度报告</w:t>
      </w:r>
      <w:r>
        <w:rPr>
          <w:rFonts w:hint="eastAsia" w:ascii="方正仿宋_GBK" w:hAnsi="方正仿宋_GBK" w:eastAsia="方正仿宋_GBK" w:cs="方正仿宋_GBK"/>
          <w:b w:val="0"/>
          <w:i w:val="0"/>
          <w:caps w:val="0"/>
          <w:color w:val="333333"/>
          <w:spacing w:val="0"/>
          <w:sz w:val="32"/>
          <w:szCs w:val="32"/>
          <w:shd w:val="clear" w:fill="FFFFFF"/>
          <w:lang w:eastAsia="zh-CN"/>
        </w:rPr>
        <w:t>编制发布工作的</w:t>
      </w:r>
      <w:r>
        <w:rPr>
          <w:rFonts w:hint="eastAsia" w:ascii="方正仿宋_GBK" w:hAnsi="方正仿宋_GBK" w:eastAsia="方正仿宋_GBK" w:cs="方正仿宋_GBK"/>
          <w:b w:val="0"/>
          <w:i w:val="0"/>
          <w:caps w:val="0"/>
          <w:color w:val="333333"/>
          <w:spacing w:val="0"/>
          <w:sz w:val="32"/>
          <w:szCs w:val="32"/>
          <w:shd w:val="clear" w:fill="FFFFFF"/>
        </w:rPr>
        <w:t>通知》的要求编制而成。</w:t>
      </w:r>
      <w:r>
        <w:rPr>
          <w:rFonts w:hint="eastAsia" w:ascii="方正仿宋_GBK" w:hAnsi="方正仿宋_GBK" w:eastAsia="方正仿宋_GBK" w:cs="方正仿宋_GBK"/>
          <w:b w:val="0"/>
          <w:i w:val="0"/>
          <w:caps w:val="0"/>
          <w:color w:val="333333"/>
          <w:spacing w:val="0"/>
          <w:sz w:val="32"/>
          <w:szCs w:val="32"/>
          <w:shd w:val="clear" w:fill="FFFFFF"/>
          <w:lang w:eastAsia="zh-CN"/>
        </w:rPr>
        <w:t>本年报由总体情况、主动公开政府信息情况、收到和处理政府信息公开申请情况、政府信息公开行政复议和行政诉讼情况、存在的问题和改进情况五部分组成。</w:t>
      </w:r>
      <w:r>
        <w:rPr>
          <w:rFonts w:hint="eastAsia" w:ascii="方正仿宋_GBK" w:hAnsi="方正仿宋_GBK" w:eastAsia="方正仿宋_GBK" w:cs="方正仿宋_GBK"/>
          <w:b w:val="0"/>
          <w:i w:val="0"/>
          <w:color w:val="333333"/>
          <w:spacing w:val="0"/>
          <w:sz w:val="32"/>
          <w:szCs w:val="32"/>
          <w:shd w:val="clear" w:fill="FFFFFF"/>
          <w:lang w:val="en-US" w:eastAsia="zh-CN"/>
        </w:rPr>
        <w:t>年</w:t>
      </w:r>
      <w:r>
        <w:rPr>
          <w:rFonts w:hint="eastAsia" w:ascii="方正仿宋_GBK" w:hAnsi="方正仿宋_GBK" w:eastAsia="方正仿宋_GBK" w:cs="方正仿宋_GBK"/>
          <w:b w:val="0"/>
          <w:i w:val="0"/>
          <w:caps w:val="0"/>
          <w:color w:val="333333"/>
          <w:spacing w:val="0"/>
          <w:sz w:val="32"/>
          <w:szCs w:val="32"/>
          <w:shd w:val="clear" w:fill="FFFFFF"/>
        </w:rPr>
        <w:t>报中所列数据的统计时限自20</w:t>
      </w:r>
      <w:r>
        <w:rPr>
          <w:rFonts w:hint="eastAsia" w:ascii="方正仿宋_GBK" w:hAnsi="方正仿宋_GBK" w:eastAsia="方正仿宋_GBK" w:cs="方正仿宋_GBK"/>
          <w:b w:val="0"/>
          <w:i w:val="0"/>
          <w:caps w:val="0"/>
          <w:color w:val="333333"/>
          <w:spacing w:val="0"/>
          <w:sz w:val="32"/>
          <w:szCs w:val="32"/>
          <w:shd w:val="clear" w:fill="FFFFFF"/>
          <w:lang w:val="en-US"/>
        </w:rPr>
        <w:t>2</w:t>
      </w:r>
      <w:r>
        <w:rPr>
          <w:rFonts w:hint="eastAsia" w:ascii="方正仿宋_GBK" w:hAnsi="方正仿宋_GBK" w:eastAsia="方正仿宋_GBK" w:cs="方正仿宋_GBK"/>
          <w:b w:val="0"/>
          <w:i w:val="0"/>
          <w:caps w:val="0"/>
          <w:color w:val="333333"/>
          <w:spacing w:val="0"/>
          <w:sz w:val="32"/>
          <w:szCs w:val="32"/>
          <w:shd w:val="clear" w:fill="FFFFFF"/>
          <w:lang w:val="en-US" w:eastAsia="zh-CN"/>
        </w:rPr>
        <w:t>1</w:t>
      </w:r>
      <w:r>
        <w:rPr>
          <w:rFonts w:hint="eastAsia" w:ascii="方正仿宋_GBK" w:hAnsi="方正仿宋_GBK" w:eastAsia="方正仿宋_GBK" w:cs="方正仿宋_GBK"/>
          <w:b w:val="0"/>
          <w:i w:val="0"/>
          <w:caps w:val="0"/>
          <w:color w:val="333333"/>
          <w:spacing w:val="0"/>
          <w:sz w:val="32"/>
          <w:szCs w:val="32"/>
          <w:shd w:val="clear" w:fill="FFFFFF"/>
        </w:rPr>
        <w:t>年1月1日至20</w:t>
      </w:r>
      <w:r>
        <w:rPr>
          <w:rFonts w:hint="eastAsia" w:ascii="方正仿宋_GBK" w:hAnsi="方正仿宋_GBK" w:eastAsia="方正仿宋_GBK" w:cs="方正仿宋_GBK"/>
          <w:b w:val="0"/>
          <w:i w:val="0"/>
          <w:caps w:val="0"/>
          <w:color w:val="333333"/>
          <w:spacing w:val="0"/>
          <w:sz w:val="32"/>
          <w:szCs w:val="32"/>
          <w:shd w:val="clear" w:fill="FFFFFF"/>
          <w:lang w:val="en-US"/>
        </w:rPr>
        <w:t>2</w:t>
      </w:r>
      <w:r>
        <w:rPr>
          <w:rFonts w:hint="eastAsia" w:ascii="方正仿宋_GBK" w:hAnsi="方正仿宋_GBK" w:eastAsia="方正仿宋_GBK" w:cs="方正仿宋_GBK"/>
          <w:b w:val="0"/>
          <w:i w:val="0"/>
          <w:caps w:val="0"/>
          <w:color w:val="333333"/>
          <w:spacing w:val="0"/>
          <w:sz w:val="32"/>
          <w:szCs w:val="32"/>
          <w:shd w:val="clear" w:fill="FFFFFF"/>
          <w:lang w:val="en-US" w:eastAsia="zh-CN"/>
        </w:rPr>
        <w:t>1</w:t>
      </w:r>
      <w:r>
        <w:rPr>
          <w:rFonts w:hint="eastAsia" w:ascii="方正仿宋_GBK" w:hAnsi="方正仿宋_GBK" w:eastAsia="方正仿宋_GBK" w:cs="方正仿宋_GBK"/>
          <w:b w:val="0"/>
          <w:i w:val="0"/>
          <w:caps w:val="0"/>
          <w:color w:val="333333"/>
          <w:spacing w:val="0"/>
          <w:sz w:val="32"/>
          <w:szCs w:val="32"/>
          <w:shd w:val="clear" w:fill="FFFFFF"/>
        </w:rPr>
        <w:t>年12月31日。如对本报告有任何疑问、意见，请与南京市</w:t>
      </w:r>
      <w:r>
        <w:rPr>
          <w:rFonts w:hint="eastAsia" w:ascii="方正仿宋_GBK" w:hAnsi="方正仿宋_GBK" w:eastAsia="方正仿宋_GBK" w:cs="方正仿宋_GBK"/>
          <w:b w:val="0"/>
          <w:i w:val="0"/>
          <w:caps w:val="0"/>
          <w:color w:val="333333"/>
          <w:spacing w:val="0"/>
          <w:sz w:val="32"/>
          <w:szCs w:val="32"/>
          <w:shd w:val="clear" w:fill="FFFFFF"/>
          <w:lang w:eastAsia="zh-CN"/>
        </w:rPr>
        <w:t>秦淮区政府</w:t>
      </w:r>
      <w:r>
        <w:rPr>
          <w:rFonts w:hint="eastAsia" w:ascii="方正仿宋_GBK" w:hAnsi="方正仿宋_GBK" w:eastAsia="方正仿宋_GBK" w:cs="方正仿宋_GBK"/>
          <w:b w:val="0"/>
          <w:i w:val="0"/>
          <w:caps w:val="0"/>
          <w:color w:val="333333"/>
          <w:spacing w:val="0"/>
          <w:sz w:val="32"/>
          <w:szCs w:val="32"/>
          <w:shd w:val="clear" w:fill="FFFFFF"/>
        </w:rPr>
        <w:t>办公室联系。联系地址：南京市</w:t>
      </w:r>
      <w:r>
        <w:rPr>
          <w:rFonts w:hint="eastAsia" w:ascii="方正仿宋_GBK" w:hAnsi="方正仿宋_GBK" w:eastAsia="方正仿宋_GBK" w:cs="方正仿宋_GBK"/>
          <w:b w:val="0"/>
          <w:i w:val="0"/>
          <w:caps w:val="0"/>
          <w:color w:val="333333"/>
          <w:spacing w:val="0"/>
          <w:sz w:val="32"/>
          <w:szCs w:val="32"/>
          <w:shd w:val="clear" w:fill="FFFFFF"/>
          <w:lang w:eastAsia="zh-CN"/>
        </w:rPr>
        <w:t>秦淮区太平南路</w:t>
      </w:r>
      <w:r>
        <w:rPr>
          <w:rFonts w:hint="eastAsia" w:ascii="方正仿宋_GBK" w:hAnsi="方正仿宋_GBK" w:eastAsia="方正仿宋_GBK" w:cs="方正仿宋_GBK"/>
          <w:b w:val="0"/>
          <w:i w:val="0"/>
          <w:caps w:val="0"/>
          <w:color w:val="333333"/>
          <w:spacing w:val="0"/>
          <w:sz w:val="32"/>
          <w:szCs w:val="32"/>
          <w:shd w:val="clear" w:fill="FFFFFF"/>
          <w:lang w:val="en-US" w:eastAsia="zh-CN"/>
        </w:rPr>
        <w:t>69号</w:t>
      </w:r>
      <w:r>
        <w:rPr>
          <w:rFonts w:hint="eastAsia" w:ascii="方正仿宋_GBK" w:hAnsi="方正仿宋_GBK" w:eastAsia="方正仿宋_GBK" w:cs="方正仿宋_GBK"/>
          <w:b w:val="0"/>
          <w:i w:val="0"/>
          <w:caps w:val="0"/>
          <w:color w:val="333333"/>
          <w:spacing w:val="0"/>
          <w:sz w:val="32"/>
          <w:szCs w:val="32"/>
          <w:shd w:val="clear" w:fill="FFFFFF"/>
        </w:rPr>
        <w:t>；电话：025-</w:t>
      </w:r>
      <w:r>
        <w:rPr>
          <w:rFonts w:hint="eastAsia" w:ascii="方正仿宋_GBK" w:hAnsi="方正仿宋_GBK" w:eastAsia="方正仿宋_GBK" w:cs="方正仿宋_GBK"/>
          <w:b w:val="0"/>
          <w:i w:val="0"/>
          <w:caps w:val="0"/>
          <w:color w:val="333333"/>
          <w:spacing w:val="0"/>
          <w:sz w:val="32"/>
          <w:szCs w:val="32"/>
          <w:shd w:val="clear" w:fill="FFFFFF"/>
          <w:lang w:val="en-US" w:eastAsia="zh-CN"/>
        </w:rPr>
        <w:t>84556621</w:t>
      </w:r>
      <w:r>
        <w:rPr>
          <w:rFonts w:hint="eastAsia" w:ascii="方正仿宋_GBK" w:hAnsi="方正仿宋_GBK" w:eastAsia="方正仿宋_GBK" w:cs="方正仿宋_GBK"/>
          <w:b w:val="0"/>
          <w:i w:val="0"/>
          <w:caps w:val="0"/>
          <w:color w:val="333333"/>
          <w:spacing w:val="0"/>
          <w:sz w:val="32"/>
          <w:szCs w:val="32"/>
          <w:shd w:val="clear" w:fill="FFFFFF"/>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总体情况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2021年，秦淮区</w:t>
      </w:r>
      <w:r>
        <w:rPr>
          <w:rFonts w:hint="eastAsia" w:ascii="方正仿宋_GBK" w:hAnsi="方正仿宋_GBK" w:eastAsia="方正仿宋_GBK" w:cs="方正仿宋_GBK"/>
          <w:sz w:val="32"/>
          <w:szCs w:val="32"/>
          <w:lang w:eastAsia="zh-CN"/>
        </w:rPr>
        <w:t>政府</w:t>
      </w:r>
      <w:r>
        <w:rPr>
          <w:rFonts w:hint="eastAsia" w:ascii="方正仿宋_GBK" w:hAnsi="方正仿宋_GBK" w:eastAsia="方正仿宋_GBK" w:cs="方正仿宋_GBK"/>
          <w:sz w:val="32"/>
          <w:szCs w:val="32"/>
        </w:rPr>
        <w:t>认真贯彻执行《条例》，全面落实省、市有关政府信息公开和依申请公开工作要求，政务公开范围持续拓展，内容不断细化，政策解读信息发布更加规范，平台载体建设日益多元，政务公开在保障民生、提升政府治理能力、促进依法行政方面发挥的作用日益凸显，政府行政权力公开透明运行取得显著成效。</w:t>
      </w:r>
    </w:p>
    <w:p>
      <w:pPr>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（一）主动公开情况。</w:t>
      </w:r>
      <w:r>
        <w:rPr>
          <w:rFonts w:hint="eastAsia" w:ascii="方正仿宋_GBK" w:hAnsi="方正仿宋_GBK" w:eastAsia="方正仿宋_GBK" w:cs="方正仿宋_GBK"/>
          <w:sz w:val="32"/>
          <w:szCs w:val="32"/>
          <w:lang w:val="en-US" w:eastAsia="zh-CN"/>
        </w:rPr>
        <w:t>2021年，秦淮区政府围绕全区各项工作，突出疫情防控、</w:t>
      </w:r>
      <w:r>
        <w:rPr>
          <w:rFonts w:hint="eastAsia" w:ascii="方正仿宋_GBK" w:hAnsi="方正仿宋_GBK" w:eastAsia="方正仿宋_GBK" w:cs="方正仿宋_GBK"/>
          <w:sz w:val="32"/>
          <w:szCs w:val="32"/>
          <w:lang w:val="en-US" w:eastAsia="zh-CN"/>
        </w:rPr>
        <w:t>“六稳”、“六保”等重点工作，在</w:t>
      </w:r>
      <w:r>
        <w:rPr>
          <w:rFonts w:hint="eastAsia" w:ascii="方正仿宋_GBK" w:hAnsi="方正仿宋_GBK" w:eastAsia="方正仿宋_GBK" w:cs="方正仿宋_GBK"/>
          <w:sz w:val="32"/>
          <w:szCs w:val="32"/>
        </w:rPr>
        <w:t>区政府门户网站发布各类信息</w:t>
      </w:r>
      <w:r>
        <w:rPr>
          <w:rFonts w:hint="eastAsia" w:ascii="方正仿宋_GBK" w:hAnsi="方正仿宋_GBK" w:eastAsia="方正仿宋_GBK" w:cs="方正仿宋_GBK"/>
          <w:sz w:val="32"/>
          <w:szCs w:val="32"/>
          <w:lang w:val="en-US" w:eastAsia="zh-CN"/>
        </w:rPr>
        <w:t>6621</w:t>
      </w:r>
      <w:r>
        <w:rPr>
          <w:rFonts w:hint="eastAsia" w:ascii="方正仿宋_GBK" w:hAnsi="方正仿宋_GBK" w:eastAsia="方正仿宋_GBK" w:cs="方正仿宋_GBK"/>
          <w:sz w:val="32"/>
          <w:szCs w:val="32"/>
        </w:rPr>
        <w:t>条，其中法定主动公开目录发布信息</w:t>
      </w:r>
      <w:r>
        <w:rPr>
          <w:rFonts w:hint="eastAsia" w:ascii="方正仿宋_GBK" w:hAnsi="方正仿宋_GBK" w:eastAsia="方正仿宋_GBK" w:cs="方正仿宋_GBK"/>
          <w:sz w:val="32"/>
          <w:szCs w:val="32"/>
          <w:lang w:val="en-US"/>
        </w:rPr>
        <w:t>5236</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、动态类信息</w:t>
      </w:r>
      <w:r>
        <w:rPr>
          <w:rFonts w:hint="eastAsia" w:ascii="方正仿宋_GBK" w:hAnsi="方正仿宋_GBK" w:eastAsia="方正仿宋_GBK" w:cs="方正仿宋_GBK"/>
          <w:sz w:val="32"/>
          <w:szCs w:val="32"/>
          <w:lang w:val="en-US" w:eastAsia="zh-CN"/>
        </w:rPr>
        <w:t>1314</w:t>
      </w:r>
      <w:r>
        <w:rPr>
          <w:rFonts w:hint="eastAsia" w:ascii="方正仿宋_GBK" w:hAnsi="方正仿宋_GBK" w:eastAsia="方正仿宋_GBK" w:cs="方正仿宋_GBK"/>
          <w:sz w:val="32"/>
          <w:szCs w:val="32"/>
          <w:lang w:val="en-US" w:eastAsia="zh-CN"/>
        </w:rPr>
        <w:t>条。全年先后以垃圾分类、重大项目推进、疫情防控等为主题，召开新闻发布会4次。</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（二）依申请公开办理情况。</w:t>
      </w:r>
      <w:r>
        <w:rPr>
          <w:rFonts w:hint="eastAsia" w:ascii="方正仿宋_GBK" w:hAnsi="方正仿宋_GBK" w:eastAsia="方正仿宋_GBK" w:cs="方正仿宋_GBK"/>
          <w:sz w:val="32"/>
          <w:szCs w:val="32"/>
          <w:lang w:val="en-US" w:eastAsia="zh-CN"/>
        </w:rPr>
        <w:t>2021年，秦淮区政府严格执行国家及省市相关文件要求，进一步规范办理依申请公开件。全年累计收到各类依申请公开170</w:t>
      </w:r>
      <w:r>
        <w:rPr>
          <w:rFonts w:hint="eastAsia" w:ascii="方正仿宋_GBK" w:hAnsi="方正仿宋_GBK" w:eastAsia="方正仿宋_GBK" w:cs="方正仿宋_GBK"/>
          <w:sz w:val="32"/>
          <w:szCs w:val="32"/>
          <w:lang w:val="en-US" w:eastAsia="zh-CN"/>
        </w:rPr>
        <w:t>件，</w:t>
      </w:r>
      <w:r>
        <w:rPr>
          <w:rFonts w:hint="eastAsia" w:ascii="方正仿宋_GBK" w:hAnsi="方正仿宋_GBK" w:eastAsia="方正仿宋_GBK" w:cs="方正仿宋_GBK"/>
          <w:sz w:val="32"/>
          <w:szCs w:val="32"/>
        </w:rPr>
        <w:t>其中，通过“中国·南京”网站网上申请</w:t>
      </w:r>
      <w:r>
        <w:rPr>
          <w:rFonts w:hint="eastAsia" w:ascii="方正仿宋_GBK" w:hAnsi="方正仿宋_GBK" w:eastAsia="方正仿宋_GBK" w:cs="方正仿宋_GBK"/>
          <w:sz w:val="32"/>
          <w:szCs w:val="32"/>
          <w:lang w:val="en-US"/>
        </w:rPr>
        <w:t>101</w:t>
      </w:r>
      <w:r>
        <w:rPr>
          <w:rFonts w:hint="eastAsia" w:ascii="方正仿宋_GBK" w:hAnsi="方正仿宋_GBK" w:eastAsia="方正仿宋_GBK" w:cs="方正仿宋_GBK"/>
          <w:sz w:val="32"/>
          <w:szCs w:val="32"/>
        </w:rPr>
        <w:t>件，通过信函方式申请</w:t>
      </w:r>
      <w:r>
        <w:rPr>
          <w:rFonts w:hint="eastAsia" w:ascii="方正仿宋_GBK" w:hAnsi="方正仿宋_GBK" w:eastAsia="方正仿宋_GBK" w:cs="方正仿宋_GBK"/>
          <w:sz w:val="32"/>
          <w:szCs w:val="32"/>
          <w:lang w:val="en-US"/>
        </w:rPr>
        <w:t>69</w:t>
      </w:r>
      <w:r>
        <w:rPr>
          <w:rFonts w:hint="eastAsia" w:ascii="方正仿宋_GBK" w:hAnsi="方正仿宋_GBK" w:eastAsia="方正仿宋_GBK" w:cs="方正仿宋_GBK"/>
          <w:sz w:val="32"/>
          <w:szCs w:val="32"/>
        </w:rPr>
        <w:t>件，办复率100%。申请行政复议</w:t>
      </w:r>
      <w:r>
        <w:rPr>
          <w:rFonts w:hint="eastAsia" w:ascii="方正仿宋_GBK" w:hAnsi="方正仿宋_GBK" w:eastAsia="方正仿宋_GBK" w:cs="方正仿宋_GBK"/>
          <w:sz w:val="32"/>
          <w:szCs w:val="32"/>
          <w:lang w:val="en-US" w:eastAsia="zh-CN"/>
        </w:rPr>
        <w:t>56</w:t>
      </w:r>
      <w:r>
        <w:rPr>
          <w:rFonts w:hint="eastAsia" w:ascii="方正仿宋_GBK" w:hAnsi="方正仿宋_GBK" w:eastAsia="方正仿宋_GBK" w:cs="方正仿宋_GBK"/>
          <w:sz w:val="32"/>
          <w:szCs w:val="32"/>
        </w:rPr>
        <w:t>件、行政诉讼</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件，其中行政复议</w:t>
      </w:r>
      <w:r>
        <w:rPr>
          <w:rFonts w:hint="eastAsia" w:ascii="方正仿宋_GBK" w:hAnsi="方正仿宋_GBK" w:eastAsia="方正仿宋_GBK" w:cs="方正仿宋_GBK"/>
          <w:sz w:val="32"/>
          <w:szCs w:val="32"/>
          <w:lang w:eastAsia="zh-CN"/>
        </w:rPr>
        <w:t>结果</w:t>
      </w:r>
      <w:r>
        <w:rPr>
          <w:rFonts w:hint="eastAsia" w:ascii="方正仿宋_GBK" w:hAnsi="方正仿宋_GBK" w:eastAsia="方正仿宋_GBK" w:cs="方正仿宋_GBK"/>
          <w:sz w:val="32"/>
          <w:szCs w:val="32"/>
          <w:lang w:val="en-US" w:eastAsia="zh-CN"/>
        </w:rPr>
        <w:t>纠正11</w:t>
      </w:r>
      <w:r>
        <w:rPr>
          <w:rFonts w:hint="eastAsia" w:ascii="方正仿宋_GBK" w:hAnsi="方正仿宋_GBK" w:eastAsia="方正仿宋_GBK" w:cs="方正仿宋_GBK"/>
          <w:sz w:val="32"/>
          <w:szCs w:val="32"/>
          <w:lang w:val="en-US" w:eastAsia="zh-CN"/>
        </w:rPr>
        <w:t>件，</w:t>
      </w:r>
      <w:r>
        <w:rPr>
          <w:rFonts w:hint="eastAsia" w:ascii="方正仿宋_GBK" w:hAnsi="方正仿宋_GBK" w:eastAsia="方正仿宋_GBK" w:cs="方正仿宋_GBK"/>
          <w:sz w:val="32"/>
          <w:szCs w:val="32"/>
          <w:lang w:eastAsia="zh-CN"/>
        </w:rPr>
        <w:t>行政</w:t>
      </w:r>
      <w:r>
        <w:rPr>
          <w:rFonts w:hint="eastAsia" w:ascii="方正仿宋_GBK" w:hAnsi="方正仿宋_GBK" w:eastAsia="方正仿宋_GBK" w:cs="方正仿宋_GBK"/>
          <w:sz w:val="32"/>
          <w:szCs w:val="32"/>
        </w:rPr>
        <w:t>诉讼</w:t>
      </w:r>
      <w:r>
        <w:rPr>
          <w:rFonts w:hint="eastAsia" w:ascii="方正仿宋_GBK" w:hAnsi="方正仿宋_GBK" w:eastAsia="方正仿宋_GBK" w:cs="方正仿宋_GBK"/>
          <w:sz w:val="32"/>
          <w:szCs w:val="32"/>
          <w:lang w:eastAsia="zh-CN"/>
        </w:rPr>
        <w:t>结果纠正</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件</w:t>
      </w:r>
      <w:r>
        <w:rPr>
          <w:rFonts w:hint="eastAsia" w:ascii="方正仿宋_GBK" w:hAnsi="方正仿宋_GBK" w:eastAsia="方正仿宋_GBK" w:cs="方正仿宋_GBK"/>
          <w:sz w:val="32"/>
          <w:szCs w:val="32"/>
        </w:rPr>
        <w:t>。</w:t>
      </w:r>
    </w:p>
    <w:p>
      <w:pPr>
        <w:spacing w:line="560" w:lineRule="exact"/>
        <w:ind w:firstLine="64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（三）政府信息管理情况。</w:t>
      </w:r>
      <w:r>
        <w:rPr>
          <w:rFonts w:hint="eastAsia" w:ascii="方正仿宋_GBK" w:hAnsi="方正仿宋_GBK" w:eastAsia="方正仿宋_GBK" w:cs="方正仿宋_GBK"/>
          <w:sz w:val="32"/>
          <w:szCs w:val="32"/>
        </w:rPr>
        <w:t>按照国家、省、市年度政务公开工作要点的要求，秦淮区政府办公室制定并发布《秦淮区2021年政务信息公开工作要点》，明确各部门今年政务公开工作内容，要求在加大信息发布数量的同时加强信息发布质量，重点公开行政机关文件、业务数据和执法文书</w:t>
      </w:r>
      <w:r>
        <w:rPr>
          <w:rFonts w:hint="eastAsia" w:ascii="方正仿宋_GBK" w:hAnsi="方正仿宋_GBK" w:eastAsia="方正仿宋_GBK" w:cs="方正仿宋_GBK"/>
          <w:sz w:val="32"/>
          <w:szCs w:val="32"/>
          <w:lang w:eastAsia="zh-CN"/>
        </w:rPr>
        <w:t>；持续推进</w:t>
      </w:r>
      <w:r>
        <w:rPr>
          <w:rFonts w:hint="eastAsia" w:ascii="方正仿宋_GBK" w:hAnsi="方正仿宋_GBK" w:eastAsia="方正仿宋_GBK" w:cs="方正仿宋_GBK"/>
          <w:sz w:val="32"/>
          <w:szCs w:val="32"/>
        </w:rPr>
        <w:t>重点领域信息公开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加强政策解读回应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丰富政策解读形式，采用图解、专家解读、媒体解读等形式，</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年发布解读类信息</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w:t>
      </w:r>
      <w:r>
        <w:rPr>
          <w:rFonts w:hint="eastAsia" w:ascii="方正仿宋_GBK" w:hAnsi="方正仿宋_GBK" w:eastAsia="方正仿宋_GBK" w:cs="方正仿宋_GBK"/>
          <w:sz w:val="32"/>
          <w:szCs w:val="32"/>
          <w:lang w:eastAsia="zh-CN"/>
        </w:rPr>
        <w:t>解读信息</w:t>
      </w:r>
      <w:r>
        <w:rPr>
          <w:rFonts w:hint="eastAsia" w:ascii="方正仿宋_GBK" w:hAnsi="方正仿宋_GBK" w:eastAsia="方正仿宋_GBK" w:cs="方正仿宋_GBK"/>
          <w:sz w:val="32"/>
          <w:szCs w:val="32"/>
        </w:rPr>
        <w:t>关联工作，实现政策性文件和解读材料的网上关联，方便网民查询、阅读。</w:t>
      </w:r>
      <w:r>
        <w:rPr>
          <w:rFonts w:hint="eastAsia" w:ascii="方正仿宋_GBK" w:hAnsi="方正仿宋_GBK" w:eastAsia="方正仿宋_GBK" w:cs="方正仿宋_GBK"/>
          <w:sz w:val="32"/>
          <w:szCs w:val="32"/>
          <w:lang w:eastAsia="zh-CN"/>
        </w:rPr>
        <w:t>进一步完善本区《基层政务公开标准化规范化目录》，并在南京市政府网站专栏发布。加强规范性文件清理工作，对涉及长江流域保护、失信约束措施、新《行政处罚法》及计划生育等内容的规范性文件开展专项清理，未发现违法情况。</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（四）政府信息公开平台建设情况。</w:t>
      </w: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sz w:val="32"/>
          <w:szCs w:val="32"/>
        </w:rPr>
        <w:t>加强区政府门户网站信息数据日常维管，采用预审软件与人工核查相结合的方式，不定期巡查网站各栏目内容是否及时更新以及有无错别字、敏感词等情况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聘请第三方平台定期监测，确保网站信息发布及时、规范</w:t>
      </w:r>
      <w:r>
        <w:rPr>
          <w:rFonts w:hint="eastAsia" w:ascii="方正仿宋_GBK" w:hAnsi="方正仿宋_GBK" w:eastAsia="方正仿宋_GBK" w:cs="方正仿宋_GBK"/>
          <w:sz w:val="32"/>
          <w:szCs w:val="32"/>
          <w:lang w:eastAsia="zh-CN"/>
        </w:rPr>
        <w:t>；进一步完善网站首页栏目设置，增设“疫情防控”、“规划信息公开”专栏，按时完成栏目内容保障任务。</w:t>
      </w:r>
      <w:r>
        <w:rPr>
          <w:rFonts w:hint="eastAsia" w:ascii="方正仿宋_GBK" w:hAnsi="方正仿宋_GBK" w:eastAsia="方正仿宋_GBK" w:cs="方正仿宋_GBK"/>
          <w:b/>
          <w:sz w:val="32"/>
          <w:szCs w:val="32"/>
        </w:rPr>
        <w:t>二是</w:t>
      </w:r>
      <w:r>
        <w:rPr>
          <w:rFonts w:hint="eastAsia" w:ascii="方正仿宋_GBK" w:hAnsi="方正仿宋_GBK" w:eastAsia="方正仿宋_GBK" w:cs="方正仿宋_GBK"/>
          <w:sz w:val="32"/>
          <w:szCs w:val="32"/>
        </w:rPr>
        <w:t>充分发挥政务新媒体在政务公开中的快速、便捷作用，以“秦淮发布”为主平台，以优质新媒体内容生产为导向，扎实推进各项重大主题网络宣传。</w:t>
      </w:r>
      <w:r>
        <w:rPr>
          <w:rFonts w:hint="eastAsia" w:ascii="方正仿宋_GBK" w:hAnsi="方正仿宋_GBK" w:eastAsia="方正仿宋_GBK" w:cs="方正仿宋_GBK"/>
          <w:sz w:val="32"/>
          <w:szCs w:val="32"/>
          <w:lang w:eastAsia="zh-CN"/>
        </w:rPr>
        <w:t>全年共发布微博</w:t>
      </w:r>
      <w:r>
        <w:rPr>
          <w:rFonts w:hint="eastAsia" w:ascii="方正仿宋_GBK" w:hAnsi="方正仿宋_GBK" w:eastAsia="方正仿宋_GBK" w:cs="方正仿宋_GBK"/>
          <w:sz w:val="32"/>
          <w:szCs w:val="32"/>
          <w:lang w:val="en-US" w:eastAsia="zh-CN"/>
        </w:rPr>
        <w:t>30256</w:t>
      </w:r>
      <w:r>
        <w:rPr>
          <w:rFonts w:hint="eastAsia" w:ascii="方正仿宋_GBK" w:hAnsi="方正仿宋_GBK" w:eastAsia="方正仿宋_GBK" w:cs="方正仿宋_GBK"/>
          <w:sz w:val="32"/>
          <w:szCs w:val="32"/>
          <w:lang w:val="en-US" w:eastAsia="zh-CN"/>
        </w:rPr>
        <w:t>条，转评超100万，微信13776</w:t>
      </w:r>
      <w:r>
        <w:rPr>
          <w:rFonts w:hint="eastAsia" w:ascii="方正仿宋_GBK" w:hAnsi="方正仿宋_GBK" w:eastAsia="方正仿宋_GBK" w:cs="方正仿宋_GBK"/>
          <w:sz w:val="32"/>
          <w:szCs w:val="32"/>
          <w:lang w:val="en-US" w:eastAsia="zh-CN"/>
        </w:rPr>
        <w:t>篇，阅读量达1133万；其中“秦淮发布”微博发布12736条，转评达</w:t>
      </w:r>
      <w:r>
        <w:rPr>
          <w:rFonts w:hint="eastAsia" w:ascii="方正仿宋_GBK" w:hAnsi="方正仿宋_GBK" w:eastAsia="方正仿宋_GBK" w:cs="方正仿宋_GBK"/>
          <w:sz w:val="32"/>
          <w:szCs w:val="32"/>
          <w:lang w:val="en-US" w:eastAsia="zh-CN"/>
        </w:rPr>
        <w:t>95万，</w:t>
      </w:r>
      <w:r>
        <w:rPr>
          <w:rFonts w:hint="eastAsia" w:ascii="方正仿宋_GBK" w:hAnsi="方正仿宋_GBK" w:eastAsia="方正仿宋_GBK" w:cs="方正仿宋_GBK"/>
          <w:sz w:val="32"/>
          <w:szCs w:val="32"/>
        </w:rPr>
        <w:t>微信发布</w:t>
      </w:r>
      <w:r>
        <w:rPr>
          <w:rFonts w:hint="eastAsia" w:ascii="方正仿宋_GBK" w:hAnsi="方正仿宋_GBK" w:eastAsia="方正仿宋_GBK" w:cs="方正仿宋_GBK"/>
          <w:sz w:val="32"/>
          <w:szCs w:val="32"/>
          <w:lang w:val="en-US" w:eastAsia="zh-CN"/>
        </w:rPr>
        <w:t>1118</w:t>
      </w:r>
      <w:r>
        <w:rPr>
          <w:rFonts w:hint="eastAsia" w:ascii="方正仿宋_GBK" w:hAnsi="方正仿宋_GBK" w:eastAsia="方正仿宋_GBK" w:cs="方正仿宋_GBK"/>
          <w:sz w:val="32"/>
          <w:szCs w:val="32"/>
        </w:rPr>
        <w:t>篇，</w:t>
      </w:r>
      <w:r>
        <w:rPr>
          <w:rFonts w:hint="eastAsia" w:ascii="方正仿宋_GBK" w:hAnsi="方正仿宋_GBK" w:eastAsia="方正仿宋_GBK" w:cs="方正仿宋_GBK"/>
          <w:sz w:val="32"/>
          <w:szCs w:val="32"/>
          <w:lang w:val="en-US" w:eastAsia="zh-CN"/>
        </w:rPr>
        <w:t>阅读量达</w:t>
      </w:r>
      <w:r>
        <w:rPr>
          <w:rFonts w:hint="eastAsia" w:ascii="方正仿宋_GBK" w:hAnsi="方正仿宋_GBK" w:eastAsia="方正仿宋_GBK" w:cs="方正仿宋_GBK"/>
          <w:sz w:val="32"/>
          <w:szCs w:val="32"/>
          <w:lang w:val="en-US" w:eastAsia="zh-CN"/>
        </w:rPr>
        <w:t>464万。</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为进一步</w:t>
      </w:r>
      <w:r>
        <w:rPr>
          <w:rFonts w:hint="eastAsia" w:ascii="方正仿宋_GBK" w:hAnsi="方正仿宋_GBK" w:eastAsia="方正仿宋_GBK" w:cs="方正仿宋_GBK"/>
          <w:sz w:val="32"/>
          <w:szCs w:val="32"/>
        </w:rPr>
        <w:t>规范政务新媒体使用，区</w:t>
      </w:r>
      <w:r>
        <w:rPr>
          <w:rFonts w:hint="eastAsia" w:ascii="方正仿宋_GBK" w:hAnsi="方正仿宋_GBK" w:eastAsia="方正仿宋_GBK" w:cs="方正仿宋_GBK"/>
          <w:sz w:val="32"/>
          <w:szCs w:val="32"/>
          <w:lang w:eastAsia="zh-CN"/>
        </w:rPr>
        <w:t>政府</w:t>
      </w:r>
      <w:r>
        <w:rPr>
          <w:rFonts w:hint="eastAsia" w:ascii="方正仿宋_GBK" w:hAnsi="方正仿宋_GBK" w:eastAsia="方正仿宋_GBK" w:cs="方正仿宋_GBK"/>
          <w:sz w:val="32"/>
          <w:szCs w:val="32"/>
        </w:rPr>
        <w:t>对各单位无人维护、与实际业务流程脱节、功能可兼容替代，以及使用范围小、频率低的新媒体进行关停。全</w:t>
      </w:r>
      <w:r>
        <w:rPr>
          <w:rFonts w:hint="eastAsia" w:ascii="方正仿宋_GBK" w:hAnsi="方正仿宋_GBK" w:eastAsia="方正仿宋_GBK" w:cs="方正仿宋_GBK"/>
          <w:sz w:val="32"/>
          <w:szCs w:val="32"/>
          <w:lang w:eastAsia="zh-CN"/>
        </w:rPr>
        <w:t>年共</w:t>
      </w:r>
      <w:r>
        <w:rPr>
          <w:rFonts w:hint="eastAsia" w:ascii="方正仿宋_GBK" w:hAnsi="方正仿宋_GBK" w:eastAsia="方正仿宋_GBK" w:cs="方正仿宋_GBK"/>
          <w:sz w:val="32"/>
          <w:szCs w:val="32"/>
        </w:rPr>
        <w:t>关停政务新媒体3</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保留账号3</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个，涉及3</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家单位。所有账号变动均及时完成省、市备案系统与全国备案系统数据同步更新。</w:t>
      </w:r>
    </w:p>
    <w:p>
      <w:pPr>
        <w:numPr>
          <w:ilvl w:val="0"/>
          <w:numId w:val="2"/>
        </w:num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政府信息公开监督保障情况。</w:t>
      </w:r>
      <w:r>
        <w:rPr>
          <w:rFonts w:hint="eastAsia" w:ascii="方正仿宋_GBK" w:hAnsi="方正仿宋_GBK" w:eastAsia="方正仿宋_GBK" w:cs="方正仿宋_GBK"/>
          <w:b/>
          <w:sz w:val="32"/>
          <w:szCs w:val="32"/>
        </w:rPr>
        <w:t>一是</w:t>
      </w:r>
      <w:r>
        <w:rPr>
          <w:rFonts w:hint="eastAsia" w:ascii="方正仿宋_GBK" w:hAnsi="方正仿宋_GBK" w:eastAsia="方正仿宋_GBK" w:cs="方正仿宋_GBK"/>
          <w:sz w:val="32"/>
          <w:szCs w:val="32"/>
        </w:rPr>
        <w:t>加强业务培训。</w:t>
      </w:r>
      <w:r>
        <w:rPr>
          <w:rFonts w:hint="eastAsia" w:ascii="方正仿宋_GBK" w:hAnsi="方正仿宋_GBK" w:eastAsia="方正仿宋_GBK" w:cs="方正仿宋_GBK"/>
          <w:sz w:val="32"/>
          <w:szCs w:val="32"/>
          <w:lang w:eastAsia="zh-CN"/>
        </w:rPr>
        <w:t>今年</w:t>
      </w:r>
      <w:r>
        <w:rPr>
          <w:rFonts w:hint="eastAsia" w:ascii="方正仿宋_GBK" w:hAnsi="方正仿宋_GBK" w:eastAsia="方正仿宋_GBK" w:cs="方正仿宋_GBK"/>
          <w:sz w:val="32"/>
          <w:szCs w:val="32"/>
        </w:rPr>
        <w:t>，区政府办公室</w:t>
      </w:r>
      <w:r>
        <w:rPr>
          <w:rFonts w:hint="eastAsia" w:ascii="方正仿宋_GBK" w:hAnsi="方正仿宋_GBK" w:eastAsia="方正仿宋_GBK" w:cs="方正仿宋_GBK"/>
          <w:sz w:val="32"/>
          <w:szCs w:val="32"/>
          <w:lang w:eastAsia="zh-CN"/>
        </w:rPr>
        <w:t>和大数据局</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两次</w:t>
      </w:r>
      <w:r>
        <w:rPr>
          <w:rFonts w:hint="eastAsia" w:ascii="方正仿宋_GBK" w:hAnsi="方正仿宋_GBK" w:eastAsia="方正仿宋_GBK" w:cs="方正仿宋_GBK"/>
          <w:sz w:val="32"/>
          <w:szCs w:val="32"/>
        </w:rPr>
        <w:t>全区50余家单位的工作人员</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业务培训，特别邀请市政务公开办</w:t>
      </w:r>
      <w:r>
        <w:rPr>
          <w:rFonts w:hint="eastAsia" w:ascii="方正仿宋_GBK" w:hAnsi="方正仿宋_GBK" w:eastAsia="方正仿宋_GBK" w:cs="方正仿宋_GBK"/>
          <w:sz w:val="32"/>
          <w:szCs w:val="32"/>
          <w:lang w:eastAsia="zh-CN"/>
        </w:rPr>
        <w:t>、市信息中心</w:t>
      </w:r>
      <w:r>
        <w:rPr>
          <w:rFonts w:hint="eastAsia" w:ascii="方正仿宋_GBK" w:hAnsi="方正仿宋_GBK" w:eastAsia="方正仿宋_GBK" w:cs="方正仿宋_GBK"/>
          <w:sz w:val="32"/>
          <w:szCs w:val="32"/>
        </w:rPr>
        <w:t>及技术公司的专业人员授课，针对依申请公开办理中碰到的困难及信息发布中存在的问题进行解惑，有效提高从业人员工作能力。</w:t>
      </w:r>
      <w:r>
        <w:rPr>
          <w:rFonts w:hint="eastAsia" w:ascii="方正仿宋_GBK" w:hAnsi="方正仿宋_GBK" w:eastAsia="方正仿宋_GBK" w:cs="方正仿宋_GBK"/>
          <w:b/>
          <w:sz w:val="32"/>
          <w:szCs w:val="32"/>
        </w:rPr>
        <w:t>二是</w:t>
      </w:r>
      <w:r>
        <w:rPr>
          <w:rFonts w:hint="eastAsia" w:ascii="方正仿宋_GBK" w:hAnsi="方正仿宋_GBK" w:eastAsia="方正仿宋_GBK" w:cs="方正仿宋_GBK"/>
          <w:sz w:val="32"/>
          <w:szCs w:val="32"/>
        </w:rPr>
        <w:t>加强日常考核与监督。区政府办公室结合第三方平台监测结果，及时发布政务公开工作情况通报，督导问题单位进行限期整改，并将整改情况纳入年度考核范围，取得显著鞭策激励效果。</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二、主动公开政府信息情况</w:t>
      </w:r>
    </w:p>
    <w:p>
      <w:pPr>
        <w:widowControl/>
        <w:shd w:val="clear" w:color="auto" w:fill="FFFFFF"/>
        <w:ind w:firstLine="480"/>
        <w:rPr>
          <w:rFonts w:hint="eastAsia" w:ascii="宋体" w:hAnsi="宋体" w:eastAsia="宋体" w:cs="宋体"/>
          <w:color w:val="333333"/>
          <w:kern w:val="0"/>
          <w:sz w:val="20"/>
          <w:szCs w:val="20"/>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1</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tabs>
                <w:tab w:val="left" w:pos="478"/>
              </w:tabs>
              <w:jc w:val="center"/>
              <w:rPr>
                <w:rFonts w:hint="default" w:ascii="宋体" w:hAnsi="宋体" w:eastAsia="宋体" w:cs="宋体"/>
                <w:kern w:val="0"/>
                <w:sz w:val="24"/>
                <w:szCs w:val="24"/>
                <w:lang w:val="en-US" w:eastAsia="zh-CN"/>
              </w:rPr>
            </w:pPr>
            <w:r>
              <w:rPr>
                <w:rFonts w:hint="eastAsia" w:ascii="Calibri" w:hAnsi="Calibri" w:eastAsia="宋体" w:cs="Calibri"/>
                <w:kern w:val="0"/>
                <w:szCs w:val="21"/>
                <w:lang w:val="en-US" w:eastAsia="zh-CN"/>
              </w:rPr>
              <w:t>19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eastAsia="zh-CN"/>
              </w:rPr>
            </w:pPr>
            <w:r>
              <w:rPr>
                <w:rFonts w:hint="eastAsia" w:ascii="Calibri" w:hAnsi="Calibri" w:eastAsia="宋体" w:cs="Calibri"/>
                <w:kern w:val="0"/>
                <w:szCs w:val="21"/>
                <w:lang w:val="en-US" w:eastAsia="zh-CN"/>
              </w:rPr>
              <w:t>24148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1204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213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widowControl/>
        <w:jc w:val="left"/>
        <w:rPr>
          <w:rFonts w:hint="eastAsia" w:ascii="宋体" w:hAnsi="宋体" w:eastAsia="宋体" w:cs="宋体"/>
          <w:kern w:val="0"/>
          <w:sz w:val="24"/>
          <w:szCs w:val="24"/>
        </w:rPr>
      </w:pPr>
      <w:r>
        <w:rPr>
          <w:rFonts w:hint="eastAsia" w:ascii="宋体" w:hAnsi="宋体" w:eastAsia="宋体" w:cs="宋体"/>
          <w:color w:val="333333"/>
          <w:kern w:val="0"/>
          <w:sz w:val="20"/>
          <w:szCs w:val="20"/>
        </w:rPr>
        <w:br w:type="textWrapp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三、收到和处理政府信息公开申请情况</w:t>
      </w:r>
    </w:p>
    <w:p>
      <w:pPr>
        <w:widowControl/>
        <w:shd w:val="clear" w:color="auto" w:fill="FFFFFF"/>
        <w:ind w:firstLine="480"/>
        <w:rPr>
          <w:rFonts w:hint="eastAsia" w:ascii="宋体" w:hAnsi="宋体" w:eastAsia="宋体" w:cs="宋体"/>
          <w:color w:val="333333"/>
          <w:kern w:val="0"/>
          <w:sz w:val="20"/>
          <w:szCs w:val="20"/>
        </w:rPr>
      </w:pPr>
    </w:p>
    <w:tbl>
      <w:tblPr>
        <w:tblStyle w:val="5"/>
        <w:tblW w:w="9748" w:type="dxa"/>
        <w:jc w:val="center"/>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tblPrEx>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697"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35"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7"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161</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165</w:t>
            </w:r>
          </w:p>
        </w:tc>
      </w:tr>
      <w:tr>
        <w:tblPrEx>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5</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5</w:t>
            </w:r>
          </w:p>
        </w:tc>
      </w:tr>
      <w:tr>
        <w:tblPrEx>
          <w:tblCellMar>
            <w:top w:w="0" w:type="dxa"/>
            <w:left w:w="0" w:type="dxa"/>
            <w:bottom w:w="0" w:type="dxa"/>
            <w:right w:w="0" w:type="dxa"/>
          </w:tblCellMar>
        </w:tblPrEx>
        <w:trPr>
          <w:jc w:val="center"/>
        </w:trPr>
        <w:tc>
          <w:tcPr>
            <w:tcW w:w="767"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52"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86</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eastAsia="zh-CN"/>
              </w:rPr>
            </w:pPr>
            <w:r>
              <w:rPr>
                <w:rFonts w:hint="eastAsia" w:ascii="Calibri" w:hAnsi="Calibri" w:eastAsia="宋体" w:cs="Calibri"/>
                <w:kern w:val="0"/>
                <w:sz w:val="20"/>
                <w:szCs w:val="20"/>
                <w:lang w:val="en-US" w:eastAsia="zh-CN"/>
              </w:rPr>
              <w:t>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hint="default"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90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4152"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22</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22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2"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4</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4</w:t>
            </w: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6</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6</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3</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3</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ascii="宋体" w:hAnsi="宋体" w:eastAsia="宋体" w:cs="宋体"/>
                <w:kern w:val="0"/>
                <w:sz w:val="24"/>
                <w:szCs w:val="24"/>
                <w:lang w:val="en-US"/>
              </w:rPr>
            </w:pPr>
            <w:r>
              <w:rPr>
                <w:rFonts w:ascii="Calibri" w:hAnsi="Calibri" w:eastAsia="宋体" w:cs="Calibri"/>
                <w:kern w:val="0"/>
                <w:sz w:val="20"/>
                <w:szCs w:val="20"/>
              </w:rPr>
              <w:t> </w:t>
            </w:r>
            <w:r>
              <w:rPr>
                <w:rFonts w:hint="default" w:ascii="Calibri" w:hAnsi="Calibri" w:eastAsia="宋体" w:cs="Calibri"/>
                <w:kern w:val="0"/>
                <w:sz w:val="20"/>
                <w:szCs w:val="20"/>
                <w:lang w:val="en-US"/>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2"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23</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23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2</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2</w:t>
            </w: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2"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4</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4</w:t>
            </w: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4</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9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rPr>
            </w:pPr>
            <w:r>
              <w:rPr>
                <w:rFonts w:hint="default" w:ascii="Calibri" w:hAnsi="Calibri" w:eastAsia="宋体" w:cs="Calibri"/>
                <w:kern w:val="0"/>
                <w:sz w:val="20"/>
                <w:szCs w:val="20"/>
                <w:lang w:val="en-US" w:eastAsia="zh-CN"/>
              </w:rPr>
              <w:t>1</w:t>
            </w:r>
          </w:p>
        </w:tc>
        <w:tc>
          <w:tcPr>
            <w:tcW w:w="68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2"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1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4</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21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4152"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default" w:ascii="Calibri" w:hAnsi="Calibri" w:eastAsia="宋体" w:cs="Calibri"/>
                <w:kern w:val="0"/>
                <w:sz w:val="20"/>
                <w:szCs w:val="20"/>
                <w:lang w:val="en-US"/>
              </w:rPr>
              <w:t>163</w:t>
            </w: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rPr>
            </w:pPr>
            <w:r>
              <w:rPr>
                <w:rFonts w:ascii="Calibri" w:hAnsi="Calibri" w:eastAsia="宋体" w:cs="Calibri"/>
                <w:kern w:val="0"/>
                <w:sz w:val="20"/>
                <w:szCs w:val="20"/>
              </w:rPr>
              <w:t> </w:t>
            </w:r>
            <w:r>
              <w:rPr>
                <w:rFonts w:hint="default" w:ascii="Calibri" w:hAnsi="Calibri" w:eastAsia="宋体" w:cs="Calibri"/>
                <w:kern w:val="0"/>
                <w:sz w:val="20"/>
                <w:szCs w:val="20"/>
                <w:lang w:val="en-US"/>
              </w:rPr>
              <w:t>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167</w:t>
            </w: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9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ascii="Calibri" w:hAnsi="Calibri" w:eastAsia="宋体" w:cs="Calibri"/>
                <w:kern w:val="0"/>
                <w:sz w:val="20"/>
                <w:szCs w:val="20"/>
                <w:lang w:val="en-US" w:eastAsia="zh-CN"/>
              </w:rPr>
              <w:t>3</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 </w:t>
            </w:r>
          </w:p>
        </w:tc>
        <w:tc>
          <w:tcPr>
            <w:tcW w:w="69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3</w:t>
            </w:r>
          </w:p>
        </w:tc>
      </w:tr>
    </w:tbl>
    <w:p>
      <w:pPr>
        <w:widowControl/>
        <w:shd w:val="clear" w:color="auto" w:fill="FFFFFF"/>
        <w:jc w:val="center"/>
        <w:rPr>
          <w:rFonts w:hint="eastAsia" w:ascii="宋体" w:hAnsi="宋体" w:eastAsia="宋体" w:cs="宋体"/>
          <w:color w:val="333333"/>
          <w:kern w:val="0"/>
          <w:sz w:val="20"/>
          <w:szCs w:val="20"/>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Chars="200" w:right="0" w:rightChars="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四、政府信息公开行政复议、行政诉讼情况</w:t>
      </w:r>
    </w:p>
    <w:p>
      <w:pPr>
        <w:widowControl/>
        <w:shd w:val="clear" w:color="auto" w:fill="FFFFFF"/>
        <w:jc w:val="center"/>
        <w:rPr>
          <w:rFonts w:hint="eastAsia" w:ascii="宋体" w:hAnsi="宋体" w:eastAsia="宋体" w:cs="宋体"/>
          <w:color w:val="333333"/>
          <w:kern w:val="0"/>
          <w:sz w:val="20"/>
          <w:szCs w:val="20"/>
        </w:rPr>
      </w:pP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30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11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7</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8</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56</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4</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5</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4</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4</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10</w:t>
            </w:r>
          </w:p>
        </w:tc>
      </w:tr>
    </w:tbl>
    <w:p>
      <w:pPr>
        <w:widowControl/>
        <w:jc w:val="left"/>
        <w:rPr>
          <w:rFonts w:hint="eastAsia" w:ascii="宋体" w:hAnsi="宋体" w:eastAsia="宋体" w:cs="宋体"/>
          <w:kern w:val="0"/>
          <w:sz w:val="24"/>
          <w:szCs w:val="24"/>
        </w:rPr>
      </w:pPr>
      <w:r>
        <w:rPr>
          <w:rFonts w:hint="eastAsia" w:ascii="宋体" w:hAnsi="宋体" w:eastAsia="宋体" w:cs="宋体"/>
          <w:color w:val="333333"/>
          <w:kern w:val="0"/>
          <w:sz w:val="20"/>
          <w:szCs w:val="20"/>
        </w:rPr>
        <w:br w:type="textWrapping"/>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存在的主要问题及改进情况</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今年以来，我区信息公开工作稳步推进、有序开展，但也</w:t>
      </w:r>
      <w:r>
        <w:rPr>
          <w:rFonts w:hint="eastAsia" w:ascii="方正仿宋_GBK" w:hAnsi="方正仿宋_GBK" w:eastAsia="方正仿宋_GBK" w:cs="方正仿宋_GBK"/>
          <w:sz w:val="32"/>
          <w:szCs w:val="32"/>
          <w:lang w:eastAsia="zh-CN"/>
        </w:rPr>
        <w:t>碰到</w:t>
      </w:r>
      <w:r>
        <w:rPr>
          <w:rFonts w:hint="eastAsia" w:ascii="方正仿宋_GBK" w:hAnsi="方正仿宋_GBK" w:eastAsia="方正仿宋_GBK" w:cs="方正仿宋_GBK"/>
          <w:sz w:val="32"/>
          <w:szCs w:val="32"/>
        </w:rPr>
        <w:t>一些困难和问题，主要表现在以下几个方面：</w:t>
      </w:r>
      <w:r>
        <w:rPr>
          <w:rFonts w:hint="eastAsia" w:ascii="方正楷体_GBK" w:hAnsi="方正楷体_GBK" w:eastAsia="方正楷体_GBK" w:cs="方正楷体_GBK"/>
          <w:sz w:val="32"/>
          <w:szCs w:val="32"/>
          <w:lang w:eastAsia="zh-CN"/>
        </w:rPr>
        <w:t>一是</w:t>
      </w:r>
      <w:r>
        <w:rPr>
          <w:rFonts w:hint="eastAsia" w:ascii="方正楷体_GBK" w:hAnsi="方正楷体_GBK" w:eastAsia="方正楷体_GBK" w:cs="方正楷体_GBK"/>
          <w:sz w:val="32"/>
          <w:szCs w:val="32"/>
          <w:lang w:val="en-US" w:eastAsia="zh-CN"/>
        </w:rPr>
        <w:t>主动</w:t>
      </w:r>
      <w:r>
        <w:rPr>
          <w:rFonts w:hint="eastAsia" w:ascii="方正楷体_GBK" w:hAnsi="方正楷体_GBK" w:eastAsia="方正楷体_GBK" w:cs="方正楷体_GBK"/>
          <w:sz w:val="32"/>
          <w:szCs w:val="32"/>
        </w:rPr>
        <w:t>公开方面</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政策解读信息发布数量较少，今年发布的解读内容以文字表述为主，图文并茂、形式多样的高质量解读信息不多。二是</w:t>
      </w:r>
      <w:r>
        <w:rPr>
          <w:rFonts w:hint="eastAsia" w:ascii="方正楷体_GBK" w:hAnsi="方正楷体_GBK" w:eastAsia="方正楷体_GBK" w:cs="方正楷体_GBK"/>
          <w:sz w:val="32"/>
          <w:szCs w:val="32"/>
          <w:lang w:eastAsia="zh-CN"/>
        </w:rPr>
        <w:t>平台建设方面</w:t>
      </w:r>
      <w:r>
        <w:rPr>
          <w:rFonts w:hint="eastAsia" w:ascii="方正楷体_GBK" w:hAnsi="方正仿宋_GBK" w:eastAsia="方正楷体_GBK" w:cs="方正仿宋_GBK"/>
          <w:sz w:val="32"/>
          <w:szCs w:val="32"/>
        </w:rPr>
        <w:t>，</w:t>
      </w:r>
      <w:r>
        <w:rPr>
          <w:rFonts w:hint="eastAsia" w:ascii="方正仿宋_GBK" w:hAnsi="方正仿宋_GBK" w:eastAsia="方正仿宋_GBK" w:cs="方正仿宋_GBK"/>
          <w:sz w:val="32"/>
          <w:szCs w:val="32"/>
        </w:rPr>
        <w:t>由江苏省政务服务网提供的外链接管理主体、服务标准和政府网站还不一致，导致栏目中出现的网上事项无法办理、信息内容不完整等</w:t>
      </w:r>
      <w:r>
        <w:rPr>
          <w:rFonts w:hint="eastAsia" w:ascii="方正仿宋_GBK" w:hAnsi="方正仿宋_GBK" w:eastAsia="方正仿宋_GBK" w:cs="方正仿宋_GBK"/>
          <w:sz w:val="32"/>
          <w:szCs w:val="32"/>
          <w:lang w:eastAsia="zh-CN"/>
        </w:rPr>
        <w:t>问题</w:t>
      </w:r>
      <w:r>
        <w:rPr>
          <w:rFonts w:hint="eastAsia" w:ascii="方正仿宋_GBK" w:hAnsi="方正仿宋_GBK" w:eastAsia="方正仿宋_GBK" w:cs="方正仿宋_GBK"/>
          <w:sz w:val="32"/>
          <w:szCs w:val="32"/>
        </w:rPr>
        <w:t>无法及时解决，给办事群众带来不便。</w:t>
      </w:r>
    </w:p>
    <w:p>
      <w:p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针对以上存在问题，我区将在今后的工作中努力做到以下几点：</w:t>
      </w:r>
    </w:p>
    <w:p>
      <w:pPr>
        <w:spacing w:line="560" w:lineRule="exact"/>
        <w:ind w:firstLine="640" w:firstLineChars="200"/>
        <w:rPr>
          <w:rFonts w:hint="default" w:ascii="方正仿宋_GBK" w:hAnsi="方正仿宋_GBK" w:eastAsia="方正仿宋_GBK" w:cs="方正仿宋_GBK"/>
          <w:b w:val="0"/>
          <w:bCs w:val="0"/>
          <w:sz w:val="32"/>
          <w:szCs w:val="32"/>
          <w:lang w:val="en-US" w:eastAsia="zh-CN"/>
        </w:rPr>
      </w:pPr>
      <w:r>
        <w:rPr>
          <w:rFonts w:hint="eastAsia" w:ascii="方正楷体_GBK" w:hAnsi="方正仿宋_GBK" w:eastAsia="方正楷体_GBK" w:cs="方正仿宋_GBK"/>
          <w:bCs/>
          <w:sz w:val="32"/>
          <w:szCs w:val="32"/>
        </w:rPr>
        <w:t>一是</w:t>
      </w:r>
      <w:r>
        <w:rPr>
          <w:rFonts w:hint="eastAsia" w:ascii="方正楷体_GBK" w:hAnsi="方正仿宋_GBK" w:eastAsia="方正楷体_GBK" w:cs="方正仿宋_GBK"/>
          <w:bCs/>
          <w:sz w:val="32"/>
          <w:szCs w:val="32"/>
          <w:lang w:eastAsia="zh-CN"/>
        </w:rPr>
        <w:t>努力丰富主动公开形式</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提高解读信息的制作水平，运用短视频、动漫等多种形式，以群众喜闻乐见的方式解读政策文件，让政府信息真正深入人心。</w:t>
      </w:r>
    </w:p>
    <w:p>
      <w:pPr>
        <w:pStyle w:val="4"/>
        <w:widowControl/>
        <w:shd w:val="clear" w:color="auto" w:fill="FFFFFF"/>
        <w:spacing w:beforeAutospacing="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是严格落实督查通报举措。</w:t>
      </w:r>
      <w:r>
        <w:rPr>
          <w:rFonts w:hint="eastAsia" w:ascii="方正仿宋_GBK" w:hAnsi="方正仿宋_GBK" w:eastAsia="方正仿宋_GBK" w:cs="方正仿宋_GBK"/>
          <w:sz w:val="32"/>
          <w:szCs w:val="32"/>
        </w:rPr>
        <w:t>坚持常态化监测工作，以第三方检测机构对政府网站和政务新媒体的定期、不定期监测结果为基础，安排专人对纳入国办、省办监测平台的新媒体进行人工监测，发现问题及时通知相关单位进行整改</w:t>
      </w:r>
      <w:r>
        <w:rPr>
          <w:rFonts w:hint="eastAsia" w:ascii="方正仿宋_GBK" w:hAnsi="方正仿宋_GBK" w:eastAsia="方正仿宋_GBK" w:cs="方正仿宋_GBK"/>
          <w:sz w:val="32"/>
          <w:szCs w:val="32"/>
          <w:lang w:eastAsia="zh-CN"/>
        </w:rPr>
        <w:t>。</w:t>
      </w:r>
    </w:p>
    <w:p>
      <w:pPr>
        <w:pStyle w:val="4"/>
        <w:widowControl/>
        <w:shd w:val="clear" w:color="auto" w:fill="FFFFFF"/>
        <w:spacing w:beforeAutospacing="0" w:afterAutospacing="0" w:line="560"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三是继续</w:t>
      </w:r>
      <w:bookmarkStart w:id="0" w:name="_GoBack"/>
      <w:bookmarkEnd w:id="0"/>
      <w:r>
        <w:rPr>
          <w:rFonts w:hint="eastAsia" w:ascii="方正楷体_GBK" w:hAnsi="方正楷体_GBK" w:eastAsia="方正楷体_GBK" w:cs="方正楷体_GBK"/>
          <w:sz w:val="32"/>
          <w:szCs w:val="32"/>
          <w:lang w:eastAsia="zh-CN"/>
        </w:rPr>
        <w:t>加大与主管部门联系沟通</w:t>
      </w:r>
      <w:r>
        <w:rPr>
          <w:rFonts w:hint="eastAsia" w:ascii="方正仿宋_GBK" w:hAnsi="方正仿宋_GBK" w:eastAsia="方正仿宋_GBK" w:cs="方正仿宋_GBK"/>
          <w:sz w:val="32"/>
          <w:szCs w:val="32"/>
          <w:lang w:eastAsia="zh-CN"/>
        </w:rPr>
        <w:t>。及时主动向省、市相关部门汇报网站中存在地技术问题，取得他们的理解与技术支持，争取早日解决网站中的共性难题。</w:t>
      </w:r>
      <w:r>
        <w:rPr>
          <w:rFonts w:hint="eastAsia" w:ascii="方正仿宋_GBK" w:hAnsi="方正仿宋_GBK" w:eastAsia="方正仿宋_GBK" w:cs="方正仿宋_GBK"/>
          <w:sz w:val="32"/>
          <w:szCs w:val="32"/>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六、其他需要报告的事项</w:t>
      </w:r>
    </w:p>
    <w:p>
      <w:pPr>
        <w:widowControl/>
        <w:numPr>
          <w:ilvl w:val="0"/>
          <w:numId w:val="0"/>
        </w:numPr>
        <w:shd w:val="clear" w:color="auto" w:fill="FFFFFF"/>
        <w:ind w:firstLine="640"/>
        <w:rPr>
          <w:rFonts w:hint="default" w:ascii="方正仿宋_GBK" w:hAnsi="方正仿宋_GBK" w:eastAsia="方正仿宋_GBK" w:cs="方正仿宋_GBK"/>
          <w:sz w:val="32"/>
          <w:szCs w:val="32"/>
          <w:lang w:val="en-US" w:eastAsia="zh-CN"/>
        </w:rPr>
      </w:pPr>
      <w:r>
        <w:rPr>
          <w:rFonts w:hint="eastAsia" w:ascii="Times New Roman" w:hAnsi="Times New Roman" w:eastAsia="方正仿宋简体" w:cs="Times New Roman"/>
          <w:sz w:val="32"/>
          <w:szCs w:val="32"/>
          <w:lang w:val="en-US" w:eastAsia="zh-CN"/>
        </w:rPr>
        <w:t>2021年，秦淮区政府未收取政府信息公开信息处理费。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989BC"/>
    <w:multiLevelType w:val="singleLevel"/>
    <w:tmpl w:val="B43989BC"/>
    <w:lvl w:ilvl="0" w:tentative="0">
      <w:start w:val="5"/>
      <w:numFmt w:val="chineseCounting"/>
      <w:suff w:val="nothing"/>
      <w:lvlText w:val="（%1）"/>
      <w:lvlJc w:val="left"/>
      <w:rPr>
        <w:rFonts w:hint="eastAsia"/>
      </w:rPr>
    </w:lvl>
  </w:abstractNum>
  <w:abstractNum w:abstractNumId="1">
    <w:nsid w:val="BC75E873"/>
    <w:multiLevelType w:val="singleLevel"/>
    <w:tmpl w:val="BC75E873"/>
    <w:lvl w:ilvl="0" w:tentative="0">
      <w:start w:val="1"/>
      <w:numFmt w:val="chineseCounting"/>
      <w:suff w:val="nothing"/>
      <w:lvlText w:val="%1、"/>
      <w:lvlJc w:val="left"/>
      <w:rPr>
        <w:rFonts w:hint="eastAsia"/>
      </w:rPr>
    </w:lvl>
  </w:abstractNum>
  <w:abstractNum w:abstractNumId="2">
    <w:nsid w:val="06283109"/>
    <w:multiLevelType w:val="singleLevel"/>
    <w:tmpl w:val="0628310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21AA7"/>
    <w:rsid w:val="0F6C162A"/>
    <w:rsid w:val="17516D3D"/>
    <w:rsid w:val="25B230A9"/>
    <w:rsid w:val="26EF1417"/>
    <w:rsid w:val="32221AA7"/>
    <w:rsid w:val="35F44C3B"/>
    <w:rsid w:val="41041DE9"/>
    <w:rsid w:val="47733994"/>
    <w:rsid w:val="4AA628C0"/>
    <w:rsid w:val="52D71EF2"/>
    <w:rsid w:val="538A0A00"/>
    <w:rsid w:val="55A95362"/>
    <w:rsid w:val="74E21D83"/>
    <w:rsid w:val="7B05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2022-01-11T01:45:00Z</dcterms:created>
  <dc:creator>琳琅满目</dc:creator>
  <cp:lastModifiedBy>琳琅满目</cp:lastModifiedBy>
  <cp:lastPrinted>2022-02-09T01:44:00Z</cp:lastPrinted>
  <dcterms:modified xsi:type="dcterms:W3CDTF">2022-02-10T09:53:47Z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2CA5967695EA44438E3A86726A3872FD</vt:lpwstr>
  </property>
</Properties>
</file>