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2021年度政府信息公开工作年度报告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，秦淮生态环境局按照政府信息公开的相关要求，依据《中华人民共和国政府信息公开条例》（以下简称《条例》），进一步强化组织领导，加强制度建设，围绕政府信息工作要点，结合生态环境工作实际，把政务公开工作作为服务基层群众、树立政府形象、推进中心工作、改进行风作风、建设服务型政府的重要手段，进一步明确生态环境政府信息公开工作的工作目标、工作机制、公开途径和重点任务，将责任落实落细，坚持做到应公开尽公开，积极稳妥推进生态环境政府信息公开工作，全力保障公民、法人和其他组织依法获取环境信息的权益，引导公众参与环境保护，努力提高政府公信力，树立生态环境部门良好社会形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1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2021年度我局共发布政务信息550条。相关公开重点如下：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1.重点领域信息公开。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按照国办、省市要求公开环境保护重点 领域信息，主要包括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行政许可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行政处罚、双随机一公开、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instrText xml:space="preserve"> HYPERLINK "http://www.njqh.gov.cn/qhqrmzf/202112/t20211224_3241415.html" \o "秦淮区大气污染防治攻坚战环境问题曝光 （2021年第一百十九期）" \t "http://www.njqh.gov.cn/qhqrmzf/214/275/_blank"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大气污染防治攻坚战环境问题曝光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2.环境污染源监管信息公开。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为切实做好环境污染源环境监管 信息公开工作，我局坚持按照生态环境部和江苏省生态环境厅关  于加强污染源环境监管信息公开工作的要求，进一步明确生态环  境及污染源环境监管信息公开内容、公开形式、工作职责、时间进度及具体安排等内容，严格要求各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室开展污染源环境监管信息公开工作。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3.互动交流。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通过12369、12345热线、网上微博等平台，多方位设立官网与市民的互动渠道。积极回应诉求，对群众环境信访投诉，迅速行动，立即查处，做到“事事有答复，件件有回音”，妥善处理12369、12345等平台投诉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，办结率和回复率均为100%，综合满意率不断提升，信访投诉总量同比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明显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下降。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1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依申请公开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按照市政府关于依申请公开工作要求，我局将依申请公开审查程序与公文运转程序相结合，按照“谁公开、谁审查、谁负责”、“先审查、后公开”、“一事一审”的原则，做到有依据、有审批、有记录，明确信息发布科室责任，确保依申请公开工作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2021年我局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收到和处理政府信息公开申请情况。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1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我局严格按照《南京市环保局电子政务信息审核发布管理办法》，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维护好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官方网站发布栏目和信息内容，做到“公平、公正、合法、全面、真实、及时、便民”。按照“谁制作谁公开、谁获取谁公开、谁公开谁负责”的原则，明确各科室具体责任，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局保密室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认真履行信息审核发布职责。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1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平台建设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为扩展政务信息公开渠道，增进网民互动，更好地树立政府形象，我局通过政务微博、官网同步发布发声，安排专门同志专职管理官网和政务微博。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1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监督保障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依据国务院办公厅全国政府网站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管理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要求，2021年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严格执行市区有关工作要求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继续做好官网管理工作，做到网上信息公开前进行严格保密审查，一事一查，对网站所有公开栏目及相关业务系统进行逐项排查评测，针对可能出现的问题及时通知相关科室逐项整改，及时信息更新预警，严格按照国家、省、市有关网站建设管理的要求，对官网进行定期自查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2021年春节、两会、七一等重要时期官网实行 24 小时网络值班制度，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及时进行网络安全排查，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保障官网及相关业务系统安全运行，对重要业务系统进行重点管控，确保重要时期网站及业务系统安全。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outlineLvl w:val="0"/>
        <w:rPr>
          <w:rFonts w:ascii="微软雅黑" w:hAnsi="微软雅黑" w:eastAsia="微软雅黑" w:cs="微软雅黑"/>
          <w:spacing w:val="-1"/>
          <w:sz w:val="21"/>
          <w:szCs w:val="21"/>
        </w:rPr>
      </w:pPr>
      <w:r>
        <w:rPr>
          <w:rFonts w:ascii="微软雅黑" w:hAnsi="微软雅黑" w:eastAsia="微软雅黑" w:cs="微软雅黑"/>
          <w:spacing w:val="-5"/>
          <w:sz w:val="21"/>
          <w:szCs w:val="21"/>
        </w:rPr>
        <w:t>（注：“行政许可”栏目中“上一年项目数量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”</w:t>
      </w:r>
      <w:r>
        <w:rPr>
          <w:rFonts w:ascii="微软雅黑" w:hAnsi="微软雅黑" w:eastAsia="微软雅黑" w:cs="微软雅黑"/>
          <w:spacing w:val="-5"/>
          <w:sz w:val="21"/>
          <w:szCs w:val="21"/>
        </w:rPr>
        <w:t xml:space="preserve">是指本单位 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20</w:t>
      </w:r>
      <w:r>
        <w:rPr>
          <w:rFonts w:hint="eastAsia" w:ascii="Times New Roman" w:hAnsi="Times New Roman" w:eastAsia="宋体" w:cs="Times New Roman"/>
          <w:spacing w:val="-5"/>
          <w:sz w:val="21"/>
          <w:szCs w:val="21"/>
          <w:lang w:val="en-US" w:eastAsia="zh-CN"/>
        </w:rPr>
        <w:t>20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5"/>
          <w:sz w:val="21"/>
          <w:szCs w:val="21"/>
        </w:rPr>
        <w:t>年行政许可权力事项的数量，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“</w:t>
      </w:r>
      <w:r>
        <w:rPr>
          <w:rFonts w:ascii="微软雅黑" w:hAnsi="微软雅黑" w:eastAsia="微软雅黑" w:cs="微软雅黑"/>
          <w:spacing w:val="-5"/>
          <w:sz w:val="21"/>
          <w:szCs w:val="21"/>
        </w:rPr>
        <w:t>本年</w:t>
      </w:r>
      <w:r>
        <w:rPr>
          <w:rFonts w:ascii="微软雅黑" w:hAnsi="微软雅黑" w:eastAsia="微软雅黑" w:cs="微软雅黑"/>
          <w:spacing w:val="-2"/>
          <w:sz w:val="21"/>
          <w:szCs w:val="21"/>
        </w:rPr>
        <w:t>增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/</w:t>
      </w:r>
      <w:r>
        <w:rPr>
          <w:rFonts w:ascii="微软雅黑" w:hAnsi="微软雅黑" w:eastAsia="微软雅黑" w:cs="微软雅黑"/>
          <w:spacing w:val="-2"/>
          <w:sz w:val="21"/>
          <w:szCs w:val="21"/>
        </w:rPr>
        <w:t>减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”</w:t>
      </w:r>
      <w:r>
        <w:rPr>
          <w:rFonts w:ascii="微软雅黑" w:hAnsi="微软雅黑" w:eastAsia="微软雅黑" w:cs="微软雅黑"/>
          <w:spacing w:val="-2"/>
          <w:sz w:val="21"/>
          <w:szCs w:val="21"/>
        </w:rPr>
        <w:t>是指本单位</w:t>
      </w:r>
      <w:r>
        <w:rPr>
          <w:rFonts w:ascii="微软雅黑" w:hAnsi="微软雅黑" w:eastAsia="微软雅黑" w:cs="微软雅黑"/>
          <w:spacing w:val="4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202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35"/>
          <w:w w:val="10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2"/>
          <w:sz w:val="21"/>
          <w:szCs w:val="21"/>
        </w:rPr>
        <w:t>年行政许可权力事项增减数量</w:t>
      </w:r>
      <w:r>
        <w:rPr>
          <w:rFonts w:ascii="微软雅黑" w:hAnsi="微软雅黑" w:eastAsia="微软雅黑" w:cs="微软雅黑"/>
          <w:spacing w:val="-26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2"/>
          <w:sz w:val="21"/>
          <w:szCs w:val="21"/>
        </w:rPr>
        <w:t>，“处理决定数量”是指本单位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202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val="en-US" w:eastAsia="zh-CN"/>
        </w:rPr>
        <w:t>1</w:t>
      </w:r>
      <w:r>
        <w:rPr>
          <w:rFonts w:ascii="微软雅黑" w:hAnsi="微软雅黑" w:eastAsia="微软雅黑" w:cs="微软雅黑"/>
          <w:spacing w:val="-2"/>
          <w:sz w:val="21"/>
          <w:szCs w:val="21"/>
        </w:rPr>
        <w:t>年各类</w:t>
      </w:r>
      <w:r>
        <w:rPr>
          <w:rFonts w:ascii="微软雅黑" w:hAnsi="微软雅黑" w:eastAsia="微软雅黑" w:cs="微软雅黑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6"/>
          <w:sz w:val="21"/>
          <w:szCs w:val="21"/>
        </w:rPr>
        <w:t>行政许可权力事项作出处理决定总数；表中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“</w:t>
      </w:r>
      <w:r>
        <w:rPr>
          <w:rFonts w:ascii="微软雅黑" w:hAnsi="微软雅黑" w:eastAsia="微软雅黑" w:cs="微软雅黑"/>
          <w:spacing w:val="-6"/>
          <w:sz w:val="21"/>
          <w:szCs w:val="21"/>
        </w:rPr>
        <w:t>其他对外管理服务事项”“行政处罚”“行政强制”“行</w:t>
      </w:r>
      <w:r>
        <w:rPr>
          <w:rFonts w:ascii="微软雅黑" w:hAnsi="微软雅黑" w:eastAsia="微软雅黑" w:cs="微软雅黑"/>
          <w:spacing w:val="2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1"/>
          <w:sz w:val="21"/>
          <w:szCs w:val="21"/>
        </w:rPr>
        <w:t>政事业性收费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”</w:t>
      </w:r>
      <w:r>
        <w:rPr>
          <w:rFonts w:ascii="微软雅黑" w:hAnsi="微软雅黑" w:eastAsia="微软雅黑" w:cs="微软雅黑"/>
          <w:spacing w:val="-1"/>
          <w:sz w:val="21"/>
          <w:szCs w:val="21"/>
        </w:rPr>
        <w:t>等项也依此填写。）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2"/>
        <w:rPr>
          <w:rFonts w:hint="eastAsia"/>
        </w:rPr>
      </w:pP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2"/>
        <w:jc w:val="center"/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p>
      <w:pPr>
        <w:pStyle w:val="2"/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p>
      <w:pPr>
        <w:pStyle w:val="2"/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tbl>
      <w:tblPr>
        <w:tblStyle w:val="8"/>
        <w:tblW w:w="907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602"/>
        <w:gridCol w:w="605"/>
        <w:gridCol w:w="604"/>
        <w:gridCol w:w="658"/>
        <w:gridCol w:w="549"/>
        <w:gridCol w:w="604"/>
        <w:gridCol w:w="605"/>
        <w:gridCol w:w="605"/>
        <w:gridCol w:w="605"/>
        <w:gridCol w:w="604"/>
        <w:gridCol w:w="607"/>
        <w:gridCol w:w="605"/>
        <w:gridCol w:w="604"/>
        <w:gridCol w:w="6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3078" w:type="dxa"/>
            <w:gridSpan w:val="5"/>
            <w:vAlign w:val="top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行政复议</w:t>
            </w:r>
          </w:p>
        </w:tc>
        <w:tc>
          <w:tcPr>
            <w:tcW w:w="6000" w:type="dxa"/>
            <w:gridSpan w:val="10"/>
            <w:vAlign w:val="top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行政诉讼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609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结 果 维 持</w:t>
            </w:r>
          </w:p>
        </w:tc>
        <w:tc>
          <w:tcPr>
            <w:tcW w:w="602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结 果 纠 正</w:t>
            </w:r>
          </w:p>
        </w:tc>
        <w:tc>
          <w:tcPr>
            <w:tcW w:w="60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其 他 结 果</w:t>
            </w:r>
          </w:p>
        </w:tc>
        <w:tc>
          <w:tcPr>
            <w:tcW w:w="60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尚 未 审 结</w:t>
            </w:r>
          </w:p>
        </w:tc>
        <w:tc>
          <w:tcPr>
            <w:tcW w:w="658" w:type="dxa"/>
            <w:vMerge w:val="restart"/>
            <w:tcBorders>
              <w:bottom w:val="nil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总计</w:t>
            </w:r>
          </w:p>
        </w:tc>
        <w:tc>
          <w:tcPr>
            <w:tcW w:w="2968" w:type="dxa"/>
            <w:gridSpan w:val="5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未经复议直接起诉</w:t>
            </w:r>
          </w:p>
        </w:tc>
        <w:tc>
          <w:tcPr>
            <w:tcW w:w="3032" w:type="dxa"/>
            <w:gridSpan w:val="5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复议后起诉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  <w:jc w:val="center"/>
        </w:trPr>
        <w:tc>
          <w:tcPr>
            <w:tcW w:w="609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60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658" w:type="dxa"/>
            <w:vMerge w:val="continue"/>
            <w:tcBorders>
              <w:top w:val="nil"/>
            </w:tcBorders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</w:p>
        </w:tc>
        <w:tc>
          <w:tcPr>
            <w:tcW w:w="549" w:type="dxa"/>
            <w:textDirection w:val="tbRlV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结果维持</w:t>
            </w:r>
          </w:p>
        </w:tc>
        <w:tc>
          <w:tcPr>
            <w:tcW w:w="604" w:type="dxa"/>
            <w:textDirection w:val="tbRlV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结果纠 正</w:t>
            </w:r>
          </w:p>
        </w:tc>
        <w:tc>
          <w:tcPr>
            <w:tcW w:w="605" w:type="dxa"/>
            <w:textDirection w:val="tbRlV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其他结果</w:t>
            </w:r>
          </w:p>
        </w:tc>
        <w:tc>
          <w:tcPr>
            <w:tcW w:w="605" w:type="dxa"/>
            <w:textDirection w:val="tbRlV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尚未审结</w:t>
            </w:r>
          </w:p>
        </w:tc>
        <w:tc>
          <w:tcPr>
            <w:tcW w:w="605" w:type="dxa"/>
            <w:textDirection w:val="tbRlV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总计</w:t>
            </w:r>
          </w:p>
        </w:tc>
        <w:tc>
          <w:tcPr>
            <w:tcW w:w="604" w:type="dxa"/>
            <w:textDirection w:val="tbRlV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结果维持</w:t>
            </w:r>
          </w:p>
        </w:tc>
        <w:tc>
          <w:tcPr>
            <w:tcW w:w="607" w:type="dxa"/>
            <w:textDirection w:val="tbRlV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结果纠 正</w:t>
            </w:r>
          </w:p>
        </w:tc>
        <w:tc>
          <w:tcPr>
            <w:tcW w:w="605" w:type="dxa"/>
            <w:textDirection w:val="tbRlV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其他结果</w:t>
            </w:r>
          </w:p>
        </w:tc>
        <w:tc>
          <w:tcPr>
            <w:tcW w:w="604" w:type="dxa"/>
            <w:textDirection w:val="tbRlV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尚未审结</w:t>
            </w:r>
          </w:p>
        </w:tc>
        <w:tc>
          <w:tcPr>
            <w:tcW w:w="612" w:type="dxa"/>
            <w:textDirection w:val="tbRlV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609" w:type="dxa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2" w:type="dxa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0</w:t>
            </w:r>
          </w:p>
        </w:tc>
        <w:tc>
          <w:tcPr>
            <w:tcW w:w="605" w:type="dxa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0</w:t>
            </w:r>
          </w:p>
        </w:tc>
        <w:tc>
          <w:tcPr>
            <w:tcW w:w="604" w:type="dxa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0</w:t>
            </w:r>
          </w:p>
        </w:tc>
        <w:tc>
          <w:tcPr>
            <w:tcW w:w="658" w:type="dxa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49" w:type="dxa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0</w:t>
            </w:r>
          </w:p>
        </w:tc>
        <w:tc>
          <w:tcPr>
            <w:tcW w:w="604" w:type="dxa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0</w:t>
            </w:r>
          </w:p>
        </w:tc>
        <w:tc>
          <w:tcPr>
            <w:tcW w:w="605" w:type="dxa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0</w:t>
            </w:r>
          </w:p>
        </w:tc>
        <w:tc>
          <w:tcPr>
            <w:tcW w:w="605" w:type="dxa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0</w:t>
            </w:r>
          </w:p>
        </w:tc>
        <w:tc>
          <w:tcPr>
            <w:tcW w:w="605" w:type="dxa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0</w:t>
            </w:r>
          </w:p>
        </w:tc>
        <w:tc>
          <w:tcPr>
            <w:tcW w:w="604" w:type="dxa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0</w:t>
            </w:r>
          </w:p>
        </w:tc>
        <w:tc>
          <w:tcPr>
            <w:tcW w:w="607" w:type="dxa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0</w:t>
            </w:r>
          </w:p>
        </w:tc>
        <w:tc>
          <w:tcPr>
            <w:tcW w:w="605" w:type="dxa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0</w:t>
            </w:r>
          </w:p>
        </w:tc>
        <w:tc>
          <w:tcPr>
            <w:tcW w:w="604" w:type="dxa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>
            <w:pPr>
              <w:spacing w:before="50" w:line="176" w:lineRule="auto"/>
              <w:ind w:right="118"/>
              <w:jc w:val="center"/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18"/>
                <w:szCs w:val="18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个别科室在日常工作中，出现没有及时上传信息的情况，我们将加强培训，增强各位同志对于信息公开的责任感和自觉性，使政府信息工作更加制度化、规范化、科学化。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方正仿宋_GBK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本机关本年度未收取政府信息公开信息处理费。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南京市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秦淮生态环境局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2022 年 1 月 25日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17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7B8CE7"/>
    <w:multiLevelType w:val="singleLevel"/>
    <w:tmpl w:val="937B8CE7"/>
    <w:lvl w:ilvl="0" w:tentative="0">
      <w:start w:val="1"/>
      <w:numFmt w:val="chineseCountingThousand"/>
      <w:suff w:val="nothing"/>
      <w:lvlText w:val="（%1）"/>
      <w:lvlJc w:val="left"/>
      <w:pPr>
        <w:tabs>
          <w:tab w:val="left" w:pos="420"/>
        </w:tabs>
        <w:ind w:left="0" w:leftChars="0" w:firstLine="0" w:firstLineChars="0"/>
      </w:pPr>
      <w:rPr>
        <w:rFonts w:hint="eastAsia"/>
      </w:rPr>
    </w:lvl>
  </w:abstractNum>
  <w:abstractNum w:abstractNumId="1">
    <w:nsid w:val="22504C9A"/>
    <w:multiLevelType w:val="singleLevel"/>
    <w:tmpl w:val="22504C9A"/>
    <w:lvl w:ilvl="0" w:tentative="0">
      <w:start w:val="2"/>
      <w:numFmt w:val="chineseCountingThousand"/>
      <w:suff w:val="nothing"/>
      <w:lvlText w:val="%1、"/>
      <w:lvlJc w:val="left"/>
      <w:pPr>
        <w:tabs>
          <w:tab w:val="left" w:pos="420"/>
        </w:tabs>
        <w:ind w:left="0" w:leftChars="0" w:firstLine="0" w:firstLineChars="0"/>
      </w:pPr>
      <w:rPr>
        <w:rFonts w:hint="eastAsia"/>
      </w:rPr>
    </w:lvl>
  </w:abstractNum>
  <w:abstractNum w:abstractNumId="2">
    <w:nsid w:val="5D625971"/>
    <w:multiLevelType w:val="singleLevel"/>
    <w:tmpl w:val="5D625971"/>
    <w:lvl w:ilvl="0" w:tentative="0">
      <w:start w:val="1"/>
      <w:numFmt w:val="chineseCountingThousand"/>
      <w:suff w:val="nothing"/>
      <w:lvlText w:val="%1、"/>
      <w:lvlJc w:val="left"/>
      <w:pPr>
        <w:tabs>
          <w:tab w:val="left" w:pos="420"/>
        </w:tabs>
        <w:ind w:left="0" w:leftChars="0" w:firstLine="0" w:firstLineChars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F06A7"/>
    <w:rsid w:val="002F7FBA"/>
    <w:rsid w:val="100F6CA9"/>
    <w:rsid w:val="1FDA7BCF"/>
    <w:rsid w:val="2B6F06A7"/>
    <w:rsid w:val="35B112DD"/>
    <w:rsid w:val="4D4E234A"/>
    <w:rsid w:val="4F8B7E11"/>
    <w:rsid w:val="70AE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2022-01-26T09:32:00Z</dcterms:created>
  <dc:creator>阿疯A</dc:creator>
  <cp:lastModifiedBy>阿疯A</cp:lastModifiedBy>
  <dcterms:modified xsi:type="dcterms:W3CDTF">2022-02-09T02:44:16Z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FCCD7B6F0F3644B5BF5052B674305C4C</vt:lpwstr>
  </property>
</Properties>
</file>