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EF" w:rsidRDefault="003F10F2" w:rsidP="003F10F2">
      <w:pPr>
        <w:spacing w:line="520" w:lineRule="exact"/>
        <w:jc w:val="center"/>
        <w:rPr>
          <w:rFonts w:ascii="Times New Roman" w:eastAsia="方正小标宋_GBK" w:hAnsi="Times New Roman" w:hint="eastAsia"/>
          <w:bCs/>
          <w:color w:val="333333"/>
          <w:kern w:val="0"/>
          <w:sz w:val="44"/>
          <w:szCs w:val="44"/>
        </w:rPr>
      </w:pPr>
      <w:r w:rsidRPr="001533E8">
        <w:rPr>
          <w:rFonts w:ascii="Times New Roman" w:eastAsia="方正小标宋_GBK" w:hAnsi="Times New Roman"/>
          <w:bCs/>
          <w:color w:val="333333"/>
          <w:kern w:val="0"/>
          <w:sz w:val="44"/>
          <w:szCs w:val="44"/>
        </w:rPr>
        <w:t>秦淮区统计局</w:t>
      </w:r>
      <w:r w:rsidRPr="001533E8">
        <w:rPr>
          <w:rFonts w:ascii="Times New Roman" w:eastAsia="方正小标宋_GBK" w:hAnsi="Times New Roman"/>
          <w:bCs/>
          <w:color w:val="333333"/>
          <w:kern w:val="0"/>
          <w:sz w:val="44"/>
          <w:szCs w:val="44"/>
        </w:rPr>
        <w:t>2021</w:t>
      </w:r>
      <w:r w:rsidRPr="001533E8">
        <w:rPr>
          <w:rFonts w:ascii="Times New Roman" w:eastAsia="方正小标宋_GBK" w:hAnsi="Times New Roman"/>
          <w:bCs/>
          <w:color w:val="333333"/>
          <w:kern w:val="0"/>
          <w:sz w:val="44"/>
          <w:szCs w:val="44"/>
        </w:rPr>
        <w:t>年</w:t>
      </w:r>
    </w:p>
    <w:p w:rsidR="001915CE" w:rsidRPr="001533E8" w:rsidRDefault="003F10F2" w:rsidP="003F10F2">
      <w:pPr>
        <w:spacing w:line="520" w:lineRule="exact"/>
        <w:jc w:val="center"/>
        <w:rPr>
          <w:rFonts w:ascii="Times New Roman" w:eastAsia="方正小标宋_GBK" w:hAnsi="Times New Roman"/>
          <w:bCs/>
          <w:color w:val="333333"/>
          <w:kern w:val="0"/>
          <w:sz w:val="44"/>
          <w:szCs w:val="44"/>
        </w:rPr>
      </w:pPr>
      <w:bookmarkStart w:id="0" w:name="_GoBack"/>
      <w:bookmarkEnd w:id="0"/>
      <w:r w:rsidRPr="001533E8">
        <w:rPr>
          <w:rFonts w:ascii="Times New Roman" w:eastAsia="方正小标宋_GBK" w:hAnsi="Times New Roman"/>
          <w:bCs/>
          <w:color w:val="333333"/>
          <w:kern w:val="0"/>
          <w:sz w:val="44"/>
          <w:szCs w:val="44"/>
        </w:rPr>
        <w:t>政府信息公开工作年度报告</w:t>
      </w:r>
    </w:p>
    <w:p w:rsidR="003F10F2" w:rsidRDefault="003F10F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</w:p>
    <w:p w:rsidR="008203BE" w:rsidRDefault="008203BE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年我局按照秦淮区人民政府统一部署和总体要求，认真贯彻落实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《中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华人民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共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和国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政府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信息公开条例》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等文件精神，参照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《关于政府信息公开工作年度报告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格式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的通知》（国办公开办函〔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20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21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〕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30</w:t>
      </w:r>
      <w:r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号）</w:t>
      </w:r>
      <w:r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，深入开展政府信息公开工作，不断增强信息公开工作透明度。</w:t>
      </w:r>
    </w:p>
    <w:p w:rsidR="00502F84" w:rsidRPr="001533E8" w:rsidRDefault="00502F84" w:rsidP="00502F84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1533E8">
        <w:rPr>
          <w:rFonts w:ascii="Times New Roman" w:eastAsia="黑体" w:hAnsi="黑体"/>
          <w:bCs/>
          <w:color w:val="333333"/>
          <w:kern w:val="0"/>
          <w:sz w:val="32"/>
          <w:szCs w:val="32"/>
        </w:rPr>
        <w:t>一、总体情况</w:t>
      </w:r>
    </w:p>
    <w:p w:rsidR="008203BE" w:rsidRDefault="00502F84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1</w:t>
      </w:r>
      <w:r w:rsidR="00C10D02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.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加强组织领导，构建良好工作格局。</w:t>
      </w:r>
      <w:r w:rsidR="00E03AD5" w:rsidRPr="00E03AD5">
        <w:rPr>
          <w:rFonts w:ascii="Times New Roman" w:eastAsia="方正仿宋_GBK" w:hAnsi="Times New Roman" w:hint="eastAsia"/>
          <w:b/>
          <w:bCs/>
          <w:color w:val="333333"/>
          <w:kern w:val="0"/>
          <w:sz w:val="32"/>
          <w:szCs w:val="32"/>
        </w:rPr>
        <w:t>一是</w:t>
      </w:r>
      <w:r w:rsidR="00850A36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我局</w:t>
      </w:r>
      <w:r w:rsidRPr="00502F84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高度重视政务公开工作，</w:t>
      </w:r>
      <w:r w:rsidR="000817EB" w:rsidRPr="00502F84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指定专人负责政府信息公开工作</w:t>
      </w:r>
      <w:r w:rsidR="000817EB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，并将信息公开工作作为全局调研分析职能的重要部分，专门进行</w:t>
      </w:r>
      <w:r w:rsidR="00A6085B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布置</w:t>
      </w:r>
      <w:r w:rsidRPr="00502F84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。</w:t>
      </w:r>
      <w:r w:rsidR="00E03AD5" w:rsidRPr="00E03AD5">
        <w:rPr>
          <w:rFonts w:ascii="Times New Roman" w:eastAsia="方正仿宋_GBK" w:hAnsi="Times New Roman" w:hint="eastAsia"/>
          <w:b/>
          <w:bCs/>
          <w:color w:val="333333"/>
          <w:kern w:val="0"/>
          <w:sz w:val="32"/>
          <w:szCs w:val="32"/>
        </w:rPr>
        <w:t>二是</w:t>
      </w:r>
      <w:r w:rsidR="00E03AD5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将统计信息与统计报表制度相对应，将统计信息和分析作为完成统计工作的基本要求，从源头提高统计信息覆盖面。</w:t>
      </w:r>
      <w:r w:rsidR="005B72C5" w:rsidRPr="005B72C5">
        <w:rPr>
          <w:rFonts w:ascii="Times New Roman" w:eastAsia="方正仿宋_GBK" w:hAnsi="Times New Roman" w:hint="eastAsia"/>
          <w:b/>
          <w:bCs/>
          <w:color w:val="333333"/>
          <w:kern w:val="0"/>
          <w:sz w:val="32"/>
          <w:szCs w:val="32"/>
        </w:rPr>
        <w:t>三是</w:t>
      </w:r>
      <w:r w:rsidR="00850A36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定期召开会议</w:t>
      </w:r>
      <w:r w:rsidR="00CE0D7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交流</w:t>
      </w:r>
      <w:r w:rsidR="00850A36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工作开展情况，研究讨论政府信息公开工作中遇到的难题，为扎实高效开展工作打下坚实的组织基础。</w:t>
      </w:r>
    </w:p>
    <w:p w:rsidR="003F10F2" w:rsidRPr="001533E8" w:rsidRDefault="009E54D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2</w:t>
      </w:r>
      <w:r w:rsidR="00C10D02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.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完善制度建设，规范政务公开流程。为把好文字关、内容关、保密关，确保信息公开严格规范，按照“先审查、后公开”“谁供稿、谁负责”的原则，我局明确了工作流程和要求，信息公开内容必须经科室负责人、分管领导进行审核，特别重大的需由局主要负责人审核，做到日常性工作定期公开，阶段性工作逐段公开，</w:t>
      </w:r>
      <w:r w:rsidRPr="009E54D2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事关群众切身利益的事项及时公开。</w:t>
      </w:r>
    </w:p>
    <w:p w:rsidR="003F10F2" w:rsidRPr="001533E8" w:rsidRDefault="009E54D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3</w:t>
      </w:r>
      <w:r w:rsidR="00C10D02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.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搭建多方平台，拓宽政务公开渠道。我局通过政府门户网站、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统计开放日活动等多种渠道，及时主动公开工作动态、统计数据等政府信息。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2021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年我局发布各类信息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440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篇，统计公报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1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篇，第七次全国人口普查公报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1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篇，部门财政预决算各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lastRenderedPageBreak/>
        <w:t>1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条，依申请公开信息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2</w:t>
      </w:r>
      <w:r w:rsidR="00E84900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条。</w:t>
      </w:r>
    </w:p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</w:p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1533E8">
        <w:rPr>
          <w:rFonts w:ascii="Times New Roman" w:eastAsia="黑体" w:hAnsi="黑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3F10F2" w:rsidRPr="001533E8" w:rsidTr="00937753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本年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现行有效件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数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C10D02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3F10F2" w:rsidRPr="001533E8" w:rsidTr="0093775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</w:tbl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</w:p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1533E8">
        <w:rPr>
          <w:rFonts w:ascii="Times New Roman" w:eastAsia="黑体" w:hAnsi="黑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3F10F2" w:rsidRPr="001533E8" w:rsidTr="00937753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 w:rsidRPr="001533E8">
              <w:rPr>
                <w:rFonts w:ascii="Times New Roman" w:eastAsia="楷体" w:hAnsi="楷体"/>
                <w:kern w:val="0"/>
                <w:sz w:val="20"/>
                <w:szCs w:val="20"/>
              </w:rPr>
              <w:t>稽</w:t>
            </w:r>
            <w:proofErr w:type="gramEnd"/>
            <w:r w:rsidRPr="001533E8">
              <w:rPr>
                <w:rFonts w:ascii="Times New Roman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申请人情况</w:t>
            </w:r>
          </w:p>
        </w:tc>
      </w:tr>
      <w:tr w:rsidR="003F10F2" w:rsidRPr="001533E8" w:rsidTr="00937753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总计</w:t>
            </w:r>
          </w:p>
        </w:tc>
      </w:tr>
      <w:tr w:rsidR="003F10F2" w:rsidRPr="001533E8" w:rsidTr="00937753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商业</w:t>
            </w:r>
          </w:p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科研</w:t>
            </w:r>
          </w:p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F10F2" w:rsidRPr="001533E8" w:rsidTr="00937753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3F10F2" w:rsidRPr="001533E8" w:rsidTr="00937753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0D449E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0D449E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3F10F2" w:rsidRPr="001533E8" w:rsidTr="001533E8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（二）部分公开</w:t>
            </w:r>
            <w:r w:rsidRPr="001533E8">
              <w:rPr>
                <w:rFonts w:ascii="Times New Roman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危及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“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三安全</w:t>
            </w:r>
            <w:proofErr w:type="gramStart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一</w:t>
            </w:r>
            <w:proofErr w:type="gramEnd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稳定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5.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6.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7.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8.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（四）无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lastRenderedPageBreak/>
              <w:t>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lastRenderedPageBreak/>
              <w:t>1.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（五）</w:t>
            </w:r>
            <w:proofErr w:type="gramStart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937753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4.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10F2" w:rsidRPr="001533E8" w:rsidRDefault="001533E8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1533E8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5.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1533E8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1.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不</w:t>
            </w:r>
            <w:proofErr w:type="gramEnd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补正、行政机关</w:t>
            </w:r>
            <w:proofErr w:type="gramStart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不</w:t>
            </w:r>
            <w:proofErr w:type="gramEnd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1533E8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2.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不</w:t>
            </w:r>
            <w:proofErr w:type="gramEnd"/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1533E8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t>3.</w:t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  <w:tr w:rsidR="003F10F2" w:rsidRPr="001533E8" w:rsidTr="001533E8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4F06F6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4F06F6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3F10F2" w:rsidRPr="001533E8" w:rsidTr="001533E8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</w:tbl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</w:p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1533E8">
        <w:rPr>
          <w:rFonts w:ascii="Times New Roman" w:eastAsia="黑体" w:hAnsi="黑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3F10F2" w:rsidRPr="001533E8" w:rsidTr="00937753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行政诉讼</w:t>
            </w:r>
          </w:p>
        </w:tc>
      </w:tr>
      <w:tr w:rsidR="003F10F2" w:rsidRPr="001533E8" w:rsidTr="00937753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其他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尚未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复议后起诉</w:t>
            </w:r>
          </w:p>
        </w:tc>
      </w:tr>
      <w:tr w:rsidR="003F10F2" w:rsidRPr="001533E8" w:rsidTr="00937753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0F2" w:rsidRPr="001533E8" w:rsidRDefault="003F10F2" w:rsidP="00937753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其他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尚未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结果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其他</w:t>
            </w:r>
            <w:r w:rsidRPr="001533E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尚未</w:t>
            </w:r>
            <w:r w:rsidRPr="001533E8">
              <w:rPr>
                <w:rFonts w:ascii="Times New Roman" w:hAnsi="Times New Roman"/>
                <w:kern w:val="0"/>
                <w:sz w:val="20"/>
                <w:szCs w:val="20"/>
              </w:rPr>
              <w:br/>
            </w:r>
            <w:r w:rsidRPr="001533E8">
              <w:rPr>
                <w:rFonts w:ascii="Times New Roman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3F10F2" w:rsidP="0093775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F10F2" w:rsidRPr="001533E8" w:rsidTr="001533E8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0F2" w:rsidRPr="001533E8" w:rsidRDefault="001533E8" w:rsidP="001533E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33E8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</w:p>
        </w:tc>
      </w:tr>
    </w:tbl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</w:p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1533E8">
        <w:rPr>
          <w:rFonts w:ascii="Times New Roman" w:eastAsia="黑体" w:hAnsi="黑体"/>
          <w:bCs/>
          <w:color w:val="333333"/>
          <w:kern w:val="0"/>
          <w:sz w:val="32"/>
          <w:szCs w:val="32"/>
        </w:rPr>
        <w:t>五、存在的主要问题及改进情况</w:t>
      </w:r>
    </w:p>
    <w:p w:rsidR="00996EA8" w:rsidRDefault="005C0A59" w:rsidP="00996EA8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我局政府信息公开工作从总体来看，运行状况较好，但是也</w:t>
      </w:r>
      <w:r w:rsidR="00996EA8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有一些不足。为此，在今后工作中，我局将从以下几个方面加强政府信息公开工作。一是认真贯彻执行《</w:t>
      </w:r>
      <w:r w:rsidR="00996EA8"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中</w:t>
      </w:r>
      <w:r w:rsidR="00996EA8"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华人民</w:t>
      </w:r>
      <w:r w:rsidR="00996EA8"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共</w:t>
      </w:r>
      <w:r w:rsidR="00996EA8"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和国</w:t>
      </w:r>
      <w:r w:rsidR="00996EA8"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政府</w:t>
      </w:r>
      <w:r w:rsidR="00996EA8"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信息公开条例</w:t>
      </w:r>
      <w:r w:rsidR="00996EA8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》，进一步加强</w:t>
      </w:r>
      <w:r w:rsidR="00996EA8" w:rsidRPr="008203BE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政府</w:t>
      </w:r>
      <w:r w:rsidR="00996EA8" w:rsidRPr="008203BE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信息公开</w:t>
      </w:r>
      <w:r w:rsidR="00996EA8"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工作；二是继续完善和充实政府信息公开内容，提高公信力。</w:t>
      </w:r>
    </w:p>
    <w:p w:rsidR="003F10F2" w:rsidRPr="001533E8" w:rsidRDefault="003F10F2" w:rsidP="003F10F2">
      <w:pPr>
        <w:spacing w:line="520" w:lineRule="exact"/>
        <w:ind w:firstLineChars="200" w:firstLine="640"/>
        <w:rPr>
          <w:rFonts w:ascii="Times New Roman" w:eastAsia="黑体" w:hAnsi="Times New Roman"/>
          <w:bCs/>
          <w:color w:val="333333"/>
          <w:kern w:val="0"/>
          <w:sz w:val="32"/>
          <w:szCs w:val="32"/>
        </w:rPr>
      </w:pPr>
      <w:r w:rsidRPr="001533E8">
        <w:rPr>
          <w:rFonts w:ascii="Times New Roman" w:eastAsia="黑体" w:hAnsi="黑体"/>
          <w:bCs/>
          <w:color w:val="333333"/>
          <w:kern w:val="0"/>
          <w:sz w:val="32"/>
          <w:szCs w:val="32"/>
        </w:rPr>
        <w:t>六、其他需要报告的事项</w:t>
      </w:r>
    </w:p>
    <w:p w:rsidR="003F10F2" w:rsidRPr="00BE5946" w:rsidRDefault="00BE5946" w:rsidP="00BE5946">
      <w:pPr>
        <w:spacing w:line="520" w:lineRule="exact"/>
        <w:ind w:firstLineChars="200" w:firstLine="640"/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</w:pPr>
      <w:r w:rsidRPr="00BE5946">
        <w:rPr>
          <w:rFonts w:ascii="Times New Roman" w:eastAsia="方正仿宋_GBK" w:hAnsi="Times New Roman"/>
          <w:bCs/>
          <w:color w:val="333333"/>
          <w:kern w:val="0"/>
          <w:sz w:val="32"/>
          <w:szCs w:val="32"/>
        </w:rPr>
        <w:t>本年度未收取政府信息公开信息处理费</w:t>
      </w:r>
      <w:r>
        <w:rPr>
          <w:rFonts w:ascii="Times New Roman" w:eastAsia="方正仿宋_GBK" w:hAnsi="Times New Roman" w:hint="eastAsia"/>
          <w:bCs/>
          <w:color w:val="333333"/>
          <w:kern w:val="0"/>
          <w:sz w:val="32"/>
          <w:szCs w:val="32"/>
        </w:rPr>
        <w:t>。</w:t>
      </w:r>
    </w:p>
    <w:sectPr w:rsidR="003F10F2" w:rsidRPr="00BE5946" w:rsidSect="00F15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76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53" w:rsidRDefault="002F1753" w:rsidP="006C794E">
      <w:r>
        <w:separator/>
      </w:r>
    </w:p>
  </w:endnote>
  <w:endnote w:type="continuationSeparator" w:id="0">
    <w:p w:rsidR="002F1753" w:rsidRDefault="002F1753" w:rsidP="006C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EF" w:rsidRDefault="007642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70" w:rsidRDefault="0020393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F15570" w:rsidRDefault="00821D22">
                <w:pPr>
                  <w:pStyle w:val="a3"/>
                </w:pPr>
                <w:r>
                  <w:fldChar w:fldCharType="begin"/>
                </w:r>
                <w:r w:rsidR="001F5C7B">
                  <w:instrText xml:space="preserve"> PAGE  \* MERGEFORMAT </w:instrText>
                </w:r>
                <w:r>
                  <w:fldChar w:fldCharType="separate"/>
                </w:r>
                <w:r w:rsidR="0020393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EF" w:rsidRDefault="007642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53" w:rsidRDefault="002F1753" w:rsidP="006C794E">
      <w:r>
        <w:separator/>
      </w:r>
    </w:p>
  </w:footnote>
  <w:footnote w:type="continuationSeparator" w:id="0">
    <w:p w:rsidR="002F1753" w:rsidRDefault="002F1753" w:rsidP="006C7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EF" w:rsidRDefault="007642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EF" w:rsidRDefault="007642EF" w:rsidP="007642EF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2EF" w:rsidRDefault="007642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0F2"/>
    <w:rsid w:val="0004263A"/>
    <w:rsid w:val="00044DBB"/>
    <w:rsid w:val="000817EB"/>
    <w:rsid w:val="00085200"/>
    <w:rsid w:val="000B6013"/>
    <w:rsid w:val="000D449E"/>
    <w:rsid w:val="000E1128"/>
    <w:rsid w:val="000E6E02"/>
    <w:rsid w:val="0012635D"/>
    <w:rsid w:val="001533E8"/>
    <w:rsid w:val="001915CE"/>
    <w:rsid w:val="001938AC"/>
    <w:rsid w:val="001C5757"/>
    <w:rsid w:val="001F5C7B"/>
    <w:rsid w:val="0020393B"/>
    <w:rsid w:val="002219BA"/>
    <w:rsid w:val="002E7958"/>
    <w:rsid w:val="002F1753"/>
    <w:rsid w:val="003F10F2"/>
    <w:rsid w:val="00401113"/>
    <w:rsid w:val="00463D6E"/>
    <w:rsid w:val="00496724"/>
    <w:rsid w:val="004B33A0"/>
    <w:rsid w:val="004B7DCC"/>
    <w:rsid w:val="004F06F6"/>
    <w:rsid w:val="00502F84"/>
    <w:rsid w:val="005828C5"/>
    <w:rsid w:val="005A1A4D"/>
    <w:rsid w:val="005B72C5"/>
    <w:rsid w:val="005C0A59"/>
    <w:rsid w:val="005C2D47"/>
    <w:rsid w:val="005C6797"/>
    <w:rsid w:val="00605C6E"/>
    <w:rsid w:val="00636AE8"/>
    <w:rsid w:val="006600A1"/>
    <w:rsid w:val="00667B94"/>
    <w:rsid w:val="006C794E"/>
    <w:rsid w:val="007642EF"/>
    <w:rsid w:val="007B2C1E"/>
    <w:rsid w:val="007D5129"/>
    <w:rsid w:val="008203BE"/>
    <w:rsid w:val="00821D22"/>
    <w:rsid w:val="00850A36"/>
    <w:rsid w:val="008C182F"/>
    <w:rsid w:val="008F27A6"/>
    <w:rsid w:val="00902BE1"/>
    <w:rsid w:val="00915683"/>
    <w:rsid w:val="0093360C"/>
    <w:rsid w:val="00956D72"/>
    <w:rsid w:val="00996EA8"/>
    <w:rsid w:val="009E54D2"/>
    <w:rsid w:val="00A6085B"/>
    <w:rsid w:val="00A61795"/>
    <w:rsid w:val="00AA0D91"/>
    <w:rsid w:val="00AA6316"/>
    <w:rsid w:val="00AB3AAA"/>
    <w:rsid w:val="00BE5946"/>
    <w:rsid w:val="00C10D02"/>
    <w:rsid w:val="00CE0D70"/>
    <w:rsid w:val="00CF4632"/>
    <w:rsid w:val="00D85121"/>
    <w:rsid w:val="00DF339A"/>
    <w:rsid w:val="00E03AD5"/>
    <w:rsid w:val="00E46035"/>
    <w:rsid w:val="00E6048B"/>
    <w:rsid w:val="00E84900"/>
    <w:rsid w:val="00ED1BA1"/>
    <w:rsid w:val="00F37DC4"/>
    <w:rsid w:val="00F40B4D"/>
    <w:rsid w:val="00F80993"/>
    <w:rsid w:val="00FB1B8E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F1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10F2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3F10F2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02F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0D4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D449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TJJ03</cp:lastModifiedBy>
  <cp:revision>49</cp:revision>
  <cp:lastPrinted>2022-01-24T02:14:00Z</cp:lastPrinted>
  <dcterms:created xsi:type="dcterms:W3CDTF">2022-01-20T06:12:00Z</dcterms:created>
  <dcterms:modified xsi:type="dcterms:W3CDTF">2022-01-30T03:24:00Z</dcterms:modified>
</cp:coreProperties>
</file>