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0"/>
          <w:szCs w:val="20"/>
        </w:rPr>
      </w:pPr>
      <w:r>
        <w:rPr>
          <w:rFonts w:hint="eastAsia" w:ascii="宋体" w:hAnsi="宋体" w:eastAsia="宋体" w:cs="宋体"/>
          <w:b/>
          <w:bCs/>
          <w:color w:val="333333"/>
          <w:kern w:val="0"/>
          <w:sz w:val="36"/>
          <w:szCs w:val="36"/>
        </w:rPr>
        <w:t>2021年</w:t>
      </w:r>
      <w:r>
        <w:rPr>
          <w:rFonts w:hint="eastAsia" w:ascii="宋体" w:hAnsi="宋体" w:cs="宋体"/>
          <w:b/>
          <w:bCs/>
          <w:color w:val="333333"/>
          <w:kern w:val="0"/>
          <w:sz w:val="36"/>
          <w:szCs w:val="36"/>
          <w:lang w:eastAsia="zh-CN"/>
        </w:rPr>
        <w:t>瑞金路街道</w:t>
      </w:r>
      <w:r>
        <w:rPr>
          <w:rFonts w:hint="eastAsia" w:ascii="宋体" w:hAnsi="宋体" w:eastAsia="宋体" w:cs="宋体"/>
          <w:b/>
          <w:bCs/>
          <w:color w:val="333333"/>
          <w:kern w:val="0"/>
          <w:sz w:val="36"/>
          <w:szCs w:val="36"/>
        </w:rPr>
        <w:t>政府信息公开工作年度报告</w:t>
      </w:r>
    </w:p>
    <w:p>
      <w:pPr>
        <w:widowControl/>
        <w:shd w:val="clear" w:color="auto" w:fill="FFFFFF"/>
        <w:ind w:firstLine="480"/>
        <w:rPr>
          <w:rFonts w:ascii="宋体" w:hAnsi="宋体" w:eastAsia="宋体" w:cs="宋体"/>
          <w:color w:val="333333"/>
          <w:kern w:val="0"/>
          <w:sz w:val="20"/>
          <w:szCs w:val="20"/>
        </w:rPr>
      </w:pPr>
    </w:p>
    <w:p>
      <w:pPr>
        <w:widowControl/>
        <w:shd w:val="clear" w:color="auto" w:fill="FFFFFF"/>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一、总体情况</w:t>
      </w:r>
    </w:p>
    <w:p>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本年度报告是根据《中华人民共和国政府信息公开条例》要求，由秦淮区人民政府瑞金路办事处编制。本报告由</w:t>
      </w:r>
      <w:r>
        <w:rPr>
          <w:rFonts w:hint="eastAsia" w:asciiTheme="minorEastAsia" w:hAnsiTheme="minorEastAsia" w:eastAsiaTheme="minorEastAsia"/>
          <w:color w:val="000000" w:themeColor="text1"/>
          <w:sz w:val="21"/>
          <w:szCs w:val="21"/>
          <w:lang w:eastAsia="zh-CN"/>
          <w14:textFill>
            <w14:solidFill>
              <w14:schemeClr w14:val="tx1"/>
            </w14:solidFill>
          </w14:textFill>
        </w:rPr>
        <w:t>总体情况</w:t>
      </w:r>
      <w:r>
        <w:rPr>
          <w:rFonts w:hint="eastAsia" w:asciiTheme="minorEastAsia" w:hAnsiTheme="minorEastAsia" w:eastAsiaTheme="minorEastAsia"/>
          <w:color w:val="000000" w:themeColor="text1"/>
          <w:sz w:val="21"/>
          <w:szCs w:val="21"/>
          <w14:textFill>
            <w14:solidFill>
              <w14:schemeClr w14:val="tx1"/>
            </w14:solidFill>
          </w14:textFill>
        </w:rPr>
        <w:t>概述</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主动公开政府信息情况</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依申请公开政府信息的情况</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政府信息公开收费及减免情况</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申请行政复议、提起行政诉讼的情况</w:t>
      </w:r>
      <w:r>
        <w:rPr>
          <w:rFonts w:hint="eastAsia" w:asciiTheme="minorEastAsia" w:hAnsiTheme="minorEastAsia" w:eastAsiaTheme="minorEastAsia"/>
          <w:color w:val="000000" w:themeColor="text1"/>
          <w:sz w:val="21"/>
          <w:szCs w:val="21"/>
          <w:lang w:eastAsia="zh-CN"/>
          <w14:textFill>
            <w14:solidFill>
              <w14:schemeClr w14:val="tx1"/>
            </w14:solidFill>
          </w14:textFill>
        </w:rPr>
        <w:t>等几</w:t>
      </w:r>
      <w:r>
        <w:rPr>
          <w:rFonts w:hint="eastAsia" w:asciiTheme="minorEastAsia" w:hAnsiTheme="minorEastAsia" w:eastAsiaTheme="minorEastAsia"/>
          <w:color w:val="000000" w:themeColor="text1"/>
          <w:sz w:val="21"/>
          <w:szCs w:val="21"/>
          <w14:textFill>
            <w14:solidFill>
              <w14:schemeClr w14:val="tx1"/>
            </w14:solidFill>
          </w14:textFill>
        </w:rPr>
        <w:t>部分组成，起止时间为</w:t>
      </w:r>
      <w:r>
        <w:rPr>
          <w:rFonts w:asciiTheme="minorEastAsia" w:hAnsiTheme="minorEastAsia" w:eastAsiaTheme="minorEastAsia"/>
          <w:color w:val="000000" w:themeColor="text1"/>
          <w:sz w:val="21"/>
          <w:szCs w:val="21"/>
          <w14:textFill>
            <w14:solidFill>
              <w14:schemeClr w14:val="tx1"/>
            </w14:solidFill>
          </w14:textFill>
        </w:rPr>
        <w:t>20</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21</w:t>
      </w:r>
      <w:r>
        <w:rPr>
          <w:rFonts w:hint="eastAsia" w:asciiTheme="minorEastAsia" w:hAnsiTheme="minorEastAsia" w:eastAsiaTheme="minorEastAsia"/>
          <w:color w:val="000000" w:themeColor="text1"/>
          <w:sz w:val="21"/>
          <w:szCs w:val="21"/>
          <w14:textFill>
            <w14:solidFill>
              <w14:schemeClr w14:val="tx1"/>
            </w14:solidFill>
          </w14:textFill>
        </w:rPr>
        <w:t>年</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月</w:t>
      </w:r>
      <w:r>
        <w:rPr>
          <w:rFonts w:asciiTheme="minorEastAsia" w:hAnsiTheme="minorEastAsia" w:eastAsiaTheme="minorEastAsia"/>
          <w:color w:val="000000" w:themeColor="text1"/>
          <w:sz w:val="21"/>
          <w:szCs w:val="21"/>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日至</w:t>
      </w:r>
      <w:r>
        <w:rPr>
          <w:rFonts w:asciiTheme="minorEastAsia" w:hAnsiTheme="minorEastAsia" w:eastAsiaTheme="minorEastAsia"/>
          <w:color w:val="000000" w:themeColor="text1"/>
          <w:sz w:val="21"/>
          <w:szCs w:val="21"/>
          <w14:textFill>
            <w14:solidFill>
              <w14:schemeClr w14:val="tx1"/>
            </w14:solidFill>
          </w14:textFill>
        </w:rPr>
        <w:t>20</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21</w:t>
      </w:r>
      <w:r>
        <w:rPr>
          <w:rFonts w:hint="eastAsia" w:asciiTheme="minorEastAsia" w:hAnsiTheme="minorEastAsia" w:eastAsiaTheme="minorEastAsia"/>
          <w:color w:val="000000" w:themeColor="text1"/>
          <w:sz w:val="21"/>
          <w:szCs w:val="21"/>
          <w14:textFill>
            <w14:solidFill>
              <w14:schemeClr w14:val="tx1"/>
            </w14:solidFill>
          </w14:textFill>
        </w:rPr>
        <w:t>年12月</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31日</w:t>
      </w:r>
      <w:r>
        <w:rPr>
          <w:rFonts w:hint="eastAsia" w:asciiTheme="minorEastAsia" w:hAnsiTheme="minorEastAsia" w:eastAsiaTheme="minorEastAsia"/>
          <w:color w:val="000000" w:themeColor="text1"/>
          <w:sz w:val="21"/>
          <w:szCs w:val="21"/>
          <w14:textFill>
            <w14:solidFill>
              <w14:schemeClr w14:val="tx1"/>
            </w14:solidFill>
          </w14:textFill>
        </w:rPr>
        <w:t>。</w:t>
      </w:r>
    </w:p>
    <w:p>
      <w:pPr>
        <w:pStyle w:val="2"/>
        <w:shd w:val="clear" w:color="auto" w:fill="FFFFFF"/>
        <w:spacing w:before="0" w:beforeAutospacing="0" w:after="0" w:afterAutospacing="0" w:line="300" w:lineRule="auto"/>
        <w:ind w:firstLine="48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推进政府信息公开是瑞金路办事处贯彻落实《中华人民共和国政府信息公开条例》的重要举措，是深入推行政务公开，转变政府职能，实现管理创新，建设人民满意的服务型政府的一项重要工作。认真执行《条例》规定，坚持把政府信息公开工作作为加强党风廉政建设、促进依法行政、密切党群和干群关系的重要举措来抓，努力推动政府信息公开工作的普及延伸和纵深发展。</w:t>
      </w:r>
    </w:p>
    <w:p>
      <w:pPr>
        <w:pStyle w:val="2"/>
        <w:shd w:val="clear" w:color="auto" w:fill="FFFFFF"/>
        <w:spacing w:before="0" w:beforeAutospacing="0" w:after="0" w:afterAutospacing="0" w:line="300" w:lineRule="auto"/>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（一）瑞金路街道信息公开平台基本情况及监督保障工作</w:t>
      </w:r>
    </w:p>
    <w:p>
      <w:pPr>
        <w:pStyle w:val="2"/>
        <w:numPr>
          <w:ilvl w:val="0"/>
          <w:numId w:val="1"/>
        </w:numPr>
        <w:shd w:val="clear" w:color="auto" w:fill="FFFFFF"/>
        <w:spacing w:before="0" w:beforeAutospacing="0" w:after="0" w:afterAutospacing="0" w:line="300" w:lineRule="auto"/>
        <w:ind w:left="845" w:leftChars="0" w:hanging="425" w:firstLineChars="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组织机构更加健全</w:t>
      </w:r>
    </w:p>
    <w:p>
      <w:pPr>
        <w:pStyle w:val="2"/>
        <w:numPr>
          <w:ilvl w:val="0"/>
          <w:numId w:val="0"/>
        </w:numPr>
        <w:shd w:val="clear" w:color="auto" w:fill="FFFFFF"/>
        <w:spacing w:before="0" w:beforeAutospacing="0" w:after="0" w:afterAutospacing="0" w:line="300" w:lineRule="auto"/>
        <w:ind w:left="840" w:leftChars="0"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20</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21</w:t>
      </w:r>
      <w:r>
        <w:rPr>
          <w:rFonts w:hint="eastAsia" w:asciiTheme="minorEastAsia" w:hAnsiTheme="minorEastAsia" w:eastAsiaTheme="minorEastAsia"/>
          <w:color w:val="000000" w:themeColor="text1"/>
          <w:sz w:val="21"/>
          <w:szCs w:val="21"/>
          <w14:textFill>
            <w14:solidFill>
              <w14:schemeClr w14:val="tx1"/>
            </w14:solidFill>
          </w14:textFill>
        </w:rPr>
        <w:t>年本街道</w:t>
      </w:r>
      <w:r>
        <w:rPr>
          <w:rFonts w:hint="eastAsia" w:asciiTheme="minorEastAsia" w:hAnsiTheme="minorEastAsia" w:eastAsiaTheme="minorEastAsia"/>
          <w:color w:val="000000" w:themeColor="text1"/>
          <w:sz w:val="21"/>
          <w:szCs w:val="21"/>
          <w:lang w:eastAsia="zh-CN"/>
          <w14:textFill>
            <w14:solidFill>
              <w14:schemeClr w14:val="tx1"/>
            </w14:solidFill>
          </w14:textFill>
        </w:rPr>
        <w:t>坚持继续</w:t>
      </w:r>
      <w:r>
        <w:rPr>
          <w:rFonts w:hint="eastAsia" w:asciiTheme="minorEastAsia" w:hAnsiTheme="minorEastAsia" w:eastAsiaTheme="minorEastAsia"/>
          <w:color w:val="000000" w:themeColor="text1"/>
          <w:sz w:val="21"/>
          <w:szCs w:val="21"/>
          <w14:textFill>
            <w14:solidFill>
              <w14:schemeClr w14:val="tx1"/>
            </w14:solidFill>
          </w14:textFill>
        </w:rPr>
        <w:t>以分管领导为组长，各科室负责人及办公室相关人员为主要成员的政府信息公开领导小组，并认真开展政府信息公开工作。指定专人（兼职）负责日常的政府信息公开工作，将我街道有关信息及时上网公开，方便群众查询。</w:t>
      </w:r>
    </w:p>
    <w:p>
      <w:pPr>
        <w:pStyle w:val="2"/>
        <w:numPr>
          <w:ilvl w:val="0"/>
          <w:numId w:val="1"/>
        </w:numPr>
        <w:shd w:val="clear" w:color="auto" w:fill="FFFFFF"/>
        <w:spacing w:before="0" w:beforeAutospacing="0" w:after="0" w:afterAutospacing="0" w:line="300" w:lineRule="auto"/>
        <w:ind w:left="845" w:leftChars="0" w:hanging="425" w:firstLineChars="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公开时间更加及时</w:t>
      </w:r>
    </w:p>
    <w:p>
      <w:pPr>
        <w:pStyle w:val="2"/>
        <w:numPr>
          <w:ilvl w:val="0"/>
          <w:numId w:val="0"/>
        </w:numPr>
        <w:shd w:val="clear" w:color="auto" w:fill="FFFFFF"/>
        <w:spacing w:before="0" w:beforeAutospacing="0" w:after="0" w:afterAutospacing="0" w:line="300" w:lineRule="auto"/>
        <w:ind w:left="840" w:leftChars="0"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针对公开内容的不同情况，确定不同的公开时间，做到常规性工作定期公开，临时性工作随时公开，时效性工作立刻公开，固定性工作长期公开等。法律对政府信息公开期限另有规定的，从其规定。</w:t>
      </w:r>
    </w:p>
    <w:p>
      <w:pPr>
        <w:pStyle w:val="2"/>
        <w:numPr>
          <w:ilvl w:val="0"/>
          <w:numId w:val="1"/>
        </w:numPr>
        <w:shd w:val="clear" w:color="auto" w:fill="FFFFFF"/>
        <w:spacing w:before="0" w:beforeAutospacing="0" w:after="0" w:afterAutospacing="0" w:line="300" w:lineRule="auto"/>
        <w:ind w:left="845" w:leftChars="0" w:hanging="425" w:firstLineChars="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公开程序更加严谨</w:t>
      </w:r>
    </w:p>
    <w:p>
      <w:pPr>
        <w:pStyle w:val="2"/>
        <w:numPr>
          <w:ilvl w:val="0"/>
          <w:numId w:val="0"/>
        </w:numPr>
        <w:shd w:val="clear" w:color="auto" w:fill="FFFFFF"/>
        <w:spacing w:before="0" w:beforeAutospacing="0" w:after="0" w:afterAutospacing="0" w:line="300" w:lineRule="auto"/>
        <w:ind w:left="840" w:leftChars="0" w:firstLine="420" w:firstLineChars="200"/>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严格审查程序和责任人，进一步明确了政府信息能否公开、怎样公开、在什么范围公开、公开时限等作为审查内容。正确处理公开和保密的关系，既防止出现因公开不当导致失密、泄密的问题，又确保群众的知情权和监督权，保证政府公开工作顺利进行。</w:t>
      </w:r>
    </w:p>
    <w:p>
      <w:pPr>
        <w:pStyle w:val="2"/>
        <w:shd w:val="clear" w:color="auto" w:fill="FFFFFF"/>
        <w:spacing w:before="0" w:beforeAutospacing="0" w:after="0" w:afterAutospacing="0" w:line="300" w:lineRule="auto"/>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（二）瑞金路街道</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2021年</w:t>
      </w:r>
      <w:r>
        <w:rPr>
          <w:rFonts w:hint="eastAsia" w:asciiTheme="minorEastAsia" w:hAnsiTheme="minorEastAsia" w:eastAsiaTheme="minorEastAsia"/>
          <w:color w:val="000000" w:themeColor="text1"/>
          <w:sz w:val="21"/>
          <w:szCs w:val="21"/>
          <w:lang w:eastAsia="zh-CN"/>
          <w14:textFill>
            <w14:solidFill>
              <w14:schemeClr w14:val="tx1"/>
            </w14:solidFill>
          </w14:textFill>
        </w:rPr>
        <w:t>主动公开政府信息情况</w:t>
      </w:r>
    </w:p>
    <w:p>
      <w:pPr>
        <w:pStyle w:val="2"/>
        <w:shd w:val="clear" w:color="auto" w:fill="FFFFFF"/>
        <w:spacing w:before="0" w:beforeAutospacing="0" w:after="0" w:afterAutospacing="0" w:line="300" w:lineRule="auto"/>
        <w:ind w:firstLine="1050" w:firstLineChars="500"/>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瑞金路街道在中国南京信息公开平台20</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21</w:t>
      </w:r>
      <w:r>
        <w:rPr>
          <w:rFonts w:hint="eastAsia" w:asciiTheme="minorEastAsia" w:hAnsiTheme="minorEastAsia" w:eastAsiaTheme="minorEastAsia"/>
          <w:color w:val="000000" w:themeColor="text1"/>
          <w:sz w:val="21"/>
          <w:szCs w:val="21"/>
          <w:lang w:eastAsia="zh-CN"/>
          <w14:textFill>
            <w14:solidFill>
              <w14:schemeClr w14:val="tx1"/>
            </w14:solidFill>
          </w14:textFill>
        </w:rPr>
        <w:t>年发布各类信息共</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27</w:t>
      </w:r>
      <w:r>
        <w:rPr>
          <w:rFonts w:hint="eastAsia" w:asciiTheme="minorEastAsia" w:hAnsiTheme="minorEastAsia" w:eastAsiaTheme="minorEastAsia"/>
          <w:color w:val="000000" w:themeColor="text1"/>
          <w:sz w:val="21"/>
          <w:szCs w:val="21"/>
          <w:lang w:eastAsia="zh-CN"/>
          <w14:textFill>
            <w14:solidFill>
              <w14:schemeClr w14:val="tx1"/>
            </w14:solidFill>
          </w14:textFill>
        </w:rPr>
        <w:t>条。</w:t>
      </w:r>
    </w:p>
    <w:p>
      <w:pPr>
        <w:pStyle w:val="2"/>
        <w:shd w:val="clear" w:color="auto" w:fill="FFFFFF"/>
        <w:spacing w:before="0" w:beforeAutospacing="0" w:after="0" w:afterAutospacing="0" w:line="300" w:lineRule="auto"/>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（三）瑞金路街道</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2021年</w:t>
      </w:r>
      <w:r>
        <w:rPr>
          <w:rFonts w:hint="eastAsia" w:asciiTheme="minorEastAsia" w:hAnsiTheme="minorEastAsia" w:eastAsiaTheme="minorEastAsia"/>
          <w:color w:val="000000" w:themeColor="text1"/>
          <w:sz w:val="21"/>
          <w:szCs w:val="21"/>
          <w:lang w:eastAsia="zh-CN"/>
          <w14:textFill>
            <w14:solidFill>
              <w14:schemeClr w14:val="tx1"/>
            </w14:solidFill>
          </w14:textFill>
        </w:rPr>
        <w:t>依申请公开政府信息的情况</w:t>
      </w:r>
    </w:p>
    <w:p>
      <w:pPr>
        <w:pStyle w:val="2"/>
        <w:shd w:val="clear" w:color="auto" w:fill="FFFFFF"/>
        <w:spacing w:before="0" w:beforeAutospacing="0" w:after="0" w:afterAutospacing="0" w:line="300" w:lineRule="auto"/>
        <w:ind w:firstLine="1050" w:firstLineChars="500"/>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2021年，瑞金路街道有一件依申请公开政府信息，并已圆满处理。</w:t>
      </w:r>
    </w:p>
    <w:p>
      <w:pPr>
        <w:pStyle w:val="2"/>
        <w:shd w:val="clear" w:color="auto" w:fill="FFFFFF"/>
        <w:spacing w:before="0" w:beforeAutospacing="0" w:after="0" w:afterAutospacing="0" w:line="300" w:lineRule="auto"/>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（四）瑞金路街道</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2021年</w:t>
      </w:r>
      <w:r>
        <w:rPr>
          <w:rFonts w:hint="eastAsia" w:asciiTheme="minorEastAsia" w:hAnsiTheme="minorEastAsia" w:eastAsiaTheme="minorEastAsia"/>
          <w:color w:val="000000" w:themeColor="text1"/>
          <w:sz w:val="21"/>
          <w:szCs w:val="21"/>
          <w:lang w:eastAsia="zh-CN"/>
          <w14:textFill>
            <w14:solidFill>
              <w14:schemeClr w14:val="tx1"/>
            </w14:solidFill>
          </w14:textFill>
        </w:rPr>
        <w:t>政府信息管理情况</w:t>
      </w:r>
    </w:p>
    <w:p>
      <w:pPr>
        <w:pStyle w:val="2"/>
        <w:shd w:val="clear" w:color="auto" w:fill="FFFFFF"/>
        <w:spacing w:before="0" w:beforeAutospacing="0" w:after="0" w:afterAutospacing="0" w:line="300" w:lineRule="auto"/>
        <w:ind w:leftChars="300" w:firstLine="420" w:firstLineChars="200"/>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2021年，瑞金路街道所发布的27篇信息，均由部门报送信息文件，由信息公开工作人员在线编辑，分管书记审核，街道书记签发，严格按照上级部门要求执行。</w:t>
      </w:r>
    </w:p>
    <w:p>
      <w:pPr>
        <w:pStyle w:val="2"/>
        <w:shd w:val="clear" w:color="auto" w:fill="FFFFFF"/>
        <w:spacing w:before="0" w:beforeAutospacing="0" w:after="0" w:afterAutospacing="0" w:line="300" w:lineRule="auto"/>
        <w:ind w:leftChars="300" w:firstLine="420" w:firstLineChars="200"/>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27篇信息，均及时发布，并均发布成功。</w:t>
      </w:r>
    </w:p>
    <w:p>
      <w:pPr>
        <w:pStyle w:val="2"/>
        <w:shd w:val="clear" w:color="auto" w:fill="FFFFFF"/>
        <w:spacing w:before="0" w:beforeAutospacing="0" w:after="0" w:afterAutospacing="0" w:line="300" w:lineRule="auto"/>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（五）因政府信息公开申请行政复议、提起行政诉讼的情况</w:t>
      </w:r>
    </w:p>
    <w:p>
      <w:pPr>
        <w:pStyle w:val="2"/>
        <w:shd w:val="clear" w:color="auto" w:fill="FFFFFF"/>
        <w:spacing w:before="0" w:beforeAutospacing="0" w:after="0" w:afterAutospacing="0" w:line="300" w:lineRule="auto"/>
        <w:ind w:firstLine="1050" w:firstLineChars="500"/>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2021年，瑞金路街道</w:t>
      </w:r>
      <w:r>
        <w:rPr>
          <w:rFonts w:hint="eastAsia" w:asciiTheme="minorEastAsia" w:hAnsiTheme="minorEastAsia" w:eastAsiaTheme="minorEastAsia"/>
          <w:color w:val="000000" w:themeColor="text1"/>
          <w:sz w:val="21"/>
          <w:szCs w:val="21"/>
          <w:lang w:eastAsia="zh-CN"/>
          <w14:textFill>
            <w14:solidFill>
              <w14:schemeClr w14:val="tx1"/>
            </w14:solidFill>
          </w14:textFill>
        </w:rPr>
        <w:t>未发生因政府信息公开提出行政复议、诉讼和申诉的情况。</w:t>
      </w:r>
    </w:p>
    <w:p>
      <w:pPr>
        <w:pStyle w:val="2"/>
        <w:shd w:val="clear" w:color="auto" w:fill="FFFFFF"/>
        <w:spacing w:before="0" w:beforeAutospacing="0" w:after="0" w:afterAutospacing="0" w:line="300" w:lineRule="auto"/>
        <w:rPr>
          <w:rFonts w:hint="eastAsia" w:asciiTheme="minorEastAsia" w:hAnsiTheme="minorEastAsia" w:eastAsia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olor w:val="000000" w:themeColor="text1"/>
          <w:sz w:val="21"/>
          <w:szCs w:val="21"/>
          <w:lang w:eastAsia="zh-CN"/>
          <w14:textFill>
            <w14:solidFill>
              <w14:schemeClr w14:val="tx1"/>
            </w14:solidFill>
          </w14:textFill>
        </w:rPr>
        <w:t>（六）因政府信息公开的收费及减免情况</w:t>
      </w:r>
    </w:p>
    <w:p>
      <w:pPr>
        <w:pStyle w:val="2"/>
        <w:shd w:val="clear" w:color="auto" w:fill="FFFFFF"/>
        <w:spacing w:before="0" w:beforeAutospacing="0" w:after="0" w:afterAutospacing="0" w:line="300" w:lineRule="auto"/>
        <w:ind w:firstLine="1104" w:firstLineChars="526"/>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2021年，瑞金路街道没有因信息公开的收费及减免情况。</w:t>
      </w:r>
    </w:p>
    <w:p>
      <w:pPr>
        <w:pStyle w:val="2"/>
        <w:shd w:val="clear" w:color="auto" w:fill="FFFFFF"/>
        <w:spacing w:before="0" w:beforeAutospacing="0" w:after="0" w:afterAutospacing="0" w:line="300" w:lineRule="auto"/>
        <w:ind w:firstLine="1050" w:firstLineChars="500"/>
        <w:rPr>
          <w:rFonts w:hint="eastAsia" w:asciiTheme="minorEastAsia" w:hAnsiTheme="minorEastAsia" w:eastAsiaTheme="minorEastAsia"/>
          <w:color w:val="000000" w:themeColor="text1"/>
          <w:sz w:val="21"/>
          <w:szCs w:val="21"/>
          <w:lang w:eastAsia="zh-CN"/>
          <w14:textFill>
            <w14:solidFill>
              <w14:schemeClr w14:val="tx1"/>
            </w14:solidFill>
          </w14:textFill>
        </w:rPr>
      </w:pPr>
    </w:p>
    <w:p>
      <w:pPr>
        <w:pStyle w:val="2"/>
        <w:shd w:val="clear" w:color="auto" w:fill="FFFFFF"/>
        <w:spacing w:before="0" w:beforeAutospacing="0" w:after="0" w:afterAutospacing="0" w:line="300" w:lineRule="auto"/>
        <w:rPr>
          <w:rFonts w:hint="eastAsia" w:asciiTheme="minorEastAsia" w:hAnsiTheme="minorEastAsia" w:eastAsiaTheme="minorEastAsia"/>
          <w:color w:val="000000" w:themeColor="text1"/>
          <w:sz w:val="21"/>
          <w:szCs w:val="21"/>
          <w:lang w:eastAsia="zh-CN"/>
          <w14:textFill>
            <w14:solidFill>
              <w14:schemeClr w14:val="tx1"/>
            </w14:solidFill>
          </w14:textFill>
        </w:rPr>
      </w:pPr>
    </w:p>
    <w:p>
      <w:pPr>
        <w:pStyle w:val="2"/>
        <w:shd w:val="clear" w:color="auto" w:fill="FFFFFF"/>
        <w:spacing w:before="0" w:beforeAutospacing="0" w:after="0" w:afterAutospacing="0" w:line="240" w:lineRule="auto"/>
        <w:ind w:firstLine="0" w:firstLineChars="0"/>
        <w:rPr>
          <w:rFonts w:ascii="宋体" w:hAnsi="宋体" w:eastAsia="宋体" w:cs="宋体"/>
          <w:color w:val="333333"/>
          <w:kern w:val="0"/>
          <w:sz w:val="20"/>
          <w:szCs w:val="20"/>
        </w:rPr>
      </w:pPr>
      <w:r>
        <w:rPr>
          <w:rFonts w:hint="eastAsia" w:asciiTheme="minorEastAsia" w:hAnsiTheme="minorEastAsia" w:eastAsiaTheme="minorEastAsia"/>
          <w:color w:val="000000" w:themeColor="text1"/>
          <w:sz w:val="30"/>
          <w:szCs w:val="30"/>
          <w14:textFill>
            <w14:solidFill>
              <w14:schemeClr w14:val="tx1"/>
            </w14:solidFill>
          </w14:textFill>
        </w:rPr>
        <w:t xml:space="preserve">       </w:t>
      </w: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b/>
          <w:bCs/>
          <w:color w:val="333333"/>
          <w:kern w:val="0"/>
          <w:sz w:val="20"/>
          <w:szCs w:val="20"/>
        </w:rPr>
        <w:t>二、主动公开政府信息情况</w:t>
      </w:r>
    </w:p>
    <w:p>
      <w:pPr>
        <w:widowControl/>
        <w:shd w:val="clear" w:color="auto" w:fill="FFFFFF"/>
        <w:ind w:firstLine="480"/>
        <w:rPr>
          <w:rFonts w:ascii="宋体" w:hAnsi="宋体" w:eastAsia="宋体" w:cs="宋体"/>
          <w:color w:val="333333"/>
          <w:kern w:val="0"/>
          <w:sz w:val="20"/>
          <w:szCs w:val="20"/>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Calibri"/>
                <w:kern w:val="0"/>
                <w:sz w:val="20"/>
                <w:szCs w:val="20"/>
              </w:rPr>
              <w:t>制</w:t>
            </w:r>
            <w:r>
              <w:rPr>
                <w:rFonts w:hint="eastAsia" w:ascii="宋体" w:hAnsi="宋体" w:eastAsia="宋体" w:cs="宋体"/>
                <w:kern w:val="0"/>
                <w:sz w:val="20"/>
                <w:szCs w:val="20"/>
              </w:rPr>
              <w:t>发件</w:t>
            </w:r>
            <w:r>
              <w:rPr>
                <w:rFonts w:ascii="宋体" w:hAnsi="宋体" w:eastAsia="宋体" w:cs="Calibri"/>
                <w:kern w:val="0"/>
                <w:sz w:val="20"/>
                <w:szCs w:val="20"/>
              </w:rPr>
              <w:t>数</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Calibri"/>
                <w:kern w:val="0"/>
                <w:sz w:val="20"/>
                <w:szCs w:val="20"/>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color w:val="000000"/>
                <w:kern w:val="0"/>
                <w:sz w:val="20"/>
                <w:szCs w:val="20"/>
                <w:lang w:val="en-US" w:eastAsia="zh-CN"/>
              </w:rPr>
              <w:t>0</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color w:val="000000"/>
                <w:kern w:val="0"/>
                <w:sz w:val="20"/>
                <w:szCs w:val="20"/>
                <w:lang w:val="en-US" w:eastAsia="zh-CN"/>
              </w:rPr>
              <w:t>0</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cs="Calibri"/>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b/>
                <w:bCs/>
                <w:color w:val="FF0000"/>
                <w:kern w:val="0"/>
                <w:sz w:val="24"/>
                <w:szCs w:val="24"/>
                <w:lang w:val="en-US" w:eastAsia="zh-CN"/>
              </w:rPr>
            </w:pPr>
            <w:r>
              <w:rPr>
                <w:rFonts w:hint="eastAsia" w:ascii="宋体" w:hAnsi="宋体" w:cs="宋体"/>
                <w:b/>
                <w:bCs/>
                <w:color w:val="FF0000"/>
                <w:kern w:val="0"/>
                <w:sz w:val="20"/>
                <w:szCs w:val="20"/>
                <w:lang w:val="en-US" w:eastAsia="zh-CN"/>
              </w:rPr>
              <w:t>0</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b/>
                <w:bCs/>
                <w:color w:val="FF0000"/>
                <w:kern w:val="0"/>
                <w:sz w:val="24"/>
                <w:szCs w:val="24"/>
                <w:lang w:val="en-US" w:eastAsia="zh-CN"/>
              </w:rPr>
            </w:pPr>
            <w:r>
              <w:rPr>
                <w:rFonts w:hint="eastAsia" w:ascii="宋体" w:hAnsi="宋体" w:cs="宋体"/>
                <w:b/>
                <w:bCs/>
                <w:color w:val="FF0000"/>
                <w:kern w:val="0"/>
                <w:sz w:val="20"/>
                <w:szCs w:val="20"/>
                <w:lang w:val="en-US" w:eastAsia="zh-CN"/>
              </w:rPr>
              <w:t>0</w:t>
            </w:r>
          </w:p>
        </w:tc>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b/>
                <w:bCs/>
                <w:color w:val="FF0000"/>
                <w:kern w:val="0"/>
                <w:sz w:val="24"/>
                <w:szCs w:val="24"/>
                <w:lang w:val="en-US" w:eastAsia="zh-CN"/>
              </w:rPr>
            </w:pPr>
            <w:r>
              <w:rPr>
                <w:rFonts w:hint="eastAsia" w:cs="Calibri"/>
                <w:b/>
                <w:bCs/>
                <w:color w:val="FF0000"/>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cs="Calibri"/>
                <w:kern w:val="0"/>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bl>
    <w:p>
      <w:pPr>
        <w:widowControl/>
        <w:jc w:val="left"/>
        <w:rPr>
          <w:rFonts w:ascii="宋体" w:hAnsi="宋体" w:eastAsia="宋体" w:cs="宋体"/>
          <w:kern w:val="0"/>
          <w:sz w:val="24"/>
          <w:szCs w:val="24"/>
        </w:rPr>
      </w:pPr>
      <w:r>
        <w:rPr>
          <w:rFonts w:hint="eastAsia" w:ascii="宋体" w:hAnsi="宋体" w:eastAsia="宋体" w:cs="宋体"/>
          <w:color w:val="333333"/>
          <w:kern w:val="0"/>
          <w:sz w:val="20"/>
          <w:szCs w:val="20"/>
        </w:rPr>
        <w:br w:type="textWrapping"/>
      </w: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b/>
          <w:bCs/>
          <w:color w:val="333333"/>
          <w:kern w:val="0"/>
          <w:sz w:val="20"/>
          <w:szCs w:val="20"/>
        </w:rPr>
        <w:t>三、收到和处理政府信息公开申请情况</w:t>
      </w:r>
    </w:p>
    <w:p>
      <w:pPr>
        <w:widowControl/>
        <w:shd w:val="clear" w:color="auto" w:fill="FFFFFF"/>
        <w:ind w:firstLine="480"/>
        <w:rPr>
          <w:rFonts w:ascii="宋体" w:hAnsi="宋体" w:eastAsia="宋体" w:cs="宋体"/>
          <w:color w:val="333333"/>
          <w:kern w:val="0"/>
          <w:sz w:val="20"/>
          <w:szCs w:val="20"/>
        </w:rPr>
      </w:pP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16" w:type="dxa"/>
            <w:gridSpan w:val="7"/>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8"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440" w:type="dxa"/>
            <w:gridSpan w:val="5"/>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88"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8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cs="Calibri"/>
                <w:kern w:val="0"/>
                <w:sz w:val="20"/>
                <w:szCs w:val="20"/>
                <w:lang w:val="en-US" w:eastAsia="zh-CN"/>
              </w:rPr>
              <w:t>1</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163" w:type="dxa"/>
            <w:gridSpan w:val="2"/>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1</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ascii="宋体" w:hAnsi="宋体" w:eastAsia="宋体" w:cs="宋体"/>
                <w:kern w:val="0"/>
                <w:sz w:val="24"/>
                <w:szCs w:val="24"/>
              </w:rPr>
            </w:pPr>
            <w:r>
              <w:rPr>
                <w:rFonts w:hint="eastAsia" w:cs="Calibri"/>
                <w:kern w:val="0"/>
                <w:sz w:val="20"/>
                <w:szCs w:val="20"/>
                <w:lang w:val="en-US" w:eastAsia="zh-CN"/>
              </w:rPr>
              <w:t>1</w:t>
            </w:r>
            <w:r>
              <w:rPr>
                <w:rFonts w:ascii="Calibri" w:hAnsi="Calibri" w:eastAsia="宋体" w:cs="Calibri"/>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163" w:type="dxa"/>
            <w:gridSpan w:val="2"/>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cs="Calibri"/>
                <w:kern w:val="0"/>
                <w:sz w:val="20"/>
                <w:szCs w:val="20"/>
                <w:lang w:val="en-US" w:eastAsia="zh-CN"/>
              </w:rPr>
            </w:pPr>
          </w:p>
          <w:p>
            <w:pPr>
              <w:widowControl/>
              <w:jc w:val="center"/>
              <w:rPr>
                <w:rFonts w:hint="eastAsia"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cs="宋体"/>
                <w:kern w:val="0"/>
                <w:sz w:val="24"/>
                <w:szCs w:val="24"/>
                <w:lang w:val="en-US" w:eastAsia="zh-CN"/>
              </w:rPr>
            </w:pPr>
          </w:p>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bidi="ar-SA"/>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lang w:val="en-US" w:eastAsia="zh-CN" w:bidi="ar-SA"/>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cs="宋体"/>
                <w:kern w:val="0"/>
                <w:sz w:val="24"/>
                <w:szCs w:val="24"/>
                <w:lang w:val="en-US" w:eastAsia="zh-CN"/>
              </w:rPr>
            </w:pPr>
          </w:p>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20"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3.其他</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163" w:type="dxa"/>
            <w:gridSpan w:val="2"/>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1</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32" w:type="dxa"/>
            <w:gridSpan w:val="3"/>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val="en-US" w:eastAsia="zh-CN"/>
              </w:rPr>
            </w:pPr>
            <w:r>
              <w:rPr>
                <w:rFonts w:ascii="Calibri" w:hAnsi="Calibri" w:eastAsia="宋体" w:cs="Calibri"/>
                <w:kern w:val="0"/>
                <w:sz w:val="20"/>
                <w:szCs w:val="20"/>
              </w:rPr>
              <w:t> </w:t>
            </w:r>
            <w:r>
              <w:rPr>
                <w:rFonts w:hint="eastAsia" w:cs="Calibri"/>
                <w:kern w:val="0"/>
                <w:sz w:val="20"/>
                <w:szCs w:val="20"/>
                <w:lang w:val="en-US" w:eastAsia="zh-CN"/>
              </w:rPr>
              <w:t>0</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kern w:val="0"/>
                <w:sz w:val="24"/>
                <w:szCs w:val="24"/>
              </w:rPr>
            </w:pPr>
            <w:r>
              <w:rPr>
                <w:rFonts w:hint="eastAsia" w:cs="Calibri"/>
                <w:kern w:val="0"/>
                <w:sz w:val="20"/>
                <w:szCs w:val="20"/>
                <w:lang w:val="en-US" w:eastAsia="zh-CN"/>
              </w:rPr>
              <w:t>0</w:t>
            </w:r>
            <w:r>
              <w:rPr>
                <w:rFonts w:ascii="Calibri" w:hAnsi="Calibri" w:eastAsia="宋体" w:cs="Calibri"/>
                <w:kern w:val="0"/>
                <w:sz w:val="20"/>
                <w:szCs w:val="20"/>
              </w:rPr>
              <w:t> </w:t>
            </w:r>
          </w:p>
        </w:tc>
        <w:tc>
          <w:tcPr>
            <w:tcW w:w="688" w:type="dxa"/>
            <w:tcBorders>
              <w:top w:val="single" w:color="auto" w:sz="8" w:space="0"/>
              <w:left w:val="single" w:color="auto" w:sz="8" w:space="0"/>
              <w:bottom w:val="single" w:color="auto" w:sz="8" w:space="0"/>
              <w:right w:val="single" w:color="auto" w:sz="8" w:space="0"/>
            </w:tcBorders>
            <w:tcMar>
              <w:top w:w="0" w:type="dxa"/>
              <w:left w:w="57" w:type="dxa"/>
              <w:bottom w:w="0" w:type="dxa"/>
              <w:right w:w="57" w:type="dxa"/>
            </w:tcMar>
            <w:vAlign w:val="top"/>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bl>
    <w:p>
      <w:pPr>
        <w:widowControl/>
        <w:shd w:val="clear" w:color="auto" w:fill="FFFFFF"/>
        <w:jc w:val="center"/>
        <w:rPr>
          <w:rFonts w:ascii="宋体" w:hAnsi="宋体" w:eastAsia="宋体" w:cs="宋体"/>
          <w:color w:val="333333"/>
          <w:kern w:val="0"/>
          <w:sz w:val="20"/>
          <w:szCs w:val="20"/>
        </w:rPr>
      </w:pP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b/>
          <w:bCs/>
          <w:color w:val="333333"/>
          <w:kern w:val="0"/>
          <w:sz w:val="20"/>
          <w:szCs w:val="20"/>
        </w:rPr>
        <w:t>四、政府信息公开行政复议、行政诉讼情况</w:t>
      </w:r>
    </w:p>
    <w:p>
      <w:pPr>
        <w:widowControl/>
        <w:shd w:val="clear" w:color="auto" w:fill="FFFFFF"/>
        <w:jc w:val="center"/>
        <w:rPr>
          <w:rFonts w:ascii="宋体" w:hAnsi="宋体" w:eastAsia="宋体" w:cs="宋体"/>
          <w:color w:val="333333"/>
          <w:kern w:val="0"/>
          <w:sz w:val="20"/>
          <w:szCs w:val="20"/>
        </w:rPr>
      </w:pP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cs="宋体"/>
                <w:kern w:val="0"/>
                <w:sz w:val="20"/>
                <w:szCs w:val="20"/>
                <w:lang w:val="en-US" w:eastAsia="zh-CN"/>
              </w:rPr>
              <w:t>0</w:t>
            </w:r>
            <w:r>
              <w:rPr>
                <w:rFonts w:hint="eastAsia" w:ascii="宋体" w:hAnsi="宋体" w:eastAsia="宋体" w:cs="宋体"/>
                <w:kern w:val="0"/>
                <w:sz w:val="20"/>
                <w:szCs w:val="20"/>
              </w:rPr>
              <w:t> </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cs="宋体"/>
                <w:kern w:val="0"/>
                <w:sz w:val="20"/>
                <w:szCs w:val="20"/>
                <w:lang w:val="en-US" w:eastAsia="zh-CN"/>
              </w:rPr>
              <w:t>0</w:t>
            </w:r>
            <w:r>
              <w:rPr>
                <w:rFonts w:hint="eastAsia" w:ascii="宋体" w:hAnsi="宋体" w:eastAsia="宋体" w:cs="宋体"/>
                <w:kern w:val="0"/>
                <w:sz w:val="20"/>
                <w:szCs w:val="20"/>
              </w:rPr>
              <w:t> </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rPr>
              <w:t> </w:t>
            </w:r>
            <w:r>
              <w:rPr>
                <w:rFonts w:hint="eastAsia" w:ascii="宋体" w:hAnsi="宋体" w:cs="宋体"/>
                <w:kern w:val="0"/>
                <w:sz w:val="20"/>
                <w:szCs w:val="20"/>
                <w:lang w:val="en-US" w:eastAsia="zh-CN"/>
              </w:rPr>
              <w:t>0</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cs="宋体"/>
                <w:kern w:val="0"/>
                <w:sz w:val="20"/>
                <w:szCs w:val="20"/>
                <w:lang w:val="en-US" w:eastAsia="zh-CN"/>
              </w:rPr>
              <w:t>0</w:t>
            </w:r>
            <w:r>
              <w:rPr>
                <w:rFonts w:hint="eastAsia" w:ascii="宋体" w:hAnsi="宋体" w:eastAsia="宋体" w:cs="宋体"/>
                <w:kern w:val="0"/>
                <w:sz w:val="20"/>
                <w:szCs w:val="20"/>
              </w:rPr>
              <w:t> </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0</w:t>
            </w:r>
          </w:p>
        </w:tc>
      </w:tr>
    </w:tbl>
    <w:p>
      <w:pPr>
        <w:widowControl/>
        <w:jc w:val="left"/>
        <w:rPr>
          <w:rFonts w:ascii="宋体" w:hAnsi="宋体" w:eastAsia="宋体" w:cs="宋体"/>
          <w:kern w:val="0"/>
          <w:sz w:val="24"/>
          <w:szCs w:val="24"/>
        </w:rPr>
      </w:pPr>
      <w:r>
        <w:rPr>
          <w:rFonts w:hint="eastAsia" w:ascii="宋体" w:hAnsi="宋体" w:eastAsia="宋体" w:cs="宋体"/>
          <w:color w:val="333333"/>
          <w:kern w:val="0"/>
          <w:sz w:val="20"/>
          <w:szCs w:val="20"/>
        </w:rPr>
        <w:br w:type="textWrapping"/>
      </w: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b/>
          <w:bCs/>
          <w:color w:val="333333"/>
          <w:kern w:val="0"/>
          <w:sz w:val="20"/>
          <w:szCs w:val="20"/>
        </w:rPr>
        <w:t>五、存在的主要问题及改进情况</w:t>
      </w:r>
    </w:p>
    <w:p>
      <w:pPr>
        <w:widowControl/>
        <w:shd w:val="clear" w:color="auto" w:fill="FFFFFF"/>
        <w:ind w:firstLine="480"/>
        <w:rPr>
          <w:rFonts w:hint="eastAsia" w:ascii="宋体" w:hAnsi="宋体" w:cs="宋体"/>
          <w:b/>
          <w:bCs/>
          <w:color w:val="333333"/>
          <w:kern w:val="0"/>
          <w:sz w:val="20"/>
          <w:szCs w:val="20"/>
          <w:lang w:eastAsia="zh-CN"/>
        </w:rPr>
      </w:pPr>
      <w:r>
        <w:rPr>
          <w:rFonts w:hint="eastAsia" w:ascii="宋体" w:hAnsi="宋体" w:cs="宋体"/>
          <w:b/>
          <w:bCs/>
          <w:color w:val="333333"/>
          <w:kern w:val="0"/>
          <w:sz w:val="20"/>
          <w:szCs w:val="20"/>
          <w:lang w:eastAsia="zh-CN"/>
        </w:rPr>
        <w:t>存在的主要问题：各个条口的工作文件，不</w:t>
      </w:r>
      <w:bookmarkStart w:id="0" w:name="_GoBack"/>
      <w:bookmarkEnd w:id="0"/>
      <w:r>
        <w:rPr>
          <w:rFonts w:hint="eastAsia" w:ascii="宋体" w:hAnsi="宋体" w:cs="宋体"/>
          <w:b/>
          <w:bCs/>
          <w:color w:val="333333"/>
          <w:kern w:val="0"/>
          <w:sz w:val="20"/>
          <w:szCs w:val="20"/>
          <w:lang w:eastAsia="zh-CN"/>
        </w:rPr>
        <w:t>能主动积极主动公开。</w:t>
      </w:r>
    </w:p>
    <w:p>
      <w:pPr>
        <w:widowControl/>
        <w:shd w:val="clear" w:color="auto" w:fill="FFFFFF"/>
        <w:ind w:firstLine="480"/>
        <w:rPr>
          <w:rFonts w:hint="eastAsia" w:ascii="宋体" w:hAnsi="宋体" w:cs="宋体"/>
          <w:b/>
          <w:bCs/>
          <w:color w:val="333333"/>
          <w:kern w:val="0"/>
          <w:sz w:val="20"/>
          <w:szCs w:val="20"/>
          <w:lang w:eastAsia="zh-CN"/>
        </w:rPr>
      </w:pPr>
      <w:r>
        <w:rPr>
          <w:rFonts w:hint="eastAsia" w:ascii="宋体" w:hAnsi="宋体" w:cs="宋体"/>
          <w:b/>
          <w:bCs/>
          <w:color w:val="333333"/>
          <w:kern w:val="0"/>
          <w:sz w:val="20"/>
          <w:szCs w:val="20"/>
          <w:lang w:eastAsia="zh-CN"/>
        </w:rPr>
        <w:t>改进情况：请分管领导在会议上再多督促动员。</w:t>
      </w:r>
    </w:p>
    <w:p>
      <w:pPr>
        <w:widowControl/>
        <w:shd w:val="clear" w:color="auto" w:fill="FFFFFF"/>
        <w:ind w:firstLine="480"/>
        <w:rPr>
          <w:rFonts w:hint="eastAsia" w:ascii="宋体" w:hAnsi="宋体" w:cs="宋体"/>
          <w:b/>
          <w:bCs/>
          <w:color w:val="333333"/>
          <w:kern w:val="0"/>
          <w:sz w:val="20"/>
          <w:szCs w:val="20"/>
          <w:lang w:eastAsia="zh-CN"/>
        </w:rPr>
      </w:pP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b/>
          <w:bCs/>
          <w:color w:val="333333"/>
          <w:kern w:val="0"/>
          <w:sz w:val="20"/>
          <w:szCs w:val="20"/>
        </w:rPr>
        <w:t>六、其他需要报告的事项</w:t>
      </w:r>
    </w:p>
    <w:p>
      <w:pPr>
        <w:widowControl/>
        <w:shd w:val="clear" w:color="auto" w:fill="FFFFFF"/>
        <w:ind w:firstLine="480"/>
        <w:rPr>
          <w:rFonts w:hint="eastAsia" w:ascii="宋体" w:hAnsi="宋体" w:cs="宋体"/>
          <w:b/>
          <w:bCs/>
          <w:color w:val="333333"/>
          <w:kern w:val="0"/>
          <w:sz w:val="20"/>
          <w:szCs w:val="20"/>
          <w:lang w:eastAsia="zh-CN"/>
        </w:rPr>
      </w:pPr>
      <w:r>
        <w:rPr>
          <w:rFonts w:hint="eastAsia" w:ascii="宋体" w:hAnsi="宋体" w:cs="宋体"/>
          <w:b/>
          <w:bCs/>
          <w:color w:val="333333"/>
          <w:kern w:val="0"/>
          <w:sz w:val="20"/>
          <w:szCs w:val="20"/>
          <w:lang w:eastAsia="zh-CN"/>
        </w:rPr>
        <w:t>本街道未曾收取信息处理费。</w:t>
      </w:r>
    </w:p>
    <w:p>
      <w:pPr>
        <w:widowControl/>
        <w:shd w:val="clear" w:color="auto" w:fill="FFFFFF"/>
        <w:ind w:firstLine="640"/>
        <w:rPr>
          <w:rFonts w:ascii="Times New Roman" w:hAnsi="Times New Roman" w:eastAsia="方正仿宋简体" w:cs="Times New Roman"/>
          <w:sz w:val="32"/>
          <w:szCs w:val="32"/>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882C8"/>
    <w:multiLevelType w:val="multilevel"/>
    <w:tmpl w:val="991882C8"/>
    <w:lvl w:ilvl="0" w:tentative="0">
      <w:start w:val="1"/>
      <w:numFmt w:val="decimal"/>
      <w:lvlText w:val="%1."/>
      <w:lvlJc w:val="left"/>
      <w:pPr>
        <w:tabs>
          <w:tab w:val="left" w:pos="420"/>
        </w:tabs>
        <w:ind w:left="845" w:hanging="425"/>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02354"/>
    <w:rsid w:val="021937E9"/>
    <w:rsid w:val="126855FD"/>
    <w:rsid w:val="16923A88"/>
    <w:rsid w:val="2AA44445"/>
    <w:rsid w:val="2CEA105E"/>
    <w:rsid w:val="41B02354"/>
    <w:rsid w:val="54630EB1"/>
    <w:rsid w:val="55BC73BF"/>
    <w:rsid w:val="63C85479"/>
    <w:rsid w:val="64D21843"/>
    <w:rsid w:val="675F374D"/>
    <w:rsid w:val="7003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2022-01-05T07:35:00Z</dcterms:created>
  <dc:creator>Administrator</dc:creator>
  <cp:lastModifiedBy>Administrator</cp:lastModifiedBy>
  <dcterms:modified xsi:type="dcterms:W3CDTF">2022-01-27T01:23:55Z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94237DCEBBA944AC8E9992CEBD240714</vt:lpwstr>
  </property>
</Properties>
</file>