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新街口管委会政府信息公开工作年度报告</w:t>
      </w:r>
    </w:p>
    <w:p>
      <w:pPr>
        <w:spacing w:line="560" w:lineRule="exact"/>
        <w:rPr>
          <w:rFonts w:ascii="Times New Roman" w:hAnsi="Times New Roman" w:eastAsia="方正仿宋简体" w:cs="Times New Roman"/>
          <w:b/>
          <w:sz w:val="30"/>
          <w:szCs w:val="30"/>
        </w:rPr>
      </w:pP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一、总体情况</w:t>
      </w:r>
    </w:p>
    <w:p>
      <w:pPr>
        <w:spacing w:line="54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（一）加强政务公开队伍建设</w:t>
      </w:r>
    </w:p>
    <w:p>
      <w:pPr>
        <w:spacing w:line="54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一是</w:t>
      </w:r>
      <w:r>
        <w:rPr>
          <w:rFonts w:ascii="Times New Roman" w:hAnsi="Times New Roman" w:eastAsia="方正仿宋_GBK" w:cs="Times New Roman"/>
          <w:b/>
          <w:sz w:val="32"/>
          <w:szCs w:val="32"/>
        </w:rPr>
        <w:t>完善组织架构</w:t>
      </w:r>
      <w:r>
        <w:rPr>
          <w:rFonts w:hint="eastAsia" w:ascii="Times New Roman" w:hAnsi="Times New Roman" w:eastAsia="方正仿宋_GBK" w:cs="Times New Roman"/>
          <w:b/>
          <w:sz w:val="32"/>
          <w:szCs w:val="32"/>
        </w:rPr>
        <w:t>。</w:t>
      </w:r>
      <w:r>
        <w:rPr>
          <w:rFonts w:hint="eastAsia" w:ascii="Times New Roman" w:hAnsi="Times New Roman" w:eastAsia="方正仿宋_GBK" w:cs="Times New Roman"/>
          <w:sz w:val="32"/>
          <w:szCs w:val="32"/>
        </w:rPr>
        <w:t>成立</w:t>
      </w:r>
      <w:r>
        <w:rPr>
          <w:rFonts w:ascii="Times New Roman" w:hAnsi="Times New Roman" w:eastAsia="方正仿宋_GBK" w:cs="Times New Roman"/>
          <w:sz w:val="32"/>
          <w:szCs w:val="32"/>
        </w:rPr>
        <w:t>新街口管委会政务公开工作</w:t>
      </w:r>
      <w:r>
        <w:rPr>
          <w:rFonts w:hint="eastAsia" w:ascii="Times New Roman" w:hAnsi="Times New Roman" w:eastAsia="方正仿宋_GBK" w:cs="Times New Roman"/>
          <w:sz w:val="32"/>
          <w:szCs w:val="32"/>
        </w:rPr>
        <w:t>专班</w:t>
      </w:r>
      <w:r>
        <w:rPr>
          <w:rFonts w:ascii="Times New Roman" w:hAnsi="Times New Roman" w:eastAsia="方正仿宋_GBK" w:cs="Times New Roman"/>
          <w:sz w:val="32"/>
          <w:szCs w:val="32"/>
        </w:rPr>
        <w:t>。由</w:t>
      </w:r>
      <w:r>
        <w:rPr>
          <w:rFonts w:hint="eastAsia" w:ascii="Times New Roman" w:hAnsi="Times New Roman" w:eastAsia="方正仿宋_GBK" w:cs="Times New Roman"/>
          <w:sz w:val="32"/>
          <w:szCs w:val="32"/>
        </w:rPr>
        <w:t>管委会</w:t>
      </w:r>
      <w:r>
        <w:rPr>
          <w:rFonts w:ascii="Times New Roman" w:hAnsi="Times New Roman" w:eastAsia="方正仿宋_GBK" w:cs="Times New Roman"/>
          <w:sz w:val="32"/>
          <w:szCs w:val="32"/>
        </w:rPr>
        <w:t>主任担任组长，</w:t>
      </w:r>
      <w:r>
        <w:rPr>
          <w:rFonts w:hint="eastAsia" w:ascii="Times New Roman" w:hAnsi="Times New Roman" w:eastAsia="方正仿宋_GBK" w:cs="Times New Roman"/>
          <w:sz w:val="32"/>
          <w:szCs w:val="32"/>
        </w:rPr>
        <w:t>办公室主任</w:t>
      </w:r>
      <w:r>
        <w:rPr>
          <w:rFonts w:ascii="Times New Roman" w:hAnsi="Times New Roman" w:eastAsia="方正仿宋_GBK" w:cs="Times New Roman"/>
          <w:sz w:val="32"/>
          <w:szCs w:val="32"/>
        </w:rPr>
        <w:t>担任副组长，各</w:t>
      </w:r>
      <w:r>
        <w:rPr>
          <w:rFonts w:hint="eastAsia" w:ascii="Times New Roman" w:hAnsi="Times New Roman" w:eastAsia="方正仿宋_GBK" w:cs="Times New Roman"/>
          <w:sz w:val="32"/>
          <w:szCs w:val="32"/>
        </w:rPr>
        <w:t>科室</w:t>
      </w:r>
      <w:r>
        <w:rPr>
          <w:rFonts w:ascii="Times New Roman" w:hAnsi="Times New Roman" w:eastAsia="方正仿宋_GBK" w:cs="Times New Roman"/>
          <w:sz w:val="32"/>
          <w:szCs w:val="32"/>
        </w:rPr>
        <w:t>负责人为成员，办公室设在</w:t>
      </w:r>
      <w:r>
        <w:rPr>
          <w:rFonts w:hint="eastAsia" w:ascii="Times New Roman" w:hAnsi="Times New Roman" w:eastAsia="方正仿宋_GBK" w:cs="Times New Roman"/>
          <w:sz w:val="32"/>
          <w:szCs w:val="32"/>
        </w:rPr>
        <w:t>管委会</w:t>
      </w:r>
      <w:r>
        <w:rPr>
          <w:rFonts w:ascii="Times New Roman" w:hAnsi="Times New Roman" w:eastAsia="方正仿宋_GBK" w:cs="Times New Roman"/>
          <w:sz w:val="32"/>
          <w:szCs w:val="32"/>
        </w:rPr>
        <w:t>办公室，负责政务公开日常工作。</w:t>
      </w:r>
    </w:p>
    <w:p>
      <w:pPr>
        <w:spacing w:line="54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二是加强队伍建设。</w:t>
      </w:r>
      <w:r>
        <w:rPr>
          <w:rFonts w:ascii="Times New Roman" w:hAnsi="Times New Roman" w:eastAsia="方正仿宋_GBK" w:cs="Times New Roman"/>
          <w:sz w:val="32"/>
          <w:szCs w:val="32"/>
        </w:rPr>
        <w:t>积极开展政务公开学习培训，加强政务公开队伍建设，提高政务公开工作人员岗位工作能力，提高政务公开政务服务工作水平，深化政务公开、加强政务服务的基础性工作。</w:t>
      </w:r>
    </w:p>
    <w:p>
      <w:pPr>
        <w:spacing w:line="54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三是提高认识程度。</w:t>
      </w:r>
      <w:r>
        <w:rPr>
          <w:rFonts w:ascii="Times New Roman" w:hAnsi="Times New Roman" w:eastAsia="方正仿宋_GBK" w:cs="Times New Roman"/>
          <w:sz w:val="32"/>
          <w:szCs w:val="32"/>
        </w:rPr>
        <w:t>办公会专题学习</w:t>
      </w:r>
      <w:r>
        <w:rPr>
          <w:rFonts w:hint="eastAsia" w:ascii="Times New Roman" w:hAnsi="Times New Roman" w:eastAsia="方正仿宋_GBK" w:cs="Times New Roman"/>
          <w:sz w:val="32"/>
          <w:szCs w:val="32"/>
        </w:rPr>
        <w:t>《秦淮区政府关于全面推进基层政务公开标准化规范化工作实施方案的通知》，</w:t>
      </w:r>
      <w:r>
        <w:rPr>
          <w:rFonts w:ascii="Times New Roman" w:hAnsi="Times New Roman" w:eastAsia="方正仿宋_GBK" w:cs="Times New Roman"/>
          <w:sz w:val="32"/>
          <w:szCs w:val="32"/>
        </w:rPr>
        <w:t>增强各科室人员特别是具体参与政务公开工作的人员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对政务公开重要性的认识，切实加强自身政务公开能力建设。</w:t>
      </w:r>
    </w:p>
    <w:p>
      <w:pPr>
        <w:spacing w:line="54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（二）发挥政务公开平台作用</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进一步增强工作透明度，丰富公开内容，促进行政行为公</w:t>
      </w:r>
      <w:bookmarkStart w:id="0" w:name="_GoBack"/>
      <w:r>
        <w:rPr>
          <w:rFonts w:ascii="Times New Roman" w:hAnsi="Times New Roman" w:eastAsia="方正仿宋_GBK" w:cs="Times New Roman"/>
          <w:sz w:val="32"/>
          <w:szCs w:val="32"/>
        </w:rPr>
        <w:t>开透明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密切与人民群众的联系，促进依法行政、优质行政、</w:t>
      </w:r>
      <w:bookmarkEnd w:id="0"/>
      <w:r>
        <w:rPr>
          <w:rFonts w:ascii="Times New Roman" w:hAnsi="Times New Roman" w:eastAsia="方正仿宋_GBK" w:cs="Times New Roman"/>
          <w:sz w:val="32"/>
          <w:szCs w:val="32"/>
        </w:rPr>
        <w:t>廉洁行政的目标，进一步巩固了政务公开成果，提高了政务服务水平。突出公开重点，及时公开党和国家及省市县各项政策、法律法规和有关文件精神，对密切涉及群众利益的事项以及公开事项的进程及结果，如</w:t>
      </w:r>
      <w:r>
        <w:rPr>
          <w:rFonts w:hint="eastAsia" w:ascii="Times New Roman" w:hAnsi="Times New Roman" w:eastAsia="方正仿宋_GBK" w:cs="Times New Roman"/>
          <w:sz w:val="32"/>
          <w:szCs w:val="32"/>
        </w:rPr>
        <w:t>动态</w:t>
      </w:r>
      <w:r>
        <w:rPr>
          <w:rFonts w:ascii="Times New Roman" w:hAnsi="Times New Roman" w:eastAsia="方正仿宋_GBK" w:cs="Times New Roman"/>
          <w:sz w:val="32"/>
          <w:szCs w:val="32"/>
        </w:rPr>
        <w:t>信息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机构设置</w:t>
      </w:r>
      <w:r>
        <w:rPr>
          <w:rFonts w:hint="eastAsia" w:ascii="Times New Roman" w:hAnsi="Times New Roman" w:eastAsia="方正仿宋_GBK" w:cs="Times New Roman"/>
          <w:sz w:val="32"/>
          <w:szCs w:val="32"/>
        </w:rPr>
        <w:t>、预算决算</w:t>
      </w:r>
      <w:r>
        <w:rPr>
          <w:rFonts w:ascii="Times New Roman" w:hAnsi="Times New Roman" w:eastAsia="方正仿宋_GBK" w:cs="Times New Roman"/>
          <w:sz w:val="32"/>
          <w:szCs w:val="32"/>
        </w:rPr>
        <w:t>等信息给予公开。</w:t>
      </w:r>
    </w:p>
    <w:p>
      <w:pPr>
        <w:spacing w:line="54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（三）推进办事服务公开标准化</w:t>
      </w:r>
    </w:p>
    <w:p>
      <w:pPr>
        <w:spacing w:line="54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b/>
          <w:color w:val="000000"/>
          <w:kern w:val="0"/>
          <w:sz w:val="32"/>
          <w:szCs w:val="32"/>
        </w:rPr>
        <w:t>一是</w:t>
      </w:r>
      <w:r>
        <w:rPr>
          <w:rFonts w:hint="eastAsia" w:ascii="Times New Roman" w:hAnsi="Times New Roman" w:eastAsia="方正仿宋_GBK"/>
          <w:color w:val="000000"/>
          <w:kern w:val="0"/>
          <w:sz w:val="32"/>
          <w:szCs w:val="32"/>
        </w:rPr>
        <w:t>进一步梳理政务公开事项，对管委会涉及到的</w:t>
      </w:r>
      <w:r>
        <w:rPr>
          <w:rFonts w:ascii="Times New Roman" w:hAnsi="Times New Roman" w:eastAsia="方正仿宋_GBK"/>
          <w:color w:val="000000"/>
          <w:kern w:val="0"/>
          <w:sz w:val="32"/>
          <w:szCs w:val="32"/>
        </w:rPr>
        <w:t>重大建设项目、财政预决算、安全生产、环境保护、</w:t>
      </w:r>
      <w:r>
        <w:rPr>
          <w:rFonts w:hint="eastAsia" w:ascii="Times New Roman" w:hAnsi="Times New Roman" w:eastAsia="方正仿宋_GBK"/>
          <w:color w:val="000000"/>
          <w:kern w:val="0"/>
          <w:sz w:val="32"/>
          <w:szCs w:val="32"/>
        </w:rPr>
        <w:t>城市综合执法等领域公开事项进行了初步梳理。</w:t>
      </w:r>
      <w:r>
        <w:rPr>
          <w:rFonts w:hint="eastAsia" w:ascii="Times New Roman" w:hAnsi="Times New Roman" w:eastAsia="方正仿宋_GBK"/>
          <w:b/>
          <w:color w:val="000000"/>
          <w:kern w:val="0"/>
          <w:sz w:val="32"/>
          <w:szCs w:val="32"/>
        </w:rPr>
        <w:t>二是</w:t>
      </w:r>
      <w:r>
        <w:rPr>
          <w:rFonts w:hint="eastAsia" w:ascii="Times New Roman" w:hAnsi="Times New Roman" w:eastAsia="方正仿宋_GBK"/>
          <w:color w:val="000000"/>
          <w:kern w:val="0"/>
          <w:sz w:val="32"/>
          <w:szCs w:val="32"/>
        </w:rPr>
        <w:t>进一步规范工作流程，针对梳理的公开事项，</w:t>
      </w:r>
      <w:r>
        <w:rPr>
          <w:rFonts w:ascii="Times New Roman" w:hAnsi="Times New Roman" w:eastAsia="方正仿宋_GBK"/>
          <w:kern w:val="0"/>
          <w:sz w:val="32"/>
          <w:szCs w:val="32"/>
        </w:rPr>
        <w:t>逐一明确公开事项的科室、权限、程序和时限等，将政务公开工作要求固化到现有业务</w:t>
      </w:r>
      <w:r>
        <w:rPr>
          <w:rFonts w:hint="eastAsia" w:ascii="Times New Roman" w:hAnsi="Times New Roman" w:eastAsia="方正仿宋_GBK"/>
          <w:kern w:val="0"/>
          <w:sz w:val="32"/>
          <w:szCs w:val="32"/>
        </w:rPr>
        <w:t>程序</w:t>
      </w:r>
      <w:r>
        <w:rPr>
          <w:rFonts w:ascii="Times New Roman" w:hAnsi="Times New Roman" w:eastAsia="方正仿宋_GBK"/>
          <w:kern w:val="0"/>
          <w:sz w:val="32"/>
          <w:szCs w:val="32"/>
        </w:rPr>
        <w:t>中，实现政务公开操作与政务运行紧密结合、同步运转。</w:t>
      </w:r>
      <w:r>
        <w:rPr>
          <w:rFonts w:ascii="Times New Roman" w:hAnsi="Times New Roman" w:eastAsia="方正仿宋_GBK"/>
          <w:b/>
          <w:kern w:val="0"/>
          <w:sz w:val="32"/>
          <w:szCs w:val="32"/>
        </w:rPr>
        <w:t>三是</w:t>
      </w:r>
      <w:r>
        <w:rPr>
          <w:rFonts w:ascii="Times New Roman" w:hAnsi="Times New Roman" w:eastAsia="方正仿宋_GBK"/>
          <w:kern w:val="0"/>
          <w:sz w:val="32"/>
          <w:szCs w:val="32"/>
        </w:rPr>
        <w:t>进一步完善回应机制</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通过政务新媒体等渠道和简明问答、图表图解、音频视频等形式，对涉及群众切身利益、影响市场预期等重要政策进行宣传解读，及时回应政务新媒体平台评论区群众疑问</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把握舆情回应标准，准确传递政策意图。</w:t>
      </w:r>
    </w:p>
    <w:p>
      <w:pPr>
        <w:spacing w:line="54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（四）完善政务公开工作制度</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政务公开遵循“谁发布、谁负责，谁承诺、谁办理”的原则，实行政务公开责任制。政务信息公开前，依照国家有关法律、法规的规定，根据政务公开保密审查工作制度的规定，对拟公开的政务信息由</w:t>
      </w:r>
      <w:r>
        <w:rPr>
          <w:rFonts w:hint="eastAsia" w:ascii="Times New Roman" w:hAnsi="Times New Roman" w:eastAsia="方正仿宋_GBK" w:cs="Times New Roman"/>
          <w:sz w:val="32"/>
          <w:szCs w:val="32"/>
        </w:rPr>
        <w:t>科室</w:t>
      </w:r>
      <w:r>
        <w:rPr>
          <w:rFonts w:ascii="Times New Roman" w:hAnsi="Times New Roman" w:eastAsia="方正仿宋_GBK" w:cs="Times New Roman"/>
          <w:sz w:val="32"/>
          <w:szCs w:val="32"/>
        </w:rPr>
        <w:t>负责人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分管领导进行逐级审查，单位主要负责同志作为政务公开工作主要负责人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确保信息内容的真实性和时效性。</w:t>
      </w:r>
    </w:p>
    <w:p>
      <w:pPr>
        <w:spacing w:line="520" w:lineRule="exact"/>
        <w:rPr>
          <w:rFonts w:ascii="Times New Roman" w:hAnsi="Times New Roman" w:eastAsia="方正仿宋简体" w:cs="Times New Roman"/>
          <w:sz w:val="30"/>
          <w:szCs w:val="30"/>
        </w:rPr>
      </w:pP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二、主动公开政府信息情况</w:t>
      </w:r>
    </w:p>
    <w:tbl>
      <w:tblPr>
        <w:tblStyle w:val="5"/>
        <w:tblW w:w="8140" w:type="dxa"/>
        <w:jc w:val="center"/>
        <w:tblLayout w:type="autofit"/>
        <w:tblCellMar>
          <w:top w:w="0" w:type="dxa"/>
          <w:left w:w="108" w:type="dxa"/>
          <w:bottom w:w="0" w:type="dxa"/>
          <w:right w:w="108" w:type="dxa"/>
        </w:tblCellMar>
      </w:tblPr>
      <w:tblGrid>
        <w:gridCol w:w="3113"/>
        <w:gridCol w:w="1875"/>
        <w:gridCol w:w="6"/>
        <w:gridCol w:w="1265"/>
        <w:gridCol w:w="1881"/>
      </w:tblGrid>
      <w:tr>
        <w:tblPrEx>
          <w:tblCellMar>
            <w:top w:w="0" w:type="dxa"/>
            <w:left w:w="108" w:type="dxa"/>
            <w:bottom w:w="0" w:type="dxa"/>
            <w:right w:w="108" w:type="dxa"/>
          </w:tblCellMar>
        </w:tblPrEx>
        <w:trPr>
          <w:trHeight w:val="495"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第二十条第（一）项</w:t>
            </w:r>
          </w:p>
        </w:tc>
      </w:tr>
      <w:tr>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宋体" w:hAnsi="宋体" w:eastAsia="宋体" w:cs="宋体"/>
                <w:color w:val="333333"/>
                <w:ker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宋体" w:hAnsi="宋体" w:eastAsia="宋体" w:cs="宋体"/>
                <w:color w:val="333333"/>
                <w:kern w:val="0"/>
                <w:sz w:val="20"/>
                <w:szCs w:val="20"/>
              </w:rPr>
              <w:t>公开数量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对外公开总数量</w:t>
            </w:r>
          </w:p>
        </w:tc>
      </w:tr>
      <w:tr>
        <w:tblPrEx>
          <w:tblCellMar>
            <w:top w:w="0" w:type="dxa"/>
            <w:left w:w="108" w:type="dxa"/>
            <w:bottom w:w="0" w:type="dxa"/>
            <w:right w:w="108" w:type="dxa"/>
          </w:tblCellMar>
        </w:tblPrEx>
        <w:trPr>
          <w:trHeight w:val="523"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71" w:type="dxa"/>
            <w:gridSpan w:val="2"/>
            <w:tcBorders>
              <w:top w:val="nil"/>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80"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第二十条第（五）项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处理决定数量</w:t>
            </w:r>
          </w:p>
        </w:tc>
      </w:tr>
      <w:tr>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0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第二十条第（六）项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处理决定数量</w:t>
            </w:r>
          </w:p>
        </w:tc>
      </w:tr>
      <w:tr>
        <w:tblPrEx>
          <w:tblCellMar>
            <w:top w:w="0" w:type="dxa"/>
            <w:left w:w="108" w:type="dxa"/>
            <w:bottom w:w="0" w:type="dxa"/>
            <w:right w:w="108" w:type="dxa"/>
          </w:tblCellMar>
        </w:tblPrEx>
        <w:trPr>
          <w:trHeight w:val="43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1881" w:type="dxa"/>
            <w:gridSpan w:val="2"/>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247</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r>
      <w:tr>
        <w:tblPrEx>
          <w:tblCellMar>
            <w:top w:w="0" w:type="dxa"/>
            <w:left w:w="108" w:type="dxa"/>
            <w:bottom w:w="0" w:type="dxa"/>
            <w:right w:w="108" w:type="dxa"/>
          </w:tblCellMar>
        </w:tblPrEx>
        <w:trPr>
          <w:trHeight w:val="409"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265"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74"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第二十条第（八）项</w:t>
            </w:r>
          </w:p>
        </w:tc>
      </w:tr>
      <w:tr>
        <w:tblPrEx>
          <w:tblCellMar>
            <w:top w:w="0" w:type="dxa"/>
            <w:left w:w="108" w:type="dxa"/>
            <w:bottom w:w="0" w:type="dxa"/>
            <w:right w:w="108" w:type="dxa"/>
          </w:tblCellMar>
        </w:tblPrEx>
        <w:trPr>
          <w:trHeight w:val="27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上一年项目数量</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本年增/减</w:t>
            </w:r>
          </w:p>
        </w:tc>
      </w:tr>
      <w:tr>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r>
      <w:tr>
        <w:tblPrEx>
          <w:tblCellMar>
            <w:top w:w="0" w:type="dxa"/>
            <w:left w:w="108" w:type="dxa"/>
            <w:bottom w:w="0" w:type="dxa"/>
            <w:right w:w="108" w:type="dxa"/>
          </w:tblCellMar>
        </w:tblPrEx>
        <w:trPr>
          <w:trHeight w:val="47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第二十条第（九）项</w:t>
            </w:r>
          </w:p>
        </w:tc>
      </w:tr>
      <w:tr>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采购项目数量</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采购总金额</w:t>
            </w:r>
          </w:p>
        </w:tc>
      </w:tr>
      <w:tr>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146"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5005075.18元</w:t>
            </w:r>
          </w:p>
        </w:tc>
      </w:tr>
    </w:tbl>
    <w:p>
      <w:pPr>
        <w:spacing w:line="200" w:lineRule="exact"/>
        <w:rPr>
          <w:rFonts w:ascii="Times New Roman" w:hAnsi="Times New Roman" w:eastAsia="方正仿宋简体" w:cs="Times New Roman"/>
          <w:szCs w:val="21"/>
        </w:rPr>
      </w:pPr>
      <w:r>
        <w:rPr>
          <w:rFonts w:hint="eastAsia" w:ascii="Times New Roman" w:hAnsi="Times New Roman" w:eastAsia="方正仿宋简体" w:cs="Times New Roman"/>
          <w:szCs w:val="21"/>
        </w:rPr>
        <w:t>（注</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“行政许可”栏目中“上</w:t>
      </w:r>
      <w:r>
        <w:rPr>
          <w:rFonts w:ascii="Times New Roman" w:hAnsi="Times New Roman" w:eastAsia="方正仿宋简体" w:cs="Times New Roman"/>
          <w:szCs w:val="21"/>
        </w:rPr>
        <w:t>一年项目数量”</w:t>
      </w:r>
      <w:r>
        <w:rPr>
          <w:rFonts w:hint="eastAsia" w:ascii="Times New Roman" w:hAnsi="Times New Roman" w:eastAsia="方正仿宋简体" w:cs="Times New Roman"/>
          <w:szCs w:val="21"/>
        </w:rPr>
        <w:t>是</w:t>
      </w:r>
      <w:r>
        <w:rPr>
          <w:rFonts w:ascii="Times New Roman" w:hAnsi="Times New Roman" w:eastAsia="方正仿宋简体" w:cs="Times New Roman"/>
          <w:szCs w:val="21"/>
        </w:rPr>
        <w:t>指本单位2019</w:t>
      </w:r>
      <w:r>
        <w:rPr>
          <w:rFonts w:hint="eastAsia" w:ascii="Times New Roman" w:hAnsi="Times New Roman" w:eastAsia="方正仿宋简体" w:cs="Times New Roman"/>
          <w:szCs w:val="21"/>
        </w:rPr>
        <w:t>年行政</w:t>
      </w:r>
      <w:r>
        <w:rPr>
          <w:rFonts w:ascii="Times New Roman" w:hAnsi="Times New Roman" w:eastAsia="方正仿宋简体" w:cs="Times New Roman"/>
          <w:szCs w:val="21"/>
        </w:rPr>
        <w:t>许可</w:t>
      </w:r>
      <w:r>
        <w:rPr>
          <w:rFonts w:hint="eastAsia" w:ascii="Times New Roman" w:hAnsi="Times New Roman" w:eastAsia="方正仿宋简体" w:cs="Times New Roman"/>
          <w:szCs w:val="21"/>
        </w:rPr>
        <w:t>权力</w:t>
      </w:r>
      <w:r>
        <w:rPr>
          <w:rFonts w:ascii="Times New Roman" w:hAnsi="Times New Roman" w:eastAsia="方正仿宋简体" w:cs="Times New Roman"/>
          <w:szCs w:val="21"/>
        </w:rPr>
        <w:t>事项的</w:t>
      </w:r>
      <w:r>
        <w:rPr>
          <w:rFonts w:hint="eastAsia" w:ascii="Times New Roman" w:hAnsi="Times New Roman" w:eastAsia="方正仿宋简体" w:cs="Times New Roman"/>
          <w:szCs w:val="21"/>
        </w:rPr>
        <w:t>数量</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本</w:t>
      </w:r>
      <w:r>
        <w:rPr>
          <w:rFonts w:ascii="Times New Roman" w:hAnsi="Times New Roman" w:eastAsia="方正仿宋简体" w:cs="Times New Roman"/>
          <w:szCs w:val="21"/>
        </w:rPr>
        <w:t>年增/减”</w:t>
      </w:r>
      <w:r>
        <w:rPr>
          <w:rFonts w:hint="eastAsia" w:ascii="Times New Roman" w:hAnsi="Times New Roman" w:eastAsia="方正仿宋简体" w:cs="Times New Roman"/>
          <w:szCs w:val="21"/>
        </w:rPr>
        <w:t>是</w:t>
      </w:r>
      <w:r>
        <w:rPr>
          <w:rFonts w:ascii="Times New Roman" w:hAnsi="Times New Roman" w:eastAsia="方正仿宋简体" w:cs="Times New Roman"/>
          <w:szCs w:val="21"/>
        </w:rPr>
        <w:t>指本单位</w:t>
      </w:r>
      <w:r>
        <w:rPr>
          <w:rFonts w:hint="eastAsia" w:ascii="Times New Roman" w:hAnsi="Times New Roman" w:eastAsia="方正仿宋简体" w:cs="Times New Roman"/>
          <w:szCs w:val="21"/>
        </w:rPr>
        <w:t>2020年行政</w:t>
      </w:r>
      <w:r>
        <w:rPr>
          <w:rFonts w:ascii="Times New Roman" w:hAnsi="Times New Roman" w:eastAsia="方正仿宋简体" w:cs="Times New Roman"/>
          <w:szCs w:val="21"/>
        </w:rPr>
        <w:t>许可权力事项增</w:t>
      </w:r>
      <w:r>
        <w:rPr>
          <w:rFonts w:hint="eastAsia" w:ascii="Times New Roman" w:hAnsi="Times New Roman" w:eastAsia="方正仿宋简体" w:cs="Times New Roman"/>
          <w:szCs w:val="21"/>
        </w:rPr>
        <w:t>减数量</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决定</w:t>
      </w:r>
      <w:r>
        <w:rPr>
          <w:rFonts w:hint="eastAsia" w:ascii="Times New Roman" w:hAnsi="Times New Roman" w:eastAsia="方正仿宋简体" w:cs="Times New Roman"/>
          <w:szCs w:val="21"/>
        </w:rPr>
        <w:t>数量”是</w:t>
      </w:r>
      <w:r>
        <w:rPr>
          <w:rFonts w:ascii="Times New Roman" w:hAnsi="Times New Roman" w:eastAsia="方正仿宋简体" w:cs="Times New Roman"/>
          <w:szCs w:val="21"/>
        </w:rPr>
        <w:t>指本单</w:t>
      </w:r>
      <w:r>
        <w:rPr>
          <w:rFonts w:hint="eastAsia" w:ascii="Times New Roman" w:hAnsi="Times New Roman" w:eastAsia="方正仿宋简体" w:cs="Times New Roman"/>
          <w:szCs w:val="21"/>
        </w:rPr>
        <w:t>位2020年</w:t>
      </w:r>
      <w:r>
        <w:rPr>
          <w:rFonts w:ascii="Times New Roman" w:hAnsi="Times New Roman" w:eastAsia="方正仿宋简体" w:cs="Times New Roman"/>
          <w:szCs w:val="21"/>
        </w:rPr>
        <w:t>各类行政许可</w:t>
      </w:r>
      <w:r>
        <w:rPr>
          <w:rFonts w:hint="eastAsia" w:ascii="Times New Roman" w:hAnsi="Times New Roman" w:eastAsia="方正仿宋简体" w:cs="Times New Roman"/>
          <w:szCs w:val="21"/>
        </w:rPr>
        <w:t>权力事项作</w:t>
      </w:r>
      <w:r>
        <w:rPr>
          <w:rFonts w:ascii="Times New Roman" w:hAnsi="Times New Roman" w:eastAsia="方正仿宋简体" w:cs="Times New Roman"/>
          <w:szCs w:val="21"/>
        </w:rPr>
        <w:t>出</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决定总数</w:t>
      </w:r>
      <w:r>
        <w:rPr>
          <w:rFonts w:hint="eastAsia" w:ascii="Times New Roman" w:hAnsi="Times New Roman" w:eastAsia="方正仿宋简体" w:cs="Times New Roman"/>
          <w:szCs w:val="21"/>
        </w:rPr>
        <w:t>；表</w:t>
      </w:r>
      <w:r>
        <w:rPr>
          <w:rFonts w:ascii="Times New Roman" w:hAnsi="Times New Roman" w:eastAsia="方正仿宋简体" w:cs="Times New Roman"/>
          <w:szCs w:val="21"/>
        </w:rPr>
        <w:t>中“</w:t>
      </w:r>
      <w:r>
        <w:rPr>
          <w:rFonts w:hint="eastAsia" w:ascii="Times New Roman" w:hAnsi="Times New Roman" w:eastAsia="方正仿宋简体" w:cs="Times New Roman"/>
          <w:szCs w:val="21"/>
        </w:rPr>
        <w:t>其他对外管理服务事项</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行政处罚</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行政强制</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行政事业性收费</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等</w:t>
      </w:r>
      <w:r>
        <w:rPr>
          <w:rFonts w:ascii="Times New Roman" w:hAnsi="Times New Roman" w:eastAsia="方正仿宋简体" w:cs="Times New Roman"/>
          <w:szCs w:val="21"/>
        </w:rPr>
        <w:t>项</w:t>
      </w:r>
      <w:r>
        <w:rPr>
          <w:rFonts w:hint="eastAsia" w:ascii="Times New Roman" w:hAnsi="Times New Roman" w:eastAsia="方正仿宋简体" w:cs="Times New Roman"/>
          <w:szCs w:val="21"/>
        </w:rPr>
        <w:t>也</w:t>
      </w:r>
      <w:r>
        <w:rPr>
          <w:rFonts w:ascii="Times New Roman" w:hAnsi="Times New Roman" w:eastAsia="方正仿宋简体" w:cs="Times New Roman"/>
          <w:szCs w:val="21"/>
        </w:rPr>
        <w:t>依</w:t>
      </w:r>
      <w:r>
        <w:rPr>
          <w:rFonts w:hint="eastAsia" w:ascii="Times New Roman" w:hAnsi="Times New Roman" w:eastAsia="方正仿宋简体" w:cs="Times New Roman"/>
          <w:szCs w:val="21"/>
        </w:rPr>
        <w:t>此</w:t>
      </w:r>
      <w:r>
        <w:rPr>
          <w:rFonts w:ascii="Times New Roman" w:hAnsi="Times New Roman" w:eastAsia="方正仿宋简体" w:cs="Times New Roman"/>
          <w:szCs w:val="21"/>
        </w:rPr>
        <w:t>填写。）</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三、收到和处理政府信息公开申请情况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854"/>
        <w:gridCol w:w="2086"/>
        <w:gridCol w:w="813"/>
        <w:gridCol w:w="755"/>
        <w:gridCol w:w="755"/>
        <w:gridCol w:w="813"/>
        <w:gridCol w:w="973"/>
        <w:gridCol w:w="711"/>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（本列数据的勾稽关系为：第一项加第二项之和，等于第三项加第四项之和）</w:t>
            </w:r>
          </w:p>
        </w:tc>
        <w:tc>
          <w:tcPr>
            <w:tcW w:w="5514" w:type="dxa"/>
            <w:gridSpan w:val="7"/>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813"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自然人</w:t>
            </w:r>
          </w:p>
        </w:tc>
        <w:tc>
          <w:tcPr>
            <w:tcW w:w="400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法人或其他组织</w:t>
            </w:r>
          </w:p>
        </w:tc>
        <w:tc>
          <w:tcPr>
            <w:tcW w:w="69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商业企业</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科研机构</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社会公益组织</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法律服务机构</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一、本年新收政府信息公开申请数量</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二、上年结转政府信息公开申请数量</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三、本年度办理结果</w:t>
            </w:r>
          </w:p>
        </w:tc>
        <w:tc>
          <w:tcPr>
            <w:tcW w:w="2940"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（一）予以公开</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2940"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（二）部分公开（区分处理的，只计这一情形，不计其他情形）</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rPr>
                <w:rFonts w:ascii="宋体" w:hAnsi="宋体" w:eastAsia="宋体" w:cs="宋体"/>
                <w:color w:val="333333"/>
                <w:kern w:val="0"/>
                <w:sz w:val="24"/>
                <w:szCs w:val="24"/>
              </w:rPr>
            </w:pPr>
            <w:r>
              <w:rPr>
                <w:rFonts w:hint="eastAsia" w:ascii="方正楷体简体" w:hAnsi="Calibri" w:eastAsia="方正楷体简体" w:cs="Times New Roman"/>
                <w:color w:val="333333"/>
                <w:sz w:val="20"/>
                <w:szCs w:val="20"/>
              </w:rPr>
              <w:t>（三）不予公开</w:t>
            </w: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1.属于国家秘密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2.其他法律行政法规禁止公开</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3.危及“三安全一稳定”</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4.保护第三方合法权益</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5.属于三类内部事务信息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6.属于四类过程性信息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7.属于行政执法案卷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8.属于行政查询事项</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jc w:val="left"/>
              <w:rPr>
                <w:rFonts w:ascii="宋体" w:hAnsi="宋体" w:eastAsia="宋体" w:cs="宋体"/>
                <w:color w:val="333333"/>
                <w:kern w:val="0"/>
                <w:sz w:val="24"/>
                <w:szCs w:val="24"/>
              </w:rPr>
            </w:pPr>
            <w:r>
              <w:rPr>
                <w:rFonts w:hint="eastAsia" w:ascii="楷体" w:hAnsi="楷体" w:eastAsia="楷体" w:cs="宋体"/>
                <w:color w:val="333333"/>
                <w:sz w:val="20"/>
                <w:szCs w:val="20"/>
              </w:rPr>
              <w:t>（四）无法提供</w:t>
            </w: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1.本机关不掌握相关政府信息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2.没有现成信息需要另行制作</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3.补正后申请内容仍不明确</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jc w:val="left"/>
              <w:rPr>
                <w:rFonts w:ascii="宋体" w:hAnsi="宋体" w:eastAsia="宋体" w:cs="宋体"/>
                <w:color w:val="333333"/>
                <w:kern w:val="0"/>
                <w:sz w:val="24"/>
                <w:szCs w:val="24"/>
              </w:rPr>
            </w:pPr>
            <w:r>
              <w:rPr>
                <w:rFonts w:hint="eastAsia" w:ascii="楷体" w:hAnsi="楷体" w:eastAsia="楷体" w:cs="宋体"/>
                <w:color w:val="333333"/>
                <w:sz w:val="20"/>
                <w:szCs w:val="20"/>
              </w:rPr>
              <w:t>（五）不予处理</w:t>
            </w: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1.信访举报投诉类申请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2.重复申请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3.要求提供公开出版物</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4.无正当理由大量反复申请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2086"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5.要求行政机关确认或重新出具已获取信息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2940"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（六）其他处理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333333"/>
                <w:sz w:val="20"/>
                <w:szCs w:val="20"/>
              </w:rPr>
            </w:pPr>
          </w:p>
        </w:tc>
        <w:tc>
          <w:tcPr>
            <w:tcW w:w="2940"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ascii="方正楷体简体" w:hAnsi="Calibri" w:eastAsia="方正楷体简体" w:cs="Times New Roman"/>
                <w:color w:val="333333"/>
                <w:sz w:val="20"/>
                <w:szCs w:val="20"/>
              </w:rPr>
            </w:pPr>
            <w:r>
              <w:rPr>
                <w:rFonts w:hint="eastAsia" w:ascii="方正楷体简体" w:hAnsi="Calibri" w:eastAsia="方正楷体简体" w:cs="Times New Roman"/>
                <w:color w:val="333333"/>
                <w:sz w:val="20"/>
                <w:szCs w:val="20"/>
              </w:rPr>
              <w:t>（七）总计</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left"/>
              <w:rPr>
                <w:rFonts w:ascii="宋体" w:hAnsi="宋体" w:eastAsia="宋体" w:cs="宋体"/>
                <w:color w:val="333333"/>
                <w:kern w:val="0"/>
                <w:sz w:val="24"/>
                <w:szCs w:val="24"/>
              </w:rPr>
            </w:pPr>
            <w:r>
              <w:rPr>
                <w:rFonts w:hint="eastAsia" w:ascii="Calibri" w:hAnsi="Calibri" w:eastAsia="宋体" w:cs="Times New Roman"/>
                <w:color w:val="333333"/>
                <w:sz w:val="20"/>
                <w:szCs w:val="20"/>
              </w:rPr>
              <w:t>四、结转下年度继续办理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97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c>
          <w:tcPr>
            <w:tcW w:w="69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方正楷体简体" w:hAnsi="Calibri" w:eastAsia="方正楷体简体" w:cs="Times New Roman"/>
                <w:color w:val="333333"/>
                <w:sz w:val="20"/>
                <w:szCs w:val="20"/>
              </w:rPr>
            </w:pPr>
            <w:r>
              <w:rPr>
                <w:rFonts w:hint="eastAsia" w:ascii="Calibri" w:hAnsi="Calibri" w:eastAsia="宋体" w:cs="Times New Roman"/>
                <w:color w:val="333333"/>
                <w:sz w:val="20"/>
                <w:szCs w:val="20"/>
              </w:rPr>
              <w:t>0</w:t>
            </w:r>
          </w:p>
        </w:tc>
      </w:tr>
    </w:tbl>
    <w:p>
      <w:pPr>
        <w:spacing w:line="560" w:lineRule="exact"/>
        <w:rPr>
          <w:rFonts w:ascii="Times New Roman" w:hAnsi="Times New Roman" w:eastAsia="方正仿宋简体" w:cs="Times New Roman"/>
          <w:b/>
          <w:sz w:val="30"/>
          <w:szCs w:val="30"/>
        </w:rPr>
      </w:pP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r>
    </w:tbl>
    <w:p>
      <w:pPr>
        <w:spacing w:line="560" w:lineRule="exact"/>
        <w:rPr>
          <w:rFonts w:ascii="Times New Roman" w:hAnsi="Times New Roman" w:eastAsia="方正仿宋简体" w:cs="Times New Roman"/>
          <w:b/>
          <w:sz w:val="30"/>
          <w:szCs w:val="30"/>
        </w:rPr>
      </w:pP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五、存在的主要问题及改进情况</w:t>
      </w:r>
    </w:p>
    <w:p>
      <w:pPr>
        <w:spacing w:line="540" w:lineRule="exact"/>
        <w:ind w:firstLine="640" w:firstLineChars="200"/>
        <w:rPr>
          <w:rFonts w:ascii="Times New Roman" w:hAnsi="Times New Roman" w:eastAsia="方正仿宋简体" w:cs="Times New Roman"/>
          <w:sz w:val="30"/>
          <w:szCs w:val="30"/>
        </w:rPr>
      </w:pPr>
      <w:r>
        <w:rPr>
          <w:rFonts w:hint="eastAsia" w:ascii="Times New Roman" w:hAnsi="Times New Roman" w:eastAsia="方正仿宋_GBK" w:cs="Times New Roman"/>
          <w:sz w:val="32"/>
          <w:szCs w:val="32"/>
        </w:rPr>
        <w:t>工作人员政务公开</w:t>
      </w:r>
      <w:r>
        <w:rPr>
          <w:rFonts w:ascii="Times New Roman" w:hAnsi="Times New Roman" w:eastAsia="方正仿宋_GBK" w:cs="Times New Roman"/>
          <w:sz w:val="32"/>
          <w:szCs w:val="32"/>
        </w:rPr>
        <w:t>专业知识还需进一步学习，对政务公开理论和政策掌握不透彻，</w:t>
      </w:r>
      <w:r>
        <w:rPr>
          <w:rFonts w:hint="eastAsia" w:ascii="Times New Roman" w:hAnsi="Times New Roman" w:eastAsia="方正仿宋_GBK" w:cs="Times New Roman"/>
          <w:sz w:val="32"/>
          <w:szCs w:val="32"/>
        </w:rPr>
        <w:t>政务</w:t>
      </w:r>
      <w:r>
        <w:rPr>
          <w:rFonts w:ascii="Times New Roman" w:hAnsi="Times New Roman" w:eastAsia="方正仿宋_GBK" w:cs="Times New Roman"/>
          <w:sz w:val="32"/>
          <w:szCs w:val="32"/>
        </w:rPr>
        <w:t>公开与业务工作结合还不够紧密。新街口管委会将进一步加强宣传力度，营造浓厚氛围，加强人员政策学习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积极规范落实政务公开工作。</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六、其他需要报告的事项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无</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南京新街口金融商务区管理委员会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2021年1月13日</w:t>
      </w:r>
    </w:p>
    <w:sectPr>
      <w:footerReference r:id="rId3" w:type="default"/>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73126"/>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3183"/>
    <w:rsid w:val="0021356B"/>
    <w:rsid w:val="002A088D"/>
    <w:rsid w:val="00366587"/>
    <w:rsid w:val="00394C57"/>
    <w:rsid w:val="005C159F"/>
    <w:rsid w:val="006C1C90"/>
    <w:rsid w:val="00764F8E"/>
    <w:rsid w:val="008709D0"/>
    <w:rsid w:val="009002A0"/>
    <w:rsid w:val="00996DEE"/>
    <w:rsid w:val="009E4E15"/>
    <w:rsid w:val="00BE6CA4"/>
    <w:rsid w:val="00E935E0"/>
    <w:rsid w:val="00F37F81"/>
    <w:rsid w:val="416338AA"/>
    <w:rsid w:val="511E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383</Words>
  <Characters>2187</Characters>
  <Lines>18</Lines>
  <Paragraphs>5</Paragraphs>
  <TotalTime>202</TotalTime>
  <ScaleCrop>false</ScaleCrop>
  <LinksUpToDate>false</LinksUpToDate>
  <CharactersWithSpaces>2565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2021-01-07T01:44:00Z</dcterms:created>
  <dc:creator>琳琅满目</dc:creator>
  <cp:lastModifiedBy>方闻</cp:lastModifiedBy>
  <cp:lastPrinted>2021-01-14T09:20:00Z</cp:lastPrinted>
  <dcterms:modified xsi:type="dcterms:W3CDTF">2021-01-28T08:11:40Z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624740008_btnclosed</vt:lpwstr>
  </property>
</Properties>
</file>