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FD9ED">
      <w:pPr>
        <w:spacing w:line="540" w:lineRule="exact"/>
        <w:jc w:val="center"/>
        <w:rPr>
          <w:rFonts w:hint="eastAsia" w:ascii="方正小标宋_GBK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南京市浦口区</w:t>
      </w:r>
      <w:r>
        <w:rPr>
          <w:rFonts w:hint="eastAsia" w:ascii="方正小标宋_GBK" w:eastAsia="方正小标宋_GBK" w:cs="Times New Roman"/>
          <w:sz w:val="44"/>
          <w:szCs w:val="44"/>
          <w:lang w:eastAsia="zh-CN"/>
        </w:rPr>
        <w:t>司法局</w:t>
      </w:r>
      <w:bookmarkStart w:id="0" w:name="_GoBack"/>
      <w:bookmarkEnd w:id="0"/>
    </w:p>
    <w:p w14:paraId="362CE62C">
      <w:pPr>
        <w:spacing w:line="54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2024年政府信息公开工作年度报告</w:t>
      </w:r>
    </w:p>
    <w:p w14:paraId="7411CA4E">
      <w:pPr>
        <w:spacing w:line="54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63118BDC">
      <w:pPr>
        <w:pStyle w:val="16"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本年报是根据《中华人民共和国政府信息公开条例》（以下简称为《条例》）要求，由南京市浦口区司法局编制的202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年度政府信息公开年度报告。全文包括总体情况、主动公开政府信息情况、依申请公开情况和存在的问题及改进措施。南京市浦口区人民政府网站（www.pukou.gov.cn）上可下载本报告的电子版。如对本报告有任何疑问，请联系南京市浦口区司法局，地址：南京市浦口区江浦街道白马路8号，邮编：210000，电话：025—58882528。</w:t>
      </w:r>
    </w:p>
    <w:p w14:paraId="53402C80">
      <w:pPr>
        <w:pStyle w:val="35"/>
        <w:widowControl/>
        <w:numPr>
          <w:ilvl w:val="0"/>
          <w:numId w:val="0"/>
        </w:numPr>
        <w:shd w:val="clear" w:color="auto" w:fill="FFFFFF"/>
        <w:ind w:firstLine="600" w:firstLineChars="200"/>
        <w:rPr>
          <w:rFonts w:hint="eastAsia" w:eastAsia="方正黑体_GBK"/>
          <w:bCs/>
          <w:color w:val="333333"/>
          <w:kern w:val="0"/>
          <w:sz w:val="30"/>
          <w:szCs w:val="30"/>
        </w:rPr>
      </w:pPr>
      <w:r>
        <w:rPr>
          <w:rFonts w:hint="eastAsia" w:eastAsia="方正黑体_GBK"/>
          <w:bCs/>
          <w:color w:val="333333"/>
          <w:kern w:val="0"/>
          <w:sz w:val="30"/>
          <w:szCs w:val="30"/>
          <w:lang w:eastAsia="zh-CN"/>
        </w:rPr>
        <w:t>一、</w:t>
      </w:r>
      <w:r>
        <w:rPr>
          <w:rFonts w:eastAsia="方正黑体_GBK"/>
          <w:bCs/>
          <w:color w:val="333333"/>
          <w:kern w:val="0"/>
          <w:sz w:val="30"/>
          <w:szCs w:val="30"/>
        </w:rPr>
        <w:t>总体情况</w:t>
      </w:r>
    </w:p>
    <w:p w14:paraId="666860B3">
      <w:pPr>
        <w:pStyle w:val="16"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2024年，浦口区司法局立足司法行政职能，在法治宣传、法律服务、矛盾纠纷调解、特殊人群服务等方面及时准确开展政府信息公开工作，拓宽了政府信息的公开渠道，保障人民群众依法获取政府信息知情权。</w:t>
      </w:r>
    </w:p>
    <w:p w14:paraId="2B8BAEF0">
      <w:pPr>
        <w:pStyle w:val="16"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（一）主动公开情况。2024年，贯彻落实《条例》要求，按时发布2024年部门预算、2023年部门预决算及公共法律方面政务信息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条</w:t>
      </w: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。</w:t>
      </w:r>
    </w:p>
    <w:p w14:paraId="7EA11A04">
      <w:pPr>
        <w:pStyle w:val="16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（二）依申请公开办理工作。</w:t>
      </w:r>
      <w:r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  <w:t>2024年，我局新收政府信息公开申请2件，对申请人诉求高度重视，通过积极沟通并做好解疑释惑工作，准确适用依申请公开各项规定，引导申请人正确行使申请权。</w:t>
      </w:r>
    </w:p>
    <w:p w14:paraId="34D1DA9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auto"/>
          <w:sz w:val="32"/>
          <w:szCs w:val="32"/>
          <w:shd w:val="clear" w:color="auto" w:fill="FFFFFF"/>
        </w:rPr>
        <w:t>（三）政府信息管理。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严格落实《条例》要求，对信息发布、审核、保密以及依申请公开的受理、答复等环节进行严格规范，确保政务公开工作有章可循、有序推进。并对已公开信息及时进行更新，确保信息准确性与权威性。</w:t>
      </w:r>
    </w:p>
    <w:p w14:paraId="526436DB">
      <w:pPr>
        <w:widowControl/>
        <w:shd w:val="clear" w:color="auto" w:fill="FFFFFF"/>
        <w:ind w:firstLine="600" w:firstLineChars="200"/>
        <w:rPr>
          <w:rFonts w:eastAsia="方正黑体_GBK"/>
          <w:color w:val="333333"/>
          <w:kern w:val="0"/>
          <w:sz w:val="30"/>
          <w:szCs w:val="30"/>
        </w:rPr>
      </w:pPr>
      <w:r>
        <w:rPr>
          <w:rFonts w:eastAsia="方正黑体_GBK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1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9223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E38253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 w14:paraId="405E4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B0677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D437A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hAnsi="宋体"/>
                <w:kern w:val="0"/>
                <w:sz w:val="28"/>
                <w:szCs w:val="3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134F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DB1A8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hAnsi="宋体"/>
                <w:kern w:val="0"/>
                <w:sz w:val="28"/>
                <w:szCs w:val="30"/>
              </w:rPr>
              <w:t>数</w:t>
            </w:r>
          </w:p>
        </w:tc>
      </w:tr>
      <w:tr w14:paraId="5BE06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05D28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72D9D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8DB3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22647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0</w:t>
            </w:r>
          </w:p>
        </w:tc>
      </w:tr>
      <w:tr w14:paraId="57CCA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B2EE1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47DA7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5B0E4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A27E5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0</w:t>
            </w:r>
          </w:p>
        </w:tc>
      </w:tr>
      <w:tr w14:paraId="7887C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98952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 w14:paraId="12759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7D45A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6C4F8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33B15B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9EC77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8C8B3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0</w:t>
            </w:r>
          </w:p>
        </w:tc>
      </w:tr>
      <w:tr w14:paraId="1874C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6E4AA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 w14:paraId="46AFC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6F311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A65FE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 w14:paraId="140CF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3D203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A3DF1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0</w:t>
            </w:r>
          </w:p>
        </w:tc>
      </w:tr>
      <w:tr w14:paraId="3DA7F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5FEA4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F41AE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0</w:t>
            </w:r>
          </w:p>
        </w:tc>
      </w:tr>
      <w:tr w14:paraId="138BC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66EC4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 w14:paraId="28F82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7C83A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F7A48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 w14:paraId="41EF1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FF5C8">
            <w:pPr>
              <w:widowControl/>
              <w:jc w:val="left"/>
              <w:rPr>
                <w:kern w:val="0"/>
                <w:sz w:val="28"/>
                <w:szCs w:val="30"/>
              </w:rPr>
            </w:pPr>
            <w:r>
              <w:rPr>
                <w:rFonts w:hAnsi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6968F">
            <w:pPr>
              <w:widowControl/>
              <w:jc w:val="center"/>
              <w:rPr>
                <w:kern w:val="0"/>
                <w:sz w:val="28"/>
                <w:szCs w:val="30"/>
              </w:rPr>
            </w:pPr>
            <w:r>
              <w:rPr>
                <w:rFonts w:hint="eastAsia"/>
                <w:kern w:val="0"/>
                <w:sz w:val="28"/>
                <w:szCs w:val="30"/>
              </w:rPr>
              <w:t>0</w:t>
            </w:r>
          </w:p>
        </w:tc>
      </w:tr>
    </w:tbl>
    <w:p w14:paraId="6C51ECE8">
      <w:pPr>
        <w:widowControl/>
        <w:shd w:val="clear" w:color="auto" w:fill="FFFFFF"/>
        <w:rPr>
          <w:rFonts w:eastAsia="方正黑体_GBK"/>
          <w:bCs/>
          <w:color w:val="333333"/>
          <w:kern w:val="0"/>
          <w:sz w:val="30"/>
          <w:szCs w:val="30"/>
        </w:rPr>
      </w:pPr>
    </w:p>
    <w:p w14:paraId="16EF65FF">
      <w:pPr>
        <w:widowControl/>
        <w:shd w:val="clear" w:color="auto" w:fill="FFFFFF"/>
        <w:ind w:firstLine="480"/>
        <w:rPr>
          <w:rFonts w:eastAsia="方正黑体_GBK"/>
          <w:bCs/>
          <w:color w:val="333333"/>
          <w:kern w:val="0"/>
          <w:sz w:val="30"/>
          <w:szCs w:val="30"/>
        </w:rPr>
      </w:pPr>
      <w:r>
        <w:rPr>
          <w:rFonts w:eastAsia="方正黑体_GBK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18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 w14:paraId="2D477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72F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楷体" w:eastAsia="楷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A994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申请人情况</w:t>
            </w:r>
          </w:p>
        </w:tc>
      </w:tr>
      <w:tr w14:paraId="21E88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74CBEF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BD1C1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E12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3ECA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总计</w:t>
            </w:r>
          </w:p>
        </w:tc>
      </w:tr>
      <w:tr w14:paraId="10574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40B2BF7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E0E29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AD59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商业</w:t>
            </w:r>
          </w:p>
          <w:p w14:paraId="6FF9F82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82E1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科研</w:t>
            </w:r>
          </w:p>
          <w:p w14:paraId="4A06810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9054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5797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D469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5FC31AF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 w14:paraId="641D2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DF796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B760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09EDC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5F3D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0DE7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D0AC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5F1C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6756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</w:tr>
      <w:tr w14:paraId="1F3A1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0EB0F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136B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B17A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768C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9307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D745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5E41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FAAF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1C3D6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A96D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FB7B8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4789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D330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585B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FA75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E389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8977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DF37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7CD58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D72441C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25A69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（二）部分公开</w:t>
            </w:r>
            <w:r>
              <w:rPr>
                <w:rFonts w:hAnsi="楷体" w:eastAsia="楷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CC3D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01CE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B80D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DC13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D9A5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C722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57F3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0A32B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57E0347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D4C77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23679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</w:t>
            </w:r>
            <w:r>
              <w:rPr>
                <w:rFonts w:hAnsi="宋体"/>
                <w:kern w:val="0"/>
                <w:sz w:val="24"/>
              </w:rPr>
              <w:t>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778B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7AD4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898F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112D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0F3E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4DD1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4DA5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4C332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E6AD9C3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E51256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A8CC1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</w:t>
            </w:r>
            <w:r>
              <w:rPr>
                <w:rFonts w:hAnsi="宋体"/>
                <w:kern w:val="0"/>
                <w:sz w:val="24"/>
              </w:rPr>
              <w:t>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5CCD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2ADE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EED43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C89F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52E4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ADD5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8E8D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7AA33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54C5448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31D7AEC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1DCF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3.</w:t>
            </w:r>
            <w:r>
              <w:rPr>
                <w:rFonts w:hAnsi="宋体"/>
                <w:kern w:val="0"/>
                <w:sz w:val="24"/>
              </w:rPr>
              <w:t>危及</w:t>
            </w:r>
            <w:r>
              <w:rPr>
                <w:kern w:val="0"/>
                <w:sz w:val="24"/>
              </w:rPr>
              <w:t>“</w:t>
            </w:r>
            <w:r>
              <w:rPr>
                <w:rFonts w:hAnsi="宋体"/>
                <w:kern w:val="0"/>
                <w:sz w:val="24"/>
              </w:rPr>
              <w:t>三安全一稳定</w:t>
            </w:r>
            <w:r>
              <w:rPr>
                <w:kern w:val="0"/>
                <w:sz w:val="24"/>
              </w:rPr>
              <w:t>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24C2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862D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8B21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52A9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F52A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4133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870F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67381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F4E340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D078E4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07DF1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4.</w:t>
            </w:r>
            <w:r>
              <w:rPr>
                <w:rFonts w:hAnsi="宋体"/>
                <w:kern w:val="0"/>
                <w:sz w:val="24"/>
              </w:rPr>
              <w:t>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3F8F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3B96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2A63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E083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E9C0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EB94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7F2D3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5D261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BAC6D1A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8928F81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1D3B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5.</w:t>
            </w:r>
            <w:r>
              <w:rPr>
                <w:rFonts w:hAnsi="宋体"/>
                <w:kern w:val="0"/>
                <w:sz w:val="24"/>
              </w:rPr>
              <w:t>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49D7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81B9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6E74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AD8D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4A1C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B9C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EF92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</w:tr>
      <w:tr w14:paraId="5E2D2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3986A7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08E8BD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A41129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6.</w:t>
            </w:r>
            <w:r>
              <w:rPr>
                <w:rFonts w:hAnsi="宋体"/>
                <w:kern w:val="0"/>
                <w:sz w:val="24"/>
              </w:rPr>
              <w:t>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BFBF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0A58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0F91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BF18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442C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C4CF9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9038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</w:tr>
      <w:tr w14:paraId="06A8A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4066861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F291FE6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83F08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7.</w:t>
            </w:r>
            <w:r>
              <w:rPr>
                <w:rFonts w:hAnsi="宋体"/>
                <w:kern w:val="0"/>
                <w:sz w:val="24"/>
              </w:rPr>
              <w:t>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4F1F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BC4F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CA4B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DD77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24AA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19D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D380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19633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ED3A82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5C5B643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A186F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8.</w:t>
            </w:r>
            <w:r>
              <w:rPr>
                <w:rFonts w:hAnsi="宋体"/>
                <w:kern w:val="0"/>
                <w:sz w:val="24"/>
              </w:rPr>
              <w:t>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967A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CB41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5553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9A32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94EA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829C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63B1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6065C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782500A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C8A3D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C8101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</w:t>
            </w:r>
            <w:r>
              <w:rPr>
                <w:rFonts w:hAnsi="宋体"/>
                <w:kern w:val="0"/>
                <w:sz w:val="24"/>
              </w:rPr>
              <w:t>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5CAE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039D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244C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074C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4AA4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4914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D112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44682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EEB268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628A1D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D8521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</w:t>
            </w:r>
            <w:r>
              <w:rPr>
                <w:rFonts w:hAnsi="宋体"/>
                <w:kern w:val="0"/>
                <w:sz w:val="24"/>
              </w:rPr>
              <w:t>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0CAF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3B5D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EE04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68A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073D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B6D4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B429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6B4DD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957EF2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8FB833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ABCFA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3.</w:t>
            </w:r>
            <w:r>
              <w:rPr>
                <w:rFonts w:hAnsi="宋体"/>
                <w:kern w:val="0"/>
                <w:sz w:val="24"/>
              </w:rPr>
              <w:t>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4172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0B067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4764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EDA1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F479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8547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C8D9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4EF82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5590D6B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61B0A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DE87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</w:t>
            </w:r>
            <w:r>
              <w:rPr>
                <w:rFonts w:hAnsi="宋体"/>
                <w:kern w:val="0"/>
                <w:sz w:val="24"/>
              </w:rPr>
              <w:t>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1926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0753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CBD2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C18A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5E47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CFE6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E968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1A42D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24B1928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2430BA3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DFCED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</w:t>
            </w:r>
            <w:r>
              <w:rPr>
                <w:rFonts w:hAnsi="宋体"/>
                <w:kern w:val="0"/>
                <w:sz w:val="24"/>
              </w:rPr>
              <w:t>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E81F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0E00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6D6E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CF41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BA5F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EE4D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DB26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37CA6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8D7B7A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722CA53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A6A48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3.</w:t>
            </w:r>
            <w:r>
              <w:rPr>
                <w:rFonts w:hAnsi="宋体"/>
                <w:kern w:val="0"/>
                <w:sz w:val="24"/>
              </w:rPr>
              <w:t>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A43B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524B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09D4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6F82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EAE1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C928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F4D8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61B80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9728412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1556133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077CC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4.</w:t>
            </w:r>
            <w:r>
              <w:rPr>
                <w:rFonts w:hAnsi="宋体"/>
                <w:kern w:val="0"/>
                <w:sz w:val="24"/>
              </w:rPr>
              <w:t>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8648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F305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84FF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947B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3C3E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795A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4C5C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543C2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F29E302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55ED63D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202D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5.</w:t>
            </w:r>
            <w:r>
              <w:rPr>
                <w:rFonts w:hAnsi="宋体"/>
                <w:kern w:val="0"/>
                <w:sz w:val="24"/>
              </w:rPr>
              <w:t>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4AF5C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0470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60A5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D6D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4C51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0761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894C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44F12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C34FF05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F9977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9150E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</w:t>
            </w:r>
            <w:r>
              <w:rPr>
                <w:rFonts w:hAnsi="宋体"/>
                <w:kern w:val="0"/>
                <w:sz w:val="24"/>
              </w:rPr>
              <w:t>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8921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81CF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2C96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349F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33AE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EC79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4D64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18014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25AE2F4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685E2CC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19BB0"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</w:t>
            </w:r>
            <w:r>
              <w:rPr>
                <w:rFonts w:hAnsi="宋体"/>
                <w:kern w:val="0"/>
                <w:sz w:val="24"/>
              </w:rPr>
              <w:t>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6E64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A71A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3DFA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02DA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9CE8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5241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7CDB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6F3E8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789923C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D7B0CC9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26D29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3.</w:t>
            </w:r>
            <w:r>
              <w:rPr>
                <w:rFonts w:hAnsi="宋体"/>
                <w:kern w:val="0"/>
                <w:sz w:val="24"/>
              </w:rPr>
              <w:t>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7B4E2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5244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03AC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4297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B0E9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1CEB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2724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  <w:tr w14:paraId="0003B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02C803E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7AF9C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3139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844F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724E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1E9A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A1D4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08F4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DD6A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</w:tr>
      <w:tr w14:paraId="45BDE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156D9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A429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CD558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E018B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DE36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89B4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18FE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F69B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14:paraId="7CC9FF1E">
      <w:pPr>
        <w:widowControl/>
        <w:shd w:val="clear" w:color="auto" w:fill="FFFFFF"/>
        <w:spacing w:line="400" w:lineRule="exact"/>
        <w:jc w:val="center"/>
        <w:rPr>
          <w:color w:val="333333"/>
          <w:kern w:val="0"/>
          <w:sz w:val="30"/>
          <w:szCs w:val="30"/>
        </w:rPr>
      </w:pPr>
    </w:p>
    <w:p w14:paraId="10B5924D">
      <w:pPr>
        <w:widowControl/>
        <w:shd w:val="clear" w:color="auto" w:fill="FFFFFF"/>
        <w:spacing w:line="400" w:lineRule="exact"/>
        <w:ind w:firstLine="480"/>
        <w:rPr>
          <w:b/>
          <w:bCs/>
          <w:color w:val="333333"/>
          <w:kern w:val="0"/>
          <w:sz w:val="30"/>
          <w:szCs w:val="30"/>
        </w:rPr>
      </w:pPr>
    </w:p>
    <w:p w14:paraId="66534366">
      <w:pPr>
        <w:widowControl/>
        <w:shd w:val="clear" w:color="auto" w:fill="FFFFFF"/>
        <w:ind w:firstLine="480"/>
        <w:rPr>
          <w:color w:val="333333"/>
          <w:kern w:val="0"/>
          <w:sz w:val="30"/>
          <w:szCs w:val="30"/>
        </w:rPr>
      </w:pPr>
      <w:r>
        <w:rPr>
          <w:rFonts w:eastAsia="方正黑体_GBK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18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75E59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214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9D4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行政诉讼</w:t>
            </w:r>
          </w:p>
        </w:tc>
      </w:tr>
      <w:tr w14:paraId="39DC7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440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44C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结果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63D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D1A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尚未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D93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BC4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146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复议后起诉</w:t>
            </w:r>
          </w:p>
        </w:tc>
      </w:tr>
      <w:tr w14:paraId="5366B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AF9D56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6BAC2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4163A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0FE83F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23D52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9CC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结果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4B21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结果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E87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240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尚未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8557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6B6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结果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B4C0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结果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3E7A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其他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rFonts w:hAnsi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992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尚未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Ansi="宋体"/>
                <w:kern w:val="0"/>
                <w:sz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384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总计</w:t>
            </w:r>
          </w:p>
        </w:tc>
      </w:tr>
      <w:tr w14:paraId="48EFA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F58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EE2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7D745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1C1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9A0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3E9C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80B6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68A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EBB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4374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F4BE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62DF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8D56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BF7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8E7C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</w:t>
            </w:r>
          </w:p>
        </w:tc>
      </w:tr>
    </w:tbl>
    <w:p w14:paraId="65F9515D">
      <w:pPr>
        <w:widowControl/>
        <w:jc w:val="left"/>
        <w:rPr>
          <w:kern w:val="0"/>
          <w:sz w:val="30"/>
          <w:szCs w:val="30"/>
        </w:rPr>
      </w:pPr>
      <w:r>
        <w:rPr>
          <w:color w:val="333333"/>
          <w:kern w:val="0"/>
          <w:sz w:val="30"/>
          <w:szCs w:val="30"/>
        </w:rPr>
        <w:br w:type="textWrapping"/>
      </w:r>
    </w:p>
    <w:p w14:paraId="0EACB37E">
      <w:pPr>
        <w:widowControl/>
        <w:shd w:val="clear" w:color="auto" w:fill="FFFFFF"/>
        <w:ind w:firstLine="600" w:firstLineChars="200"/>
        <w:rPr>
          <w:rFonts w:eastAsia="方正黑体_GBK"/>
          <w:bCs/>
          <w:color w:val="333333"/>
          <w:kern w:val="0"/>
          <w:sz w:val="30"/>
          <w:szCs w:val="30"/>
        </w:rPr>
      </w:pPr>
      <w:r>
        <w:rPr>
          <w:rFonts w:eastAsia="方正黑体_GBK"/>
          <w:bCs/>
          <w:color w:val="333333"/>
          <w:kern w:val="0"/>
          <w:sz w:val="30"/>
          <w:szCs w:val="30"/>
        </w:rPr>
        <w:t>五、存在的主要问题及改进情况</w:t>
      </w:r>
    </w:p>
    <w:p w14:paraId="21DC39F2">
      <w:pPr>
        <w:widowControl/>
        <w:shd w:val="clear" w:color="auto" w:fill="FFFFFF"/>
        <w:ind w:firstLine="640" w:firstLineChars="200"/>
        <w:rPr>
          <w:rFonts w:hint="eastAsia" w:eastAsia="方正仿宋_GBK"/>
          <w:color w:val="333333"/>
          <w:kern w:val="0"/>
          <w:sz w:val="32"/>
          <w:szCs w:val="32"/>
          <w:lang w:eastAsia="zh-CN"/>
        </w:rPr>
      </w:pPr>
      <w:r>
        <w:rPr>
          <w:rFonts w:eastAsia="方正仿宋_GBK"/>
          <w:color w:val="333333"/>
          <w:kern w:val="0"/>
          <w:sz w:val="32"/>
          <w:szCs w:val="32"/>
        </w:rPr>
        <w:t>202</w:t>
      </w:r>
      <w:r>
        <w:rPr>
          <w:rFonts w:hint="eastAsia" w:eastAsia="方正仿宋_GBK"/>
          <w:color w:val="333333"/>
          <w:kern w:val="0"/>
          <w:sz w:val="32"/>
          <w:szCs w:val="32"/>
        </w:rPr>
        <w:t>4</w:t>
      </w:r>
      <w:r>
        <w:rPr>
          <w:rFonts w:eastAsia="方正仿宋_GBK"/>
          <w:color w:val="333333"/>
          <w:kern w:val="0"/>
          <w:sz w:val="32"/>
          <w:szCs w:val="32"/>
        </w:rPr>
        <w:t>年，我局认真落实政府信息公开工作，但仍存在一些问题和不足：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lang w:eastAsia="zh-CN"/>
        </w:rPr>
        <w:t>一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</w:rPr>
        <w:t>是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政务信息公开内容有待进一步丰富</w:t>
      </w:r>
      <w:r>
        <w:rPr>
          <w:rFonts w:hint="eastAsia" w:eastAsia="方正仿宋_GBK"/>
          <w:color w:val="333333"/>
          <w:kern w:val="0"/>
          <w:sz w:val="32"/>
          <w:szCs w:val="32"/>
        </w:rPr>
        <w:t>；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</w:rPr>
        <w:t>是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信息公开工作人员业务素质有待进一步加强；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lang w:eastAsia="zh-CN"/>
        </w:rPr>
        <w:t>三是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政策解读领域有待进一步开拓。</w:t>
      </w:r>
    </w:p>
    <w:p w14:paraId="74553215">
      <w:pPr>
        <w:widowControl/>
        <w:shd w:val="clear" w:color="auto" w:fill="FFFFFF"/>
        <w:ind w:firstLine="640" w:firstLineChars="200"/>
        <w:rPr>
          <w:rFonts w:hint="eastAsia" w:eastAsia="方正仿宋_GBK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color w:val="333333"/>
          <w:kern w:val="0"/>
          <w:sz w:val="32"/>
          <w:szCs w:val="32"/>
          <w:lang w:val="en-US" w:eastAsia="zh-CN"/>
        </w:rPr>
        <w:t>2025年</w:t>
      </w:r>
      <w:r>
        <w:rPr>
          <w:rFonts w:eastAsia="方正仿宋_GBK"/>
          <w:color w:val="333333"/>
          <w:kern w:val="0"/>
          <w:sz w:val="32"/>
          <w:szCs w:val="32"/>
        </w:rPr>
        <w:t>，</w:t>
      </w:r>
      <w:r>
        <w:rPr>
          <w:rFonts w:hint="eastAsia" w:eastAsia="方正仿宋_GBK"/>
          <w:color w:val="333333"/>
          <w:kern w:val="0"/>
          <w:sz w:val="32"/>
          <w:szCs w:val="32"/>
        </w:rPr>
        <w:t>将重点做好以下几项工作：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</w:rPr>
        <w:t>一是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lang w:eastAsia="zh-CN"/>
        </w:rPr>
        <w:t>拓展公开渠道，丰富公开形式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</w:rPr>
        <w:t>。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在</w:t>
      </w:r>
      <w:r>
        <w:rPr>
          <w:rFonts w:hint="eastAsia" w:eastAsia="方正仿宋_GBK"/>
          <w:color w:val="333333"/>
          <w:kern w:val="0"/>
          <w:sz w:val="32"/>
          <w:szCs w:val="32"/>
        </w:rPr>
        <w:t>及时准确发布信息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的基础上，不断拓展和细化公开内容，</w:t>
      </w:r>
      <w:r>
        <w:rPr>
          <w:rFonts w:hint="eastAsia" w:eastAsia="方正仿宋_GBK"/>
          <w:color w:val="333333"/>
          <w:kern w:val="0"/>
          <w:sz w:val="32"/>
          <w:szCs w:val="32"/>
        </w:rPr>
        <w:t>全面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加大</w:t>
      </w:r>
      <w:r>
        <w:rPr>
          <w:rFonts w:hint="eastAsia" w:eastAsia="方正仿宋_GBK"/>
          <w:color w:val="333333"/>
          <w:kern w:val="0"/>
          <w:sz w:val="32"/>
          <w:szCs w:val="32"/>
        </w:rPr>
        <w:t>民生保障领域的信息公开力度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333333"/>
          <w:kern w:val="0"/>
          <w:sz w:val="32"/>
          <w:szCs w:val="32"/>
        </w:rPr>
        <w:t>满足不同群体获取政务信息的需求。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</w:rPr>
        <w:t>二是完善制度机制，夯实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lang w:eastAsia="zh-CN"/>
        </w:rPr>
        <w:t>能力素养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</w:rPr>
        <w:t>。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引导工作人员</w:t>
      </w:r>
      <w:r>
        <w:rPr>
          <w:rFonts w:eastAsia="方正仿宋_GBK"/>
          <w:color w:val="333333"/>
          <w:kern w:val="0"/>
          <w:sz w:val="32"/>
          <w:szCs w:val="32"/>
        </w:rPr>
        <w:t>积极学习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《条例》</w:t>
      </w:r>
      <w:r>
        <w:rPr>
          <w:rFonts w:eastAsia="方正仿宋_GBK"/>
          <w:color w:val="333333"/>
          <w:kern w:val="0"/>
          <w:sz w:val="32"/>
          <w:szCs w:val="32"/>
        </w:rPr>
        <w:t>，参与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区政府组织的信息公开</w:t>
      </w:r>
      <w:r>
        <w:rPr>
          <w:rFonts w:eastAsia="方正仿宋_GBK"/>
          <w:color w:val="333333"/>
          <w:kern w:val="0"/>
          <w:sz w:val="32"/>
          <w:szCs w:val="32"/>
        </w:rPr>
        <w:t>培训，切实提升政府信息公开工作水平。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</w:rPr>
        <w:t>三是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lang w:eastAsia="zh-CN"/>
        </w:rPr>
        <w:t>注重公开实效，加强政策解读</w:t>
      </w: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</w:rPr>
        <w:t>。</w:t>
      </w:r>
      <w:r>
        <w:rPr>
          <w:rFonts w:hint="eastAsia" w:eastAsia="方正仿宋_GBK"/>
          <w:color w:val="333333"/>
          <w:kern w:val="0"/>
          <w:sz w:val="32"/>
          <w:szCs w:val="32"/>
          <w:lang w:val="en-US" w:eastAsia="zh-CN"/>
        </w:rPr>
        <w:t>加强对涉及民生福祉、法治政府建设等重点信息的发布和解读，提高信息的实用性和可读性，提升政策解读质量，让群众看得懂、用得上。</w:t>
      </w:r>
    </w:p>
    <w:p w14:paraId="1A93105B">
      <w:pPr>
        <w:widowControl/>
        <w:shd w:val="clear" w:color="auto" w:fill="FFFFFF"/>
        <w:ind w:firstLine="600" w:firstLineChars="200"/>
        <w:rPr>
          <w:rFonts w:eastAsia="方正黑体_GBK"/>
          <w:bCs/>
          <w:color w:val="333333"/>
          <w:kern w:val="0"/>
          <w:sz w:val="30"/>
          <w:szCs w:val="30"/>
        </w:rPr>
      </w:pPr>
      <w:r>
        <w:rPr>
          <w:rFonts w:eastAsia="方正黑体_GBK"/>
          <w:bCs/>
          <w:color w:val="333333"/>
          <w:kern w:val="0"/>
          <w:sz w:val="30"/>
          <w:szCs w:val="30"/>
        </w:rPr>
        <w:t>六、其他需要报告的事项</w:t>
      </w:r>
    </w:p>
    <w:p w14:paraId="11836028">
      <w:pPr>
        <w:widowControl/>
        <w:shd w:val="clear" w:color="auto" w:fill="FFFFFF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eastAsia="方正仿宋_GBK"/>
          <w:color w:val="333333"/>
          <w:kern w:val="0"/>
          <w:sz w:val="32"/>
          <w:szCs w:val="32"/>
        </w:rPr>
        <w:t>2024年，我局无其他需要报告的事项，没有收取信息处理</w:t>
      </w:r>
      <w:r>
        <w:rPr>
          <w:rFonts w:hint="eastAsia" w:eastAsia="方正仿宋_GBK"/>
          <w:color w:val="333333"/>
          <w:kern w:val="0"/>
          <w:sz w:val="32"/>
          <w:szCs w:val="32"/>
          <w:lang w:eastAsia="zh-CN"/>
        </w:rPr>
        <w:t>费。</w:t>
      </w:r>
    </w:p>
    <w:sectPr>
      <w:footerReference r:id="rId3" w:type="default"/>
      <w:pgSz w:w="11906" w:h="16838"/>
      <w:pgMar w:top="2098" w:right="1588" w:bottom="1701" w:left="1588" w:header="851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E7E2C">
    <w:pPr>
      <w:pStyle w:val="13"/>
      <w:ind w:right="37" w:firstLine="280" w:firstLineChars="100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Style w:val="22"/>
        <w:sz w:val="28"/>
        <w:szCs w:val="28"/>
      </w:rPr>
      <w:fldChar w:fldCharType="begin"/>
    </w:r>
    <w:r>
      <w:rPr>
        <w:rStyle w:val="22"/>
        <w:sz w:val="28"/>
        <w:szCs w:val="28"/>
      </w:rPr>
      <w:instrText xml:space="preserve"> PAGE </w:instrText>
    </w:r>
    <w:r>
      <w:rPr>
        <w:rStyle w:val="22"/>
        <w:sz w:val="28"/>
        <w:szCs w:val="28"/>
      </w:rPr>
      <w:fldChar w:fldCharType="separate"/>
    </w:r>
    <w:r>
      <w:rPr>
        <w:rStyle w:val="22"/>
        <w:sz w:val="28"/>
        <w:szCs w:val="28"/>
      </w:rPr>
      <w:t>8</w:t>
    </w:r>
    <w:r>
      <w:rPr>
        <w:rStyle w:val="22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D077F"/>
    <w:multiLevelType w:val="singleLevel"/>
    <w:tmpl w:val="01AD077F"/>
    <w:lvl w:ilvl="0" w:tentative="0">
      <w:start w:val="1"/>
      <w:numFmt w:val="chineseCountingThousand"/>
      <w:pStyle w:val="4"/>
      <w:lvlText w:val="（%1）"/>
      <w:lvlJc w:val="left"/>
      <w:pPr>
        <w:tabs>
          <w:tab w:val="left" w:pos="810"/>
        </w:tabs>
        <w:ind w:left="0" w:firstLine="61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</w:abstractNum>
  <w:abstractNum w:abstractNumId="1">
    <w:nsid w:val="0EC54944"/>
    <w:multiLevelType w:val="singleLevel"/>
    <w:tmpl w:val="0EC54944"/>
    <w:lvl w:ilvl="0" w:tentative="0">
      <w:start w:val="1"/>
      <w:numFmt w:val="decimal"/>
      <w:pStyle w:val="6"/>
      <w:lvlText w:val="（%1）"/>
      <w:lvlJc w:val="left"/>
      <w:pPr>
        <w:tabs>
          <w:tab w:val="left" w:pos="800"/>
        </w:tabs>
        <w:ind w:left="0" w:firstLine="646"/>
      </w:pPr>
      <w:rPr>
        <w:rFonts w:hint="default" w:ascii="Times New Roman" w:hAnsi="Times New Roman" w:eastAsia="方正仿宋_GBK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u w:val="none"/>
        <w:vertAlign w:val="baseline"/>
      </w:rPr>
    </w:lvl>
  </w:abstractNum>
  <w:abstractNum w:abstractNumId="2">
    <w:nsid w:val="5B93533C"/>
    <w:multiLevelType w:val="singleLevel"/>
    <w:tmpl w:val="5B93533C"/>
    <w:lvl w:ilvl="0" w:tentative="0">
      <w:start w:val="1"/>
      <w:numFmt w:val="chineseCountingThousand"/>
      <w:pStyle w:val="2"/>
      <w:lvlText w:val="%1、"/>
      <w:lvlJc w:val="left"/>
      <w:pPr>
        <w:tabs>
          <w:tab w:val="left" w:pos="1134"/>
        </w:tabs>
        <w:ind w:left="0" w:firstLine="612"/>
      </w:pPr>
      <w:rPr>
        <w:rFonts w:hint="default" w:ascii="Times New Roman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position w:val="0"/>
        <w:u w:val="none"/>
        <w:vertAlign w:val="baseline"/>
      </w:rPr>
    </w:lvl>
  </w:abstractNum>
  <w:abstractNum w:abstractNumId="3">
    <w:nsid w:val="68956DC5"/>
    <w:multiLevelType w:val="multilevel"/>
    <w:tmpl w:val="68956DC5"/>
    <w:lvl w:ilvl="0" w:tentative="0">
      <w:start w:val="1"/>
      <w:numFmt w:val="decimal"/>
      <w:pStyle w:val="5"/>
      <w:lvlText w:val="%1、"/>
      <w:lvlJc w:val="left"/>
      <w:pPr>
        <w:tabs>
          <w:tab w:val="left" w:pos="0"/>
        </w:tabs>
        <w:ind w:left="0" w:firstLine="646"/>
      </w:pPr>
      <w:rPr>
        <w:rFonts w:hint="default" w:ascii="Times New Roman" w:hAnsi="Times New Roman" w:eastAsia="方正仿宋_GBK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86"/>
    <w:rsid w:val="00070E6E"/>
    <w:rsid w:val="000861E5"/>
    <w:rsid w:val="00090C2A"/>
    <w:rsid w:val="000B63CA"/>
    <w:rsid w:val="001517E5"/>
    <w:rsid w:val="00161C39"/>
    <w:rsid w:val="0019197F"/>
    <w:rsid w:val="001B00C9"/>
    <w:rsid w:val="001C1A94"/>
    <w:rsid w:val="001D2016"/>
    <w:rsid w:val="001F2DBE"/>
    <w:rsid w:val="00202FFA"/>
    <w:rsid w:val="002144C3"/>
    <w:rsid w:val="00284AF3"/>
    <w:rsid w:val="002966D4"/>
    <w:rsid w:val="002D0286"/>
    <w:rsid w:val="002D42EC"/>
    <w:rsid w:val="00336DD5"/>
    <w:rsid w:val="00365B5E"/>
    <w:rsid w:val="00371C15"/>
    <w:rsid w:val="00384595"/>
    <w:rsid w:val="003A552F"/>
    <w:rsid w:val="003C65DD"/>
    <w:rsid w:val="00402836"/>
    <w:rsid w:val="00406517"/>
    <w:rsid w:val="00412ABF"/>
    <w:rsid w:val="00422BE7"/>
    <w:rsid w:val="004577CE"/>
    <w:rsid w:val="00477CCF"/>
    <w:rsid w:val="004814C1"/>
    <w:rsid w:val="00492278"/>
    <w:rsid w:val="004B1828"/>
    <w:rsid w:val="004B1D0E"/>
    <w:rsid w:val="004F245A"/>
    <w:rsid w:val="004F5115"/>
    <w:rsid w:val="0053044C"/>
    <w:rsid w:val="00535853"/>
    <w:rsid w:val="0055616F"/>
    <w:rsid w:val="005673AB"/>
    <w:rsid w:val="0060049D"/>
    <w:rsid w:val="00623740"/>
    <w:rsid w:val="006323F6"/>
    <w:rsid w:val="00637EB4"/>
    <w:rsid w:val="006B29EB"/>
    <w:rsid w:val="007249BA"/>
    <w:rsid w:val="007362E6"/>
    <w:rsid w:val="007504A9"/>
    <w:rsid w:val="007659E3"/>
    <w:rsid w:val="00792AE0"/>
    <w:rsid w:val="007E029B"/>
    <w:rsid w:val="00827D63"/>
    <w:rsid w:val="00844D45"/>
    <w:rsid w:val="00856286"/>
    <w:rsid w:val="008737D7"/>
    <w:rsid w:val="008F3831"/>
    <w:rsid w:val="008F39EF"/>
    <w:rsid w:val="0090407A"/>
    <w:rsid w:val="009336BA"/>
    <w:rsid w:val="00995D55"/>
    <w:rsid w:val="009A103C"/>
    <w:rsid w:val="009E37D4"/>
    <w:rsid w:val="009E75FA"/>
    <w:rsid w:val="00A102E8"/>
    <w:rsid w:val="00A421D9"/>
    <w:rsid w:val="00A52AC0"/>
    <w:rsid w:val="00A920BE"/>
    <w:rsid w:val="00AC7E73"/>
    <w:rsid w:val="00AF518B"/>
    <w:rsid w:val="00B436D2"/>
    <w:rsid w:val="00BC1ABB"/>
    <w:rsid w:val="00BC42D5"/>
    <w:rsid w:val="00BE7CBC"/>
    <w:rsid w:val="00C7314C"/>
    <w:rsid w:val="00C9045D"/>
    <w:rsid w:val="00CA053E"/>
    <w:rsid w:val="00CA313C"/>
    <w:rsid w:val="00D34F0E"/>
    <w:rsid w:val="00D410E5"/>
    <w:rsid w:val="00D71008"/>
    <w:rsid w:val="00E178D3"/>
    <w:rsid w:val="00E24AC1"/>
    <w:rsid w:val="00E34F3B"/>
    <w:rsid w:val="00E75833"/>
    <w:rsid w:val="00EA78F2"/>
    <w:rsid w:val="00EB2F7A"/>
    <w:rsid w:val="00F64685"/>
    <w:rsid w:val="00F7051F"/>
    <w:rsid w:val="00F91FC5"/>
    <w:rsid w:val="00FA1D96"/>
    <w:rsid w:val="00FC35F0"/>
    <w:rsid w:val="00FC6CC2"/>
    <w:rsid w:val="00FC7595"/>
    <w:rsid w:val="07926EFD"/>
    <w:rsid w:val="08466572"/>
    <w:rsid w:val="120D5F1A"/>
    <w:rsid w:val="13B96287"/>
    <w:rsid w:val="154047C7"/>
    <w:rsid w:val="18160851"/>
    <w:rsid w:val="18477C1A"/>
    <w:rsid w:val="193A152D"/>
    <w:rsid w:val="1BEC4D61"/>
    <w:rsid w:val="1F446C62"/>
    <w:rsid w:val="20D67D8D"/>
    <w:rsid w:val="21380A48"/>
    <w:rsid w:val="231A0405"/>
    <w:rsid w:val="24654027"/>
    <w:rsid w:val="24A501A2"/>
    <w:rsid w:val="2DFE0923"/>
    <w:rsid w:val="30B71989"/>
    <w:rsid w:val="31704E8B"/>
    <w:rsid w:val="33550FE6"/>
    <w:rsid w:val="361C403D"/>
    <w:rsid w:val="37490E61"/>
    <w:rsid w:val="3DEC0798"/>
    <w:rsid w:val="3EB23790"/>
    <w:rsid w:val="420D635A"/>
    <w:rsid w:val="461D3BE5"/>
    <w:rsid w:val="475353E4"/>
    <w:rsid w:val="494476DB"/>
    <w:rsid w:val="4D17349D"/>
    <w:rsid w:val="4E840BCC"/>
    <w:rsid w:val="50120532"/>
    <w:rsid w:val="53894754"/>
    <w:rsid w:val="54ED3A8A"/>
    <w:rsid w:val="5C064DC4"/>
    <w:rsid w:val="5CB6704F"/>
    <w:rsid w:val="5EBB1D95"/>
    <w:rsid w:val="64D31A3C"/>
    <w:rsid w:val="65CD2ADA"/>
    <w:rsid w:val="6C643A6C"/>
    <w:rsid w:val="73F86327"/>
    <w:rsid w:val="74956EB9"/>
    <w:rsid w:val="75FA49E1"/>
    <w:rsid w:val="77DA4D7F"/>
    <w:rsid w:val="79091C23"/>
    <w:rsid w:val="7B5E08DF"/>
    <w:rsid w:val="7EF81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numPr>
        <w:ilvl w:val="0"/>
        <w:numId w:val="1"/>
      </w:numPr>
      <w:tabs>
        <w:tab w:val="left" w:pos="1302"/>
        <w:tab w:val="clear" w:pos="1134"/>
      </w:tabs>
      <w:ind w:firstLine="658"/>
      <w:outlineLvl w:val="0"/>
    </w:pPr>
    <w:rPr>
      <w:rFonts w:eastAsia="方正黑体_GBK"/>
      <w:szCs w:val="21"/>
    </w:rPr>
  </w:style>
  <w:style w:type="paragraph" w:styleId="4">
    <w:name w:val="heading 2"/>
    <w:basedOn w:val="1"/>
    <w:next w:val="3"/>
    <w:qFormat/>
    <w:uiPriority w:val="0"/>
    <w:pPr>
      <w:numPr>
        <w:ilvl w:val="0"/>
        <w:numId w:val="2"/>
      </w:numPr>
      <w:tabs>
        <w:tab w:val="left" w:pos="1624"/>
        <w:tab w:val="clear" w:pos="810"/>
      </w:tabs>
      <w:ind w:firstLine="658"/>
      <w:outlineLvl w:val="1"/>
    </w:pPr>
    <w:rPr>
      <w:rFonts w:ascii="宋体-18030" w:hAnsi="宋体-18030" w:eastAsia="方正楷体_GBK" w:cs="宋体-18030"/>
      <w:szCs w:val="32"/>
    </w:rPr>
  </w:style>
  <w:style w:type="paragraph" w:styleId="5">
    <w:name w:val="heading 3"/>
    <w:basedOn w:val="1"/>
    <w:next w:val="3"/>
    <w:qFormat/>
    <w:uiPriority w:val="0"/>
    <w:pPr>
      <w:numPr>
        <w:ilvl w:val="0"/>
        <w:numId w:val="3"/>
      </w:numPr>
      <w:tabs>
        <w:tab w:val="left" w:pos="1134"/>
      </w:tabs>
      <w:outlineLvl w:val="2"/>
    </w:pPr>
    <w:rPr>
      <w:szCs w:val="21"/>
    </w:rPr>
  </w:style>
  <w:style w:type="paragraph" w:styleId="6">
    <w:name w:val="heading 4"/>
    <w:basedOn w:val="1"/>
    <w:next w:val="3"/>
    <w:qFormat/>
    <w:uiPriority w:val="0"/>
    <w:pPr>
      <w:numPr>
        <w:ilvl w:val="0"/>
        <w:numId w:val="4"/>
      </w:numPr>
      <w:tabs>
        <w:tab w:val="left" w:pos="1456"/>
        <w:tab w:val="clear" w:pos="800"/>
      </w:tabs>
      <w:outlineLvl w:val="3"/>
    </w:pPr>
    <w:rPr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firstLine="200" w:firstLineChars="200"/>
    </w:pPr>
    <w:rPr>
      <w:szCs w:val="21"/>
    </w:rPr>
  </w:style>
  <w:style w:type="paragraph" w:styleId="7">
    <w:name w:val="Document Map"/>
    <w:basedOn w:val="1"/>
    <w:semiHidden/>
    <w:qFormat/>
    <w:uiPriority w:val="0"/>
    <w:pPr>
      <w:shd w:val="clear" w:color="auto" w:fill="000080"/>
    </w:pPr>
    <w:rPr>
      <w:szCs w:val="21"/>
    </w:rPr>
  </w:style>
  <w:style w:type="paragraph" w:styleId="8">
    <w:name w:val="Body Text Indent"/>
    <w:basedOn w:val="1"/>
    <w:qFormat/>
    <w:uiPriority w:val="0"/>
    <w:pPr>
      <w:spacing w:line="288" w:lineRule="auto"/>
      <w:ind w:left="960" w:hanging="960" w:hangingChars="300"/>
    </w:pPr>
    <w:rPr>
      <w:rFonts w:eastAsia="方正仿宋_GBK"/>
      <w:bCs/>
      <w:sz w:val="32"/>
      <w:szCs w:val="30"/>
    </w:r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line="300" w:lineRule="auto"/>
      <w:ind w:left="1598" w:leftChars="304" w:hanging="960" w:hangingChars="300"/>
    </w:pPr>
    <w:rPr>
      <w:rFonts w:eastAsia="方正仿宋_GBK"/>
      <w:sz w:val="32"/>
      <w:szCs w:val="32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napToGrid w:val="0"/>
      <w:spacing w:line="324" w:lineRule="auto"/>
      <w:ind w:firstLine="640" w:firstLineChars="200"/>
    </w:pPr>
    <w:rPr>
      <w:rFonts w:eastAsia="方正仿宋_GBK"/>
      <w:sz w:val="32"/>
      <w:szCs w:val="32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7">
    <w:name w:val="Title"/>
    <w:basedOn w:val="1"/>
    <w:next w:val="1"/>
    <w:qFormat/>
    <w:uiPriority w:val="0"/>
    <w:pPr>
      <w:jc w:val="center"/>
      <w:outlineLvl w:val="0"/>
    </w:pPr>
    <w:rPr>
      <w:rFonts w:eastAsia="方正小标宋_GBK"/>
      <w:sz w:val="44"/>
      <w:szCs w:val="21"/>
    </w:rPr>
  </w:style>
  <w:style w:type="table" w:styleId="19">
    <w:name w:val="Table Grid"/>
    <w:basedOn w:val="18"/>
    <w:qFormat/>
    <w:uiPriority w:val="3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customStyle="1" w:styleId="23">
    <w:name w:val="标题 1 Char Char"/>
    <w:basedOn w:val="20"/>
    <w:qFormat/>
    <w:uiPriority w:val="0"/>
    <w:rPr>
      <w:rFonts w:eastAsia="方正黑体_GBK"/>
      <w:kern w:val="2"/>
      <w:sz w:val="21"/>
      <w:szCs w:val="21"/>
      <w:lang w:val="en-US" w:eastAsia="zh-CN" w:bidi="ar-SA"/>
    </w:rPr>
  </w:style>
  <w:style w:type="character" w:customStyle="1" w:styleId="24">
    <w:name w:val="标题 2 Char"/>
    <w:basedOn w:val="20"/>
    <w:qFormat/>
    <w:uiPriority w:val="0"/>
    <w:rPr>
      <w:rFonts w:ascii="宋体-18030" w:hAnsi="宋体-18030" w:eastAsia="方正楷体_GBK" w:cs="宋体-18030"/>
      <w:kern w:val="2"/>
      <w:sz w:val="21"/>
      <w:szCs w:val="32"/>
      <w:lang w:val="en-US" w:eastAsia="zh-CN" w:bidi="ar-SA"/>
    </w:rPr>
  </w:style>
  <w:style w:type="paragraph" w:customStyle="1" w:styleId="25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6">
    <w:name w:val="p15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Char Char"/>
    <w:basedOn w:val="20"/>
    <w:qFormat/>
    <w:uiPriority w:val="0"/>
    <w:rPr>
      <w:rFonts w:eastAsia="方正小标宋_GBK"/>
      <w:kern w:val="2"/>
      <w:sz w:val="44"/>
      <w:szCs w:val="21"/>
      <w:lang w:val="en-US" w:eastAsia="zh-CN" w:bidi="ar-SA"/>
    </w:rPr>
  </w:style>
  <w:style w:type="paragraph" w:customStyle="1" w:styleId="28">
    <w:name w:val="次标题"/>
    <w:basedOn w:val="17"/>
    <w:next w:val="1"/>
    <w:qFormat/>
    <w:uiPriority w:val="0"/>
    <w:pPr>
      <w:spacing w:line="720" w:lineRule="auto"/>
    </w:pPr>
    <w:rPr>
      <w:rFonts w:eastAsia="楷体_GB2312"/>
      <w:sz w:val="32"/>
    </w:rPr>
  </w:style>
  <w:style w:type="character" w:customStyle="1" w:styleId="29">
    <w:name w:val="x_content1"/>
    <w:basedOn w:val="20"/>
    <w:qFormat/>
    <w:uiPriority w:val="0"/>
    <w:rPr>
      <w:rFonts w:hint="default" w:ascii="ˎ̥" w:hAnsi="ˎ̥"/>
      <w:color w:val="000000"/>
      <w:spacing w:val="18"/>
      <w:sz w:val="20"/>
      <w:szCs w:val="20"/>
    </w:rPr>
  </w:style>
  <w:style w:type="paragraph" w:customStyle="1" w:styleId="30">
    <w:name w:val="Char Char Char Char Char Char Char"/>
    <w:basedOn w:val="7"/>
    <w:autoRedefine/>
    <w:qFormat/>
    <w:uiPriority w:val="0"/>
    <w:rPr>
      <w:rFonts w:ascii="Tahoma" w:hAnsi="Tahoma"/>
      <w:sz w:val="24"/>
      <w:szCs w:val="24"/>
    </w:rPr>
  </w:style>
  <w:style w:type="character" w:customStyle="1" w:styleId="31">
    <w:name w:val="apple-converted-space"/>
    <w:basedOn w:val="20"/>
    <w:qFormat/>
    <w:uiPriority w:val="0"/>
  </w:style>
  <w:style w:type="paragraph" w:customStyle="1" w:styleId="32">
    <w:name w:val="发文字号"/>
    <w:basedOn w:val="1"/>
    <w:qFormat/>
    <w:uiPriority w:val="99"/>
    <w:pPr>
      <w:jc w:val="center"/>
    </w:pPr>
    <w:rPr>
      <w:rFonts w:eastAsia="仿宋_GB2312"/>
      <w:sz w:val="32"/>
      <w:szCs w:val="20"/>
    </w:rPr>
  </w:style>
  <w:style w:type="paragraph" w:customStyle="1" w:styleId="33">
    <w:name w:val="Char Char Char Char Char Char Char Char Char Char"/>
    <w:basedOn w:val="1"/>
    <w:qFormat/>
    <w:uiPriority w:val="0"/>
    <w:rPr>
      <w:szCs w:val="20"/>
    </w:rPr>
  </w:style>
  <w:style w:type="character" w:customStyle="1" w:styleId="34">
    <w:name w:val="页脚 Char"/>
    <w:basedOn w:val="20"/>
    <w:link w:val="13"/>
    <w:qFormat/>
    <w:uiPriority w:val="99"/>
    <w:rPr>
      <w:kern w:val="2"/>
      <w:sz w:val="18"/>
      <w:szCs w:val="18"/>
    </w:rPr>
  </w:style>
  <w:style w:type="paragraph" w:styleId="3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36">
    <w:name w:val="发文机关标识"/>
    <w:basedOn w:val="1"/>
    <w:qFormat/>
    <w:uiPriority w:val="99"/>
    <w:pPr>
      <w:spacing w:line="1300" w:lineRule="exact"/>
      <w:jc w:val="distribute"/>
    </w:pPr>
    <w:rPr>
      <w:rFonts w:ascii="仿宋_GB2312" w:eastAsia="方正小标宋简体"/>
      <w:b/>
      <w:color w:val="FF0000"/>
      <w:spacing w:val="-60"/>
      <w:w w:val="66"/>
      <w:kern w:val="0"/>
      <w:sz w:val="1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39F8C-DDB7-432E-A805-B57E34DCB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760</Words>
  <Characters>813</Characters>
  <Lines>20</Lines>
  <Paragraphs>5</Paragraphs>
  <TotalTime>11</TotalTime>
  <ScaleCrop>false</ScaleCrop>
  <LinksUpToDate>false</LinksUpToDate>
  <CharactersWithSpaces>813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2024-12-27T02:09:00Z</dcterms:created>
  <dc:creator>*</dc:creator>
  <cp:lastModifiedBy>燊燊的脑海里</cp:lastModifiedBy>
  <cp:lastPrinted>2024-12-20T10:51:00Z</cp:lastPrinted>
  <dcterms:modified xsi:type="dcterms:W3CDTF">2025-01-14T09:14:19Z</dcterms:modified>
  <dc:title>2009年7月全市突发公共事件信息报告情况通报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eyJoZGlkIjoiNzE2YTI3NzhlYzlmNGM4MjkwNDUzMjZlZWZmMzUwZTAiLCJ1c2VySWQiOiIyNDAyNjUyNiJ9</vt:lpwstr>
  </property>
  <property fmtid="{D5CDD505-2E9C-101B-9397-08002B2CF9AE}" pid="3" name="KSOProductBuildVer">
    <vt:lpwstr>2052-12.1.0.19770</vt:lpwstr>
  </property>
  <property fmtid="{D5CDD505-2E9C-101B-9397-08002B2CF9AE}" pid="4" name="ICV">
    <vt:lpwstr>30BCCB5092FD4F979700E84C475FC2D0_13</vt:lpwstr>
  </property>
</Properties>
</file>