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26E3" w14:textId="77777777" w:rsidR="00654598" w:rsidRDefault="00000000">
      <w:pPr>
        <w:pStyle w:val="ad"/>
        <w:spacing w:line="560" w:lineRule="exact"/>
        <w:ind w:left="360"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2023</w:t>
      </w:r>
      <w:r>
        <w:rPr>
          <w:rFonts w:ascii="Times New Roman" w:eastAsia="方正小标宋_GBK" w:hAnsi="Times New Roman" w:cs="Times New Roman"/>
          <w:sz w:val="44"/>
          <w:szCs w:val="44"/>
        </w:rPr>
        <w:t>年南京市浦口区城管局政府信息</w:t>
      </w:r>
    </w:p>
    <w:p w14:paraId="34CFC5C8" w14:textId="77777777" w:rsidR="00654598" w:rsidRDefault="00000000">
      <w:pPr>
        <w:pStyle w:val="ad"/>
        <w:spacing w:line="560" w:lineRule="exact"/>
        <w:ind w:left="360"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公开年报</w:t>
      </w:r>
    </w:p>
    <w:p w14:paraId="21E3520A" w14:textId="77777777" w:rsidR="00654598" w:rsidRDefault="00654598">
      <w:pPr>
        <w:pStyle w:val="ab"/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28CF0EF1" w14:textId="717C390C" w:rsidR="00654598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本年报是根据《中华人民共和国政府信息公开条例》要求，由南京市浦口区城市管理局编制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年度政府信息公开年度报告。全文包括概述、主动公开政府信息情况、依申请公开件受理、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行政</w:t>
      </w:r>
      <w:r>
        <w:rPr>
          <w:rFonts w:ascii="Times New Roman" w:eastAsia="方正仿宋_GBK" w:hAnsi="Times New Roman" w:cs="Times New Roman"/>
          <w:sz w:val="32"/>
          <w:szCs w:val="32"/>
        </w:rPr>
        <w:t>诉讼情况和两会议案办理公开情况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存在的主要问题及改进情况。</w:t>
      </w:r>
      <w:r w:rsidR="00A14846" w:rsidRPr="00A14846">
        <w:rPr>
          <w:rFonts w:ascii="Times New Roman" w:eastAsia="方正仿宋_GBK" w:hAnsi="Times New Roman" w:cs="Times New Roman" w:hint="eastAsia"/>
          <w:sz w:val="32"/>
          <w:szCs w:val="32"/>
        </w:rPr>
        <w:t>南京市浦口区人民政府网站（</w:t>
      </w:r>
      <w:r w:rsidR="00A14846" w:rsidRPr="00A14846">
        <w:rPr>
          <w:rFonts w:ascii="Times New Roman" w:eastAsia="方正仿宋_GBK" w:hAnsi="Times New Roman" w:cs="Times New Roman" w:hint="eastAsia"/>
          <w:sz w:val="32"/>
          <w:szCs w:val="32"/>
        </w:rPr>
        <w:t>www.pukou.gov.cn</w:t>
      </w:r>
      <w:r w:rsidR="00A14846" w:rsidRPr="00A14846">
        <w:rPr>
          <w:rFonts w:ascii="Times New Roman" w:eastAsia="方正仿宋_GBK" w:hAnsi="Times New Roman" w:cs="Times New Roman" w:hint="eastAsia"/>
          <w:sz w:val="32"/>
          <w:szCs w:val="32"/>
        </w:rPr>
        <w:t>）上可下载本报告的电子版。</w:t>
      </w:r>
      <w:r>
        <w:rPr>
          <w:rFonts w:ascii="Times New Roman" w:eastAsia="方正仿宋_GBK" w:hAnsi="Times New Roman" w:cs="Times New Roman"/>
          <w:sz w:val="32"/>
          <w:szCs w:val="32"/>
        </w:rPr>
        <w:t>如对本报告有任何疑问，请与城管局办公室联系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地址：南京市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浦口区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珠泉路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，邮编：</w:t>
      </w:r>
      <w:r>
        <w:rPr>
          <w:rFonts w:ascii="Times New Roman" w:eastAsia="方正仿宋_GBK" w:hAnsi="Times New Roman" w:cs="Times New Roman"/>
          <w:sz w:val="32"/>
          <w:szCs w:val="32"/>
        </w:rPr>
        <w:t>211800</w:t>
      </w:r>
      <w:r>
        <w:rPr>
          <w:rFonts w:ascii="Times New Roman" w:eastAsia="方正仿宋_GBK" w:hAnsi="Times New Roman" w:cs="Times New Roman"/>
          <w:sz w:val="32"/>
          <w:szCs w:val="32"/>
        </w:rPr>
        <w:t>，电话：</w:t>
      </w:r>
      <w:r>
        <w:rPr>
          <w:rFonts w:ascii="Times New Roman" w:eastAsia="方正仿宋_GBK" w:hAnsi="Times New Roman" w:cs="Times New Roman"/>
          <w:sz w:val="32"/>
          <w:szCs w:val="32"/>
        </w:rPr>
        <w:t>58880752)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A7D0E11" w14:textId="77777777" w:rsidR="00654598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总体情况</w:t>
      </w:r>
    </w:p>
    <w:p w14:paraId="1A9165D7" w14:textId="77777777" w:rsidR="00654598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</w:t>
      </w:r>
      <w:r>
        <w:rPr>
          <w:rFonts w:ascii="Times New Roman" w:eastAsia="方正仿宋_GBK" w:hAnsi="Times New Roman" w:cs="Times New Roman"/>
          <w:sz w:val="32"/>
          <w:szCs w:val="32"/>
        </w:rPr>
        <w:t>我局政府信息公开工作在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区委区政府</w:t>
      </w:r>
      <w:r>
        <w:rPr>
          <w:rFonts w:ascii="Times New Roman" w:eastAsia="方正仿宋_GBK" w:hAnsi="Times New Roman" w:cs="Times New Roman"/>
          <w:sz w:val="32"/>
          <w:szCs w:val="32"/>
        </w:rPr>
        <w:t>的领导下，深入贯彻落实《中华人民共和国政府信息公开条例》以及省市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sz w:val="32"/>
          <w:szCs w:val="32"/>
        </w:rPr>
        <w:t>关于政府信息公开工作的要求，加强领导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统一部署，信息公开工作得到了深入开展，公开内容进一步拓展，公开形式不断规范，公开制度得到较好执行，政府信息公开工作取得了明显成果。</w:t>
      </w:r>
    </w:p>
    <w:p w14:paraId="56FC9D68" w14:textId="092154AE" w:rsidR="00654598" w:rsidRDefault="00A14846" w:rsidP="00A14846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4846">
        <w:rPr>
          <w:rFonts w:ascii="Times New Roman" w:eastAsia="方正仿宋_GBK" w:hAnsi="Times New Roman" w:cs="Times New Roman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一</w:t>
      </w:r>
      <w:r w:rsidRPr="00A14846">
        <w:rPr>
          <w:rFonts w:ascii="Times New Roman" w:eastAsia="方正仿宋_GBK" w:hAnsi="Times New Roman" w:cs="Times New Roman"/>
          <w:b/>
          <w:sz w:val="32"/>
          <w:szCs w:val="32"/>
        </w:rPr>
        <w:t>）</w:t>
      </w:r>
      <w:r w:rsidR="00000000">
        <w:rPr>
          <w:rFonts w:ascii="Times New Roman" w:eastAsia="方正仿宋_GBK" w:hAnsi="Times New Roman" w:cs="Times New Roman"/>
          <w:b/>
          <w:sz w:val="32"/>
          <w:szCs w:val="32"/>
        </w:rPr>
        <w:t>主动公开情况</w:t>
      </w:r>
      <w:r w:rsidR="00000000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00000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000000">
        <w:rPr>
          <w:rFonts w:ascii="Times New Roman" w:eastAsia="方正仿宋_GBK" w:hAnsi="Times New Roman" w:cs="Times New Roman" w:hint="eastAsia"/>
          <w:sz w:val="32"/>
          <w:szCs w:val="32"/>
        </w:rPr>
        <w:t>年，坚持将</w:t>
      </w:r>
      <w:r w:rsidR="00000000">
        <w:rPr>
          <w:rFonts w:ascii="Times New Roman" w:eastAsia="方正仿宋_GBK" w:hAnsi="Times New Roman" w:cs="Times New Roman"/>
          <w:sz w:val="32"/>
          <w:szCs w:val="32"/>
        </w:rPr>
        <w:t>政府信息公开工作作为促进政务公开、创新管理方式、增强服务能力、建设服务型机关的一项重要任务来</w:t>
      </w:r>
      <w:r w:rsidR="00000000">
        <w:rPr>
          <w:rFonts w:ascii="Times New Roman" w:eastAsia="方正仿宋_GBK" w:hAnsi="Times New Roman" w:cs="Times New Roman" w:hint="eastAsia"/>
          <w:sz w:val="32"/>
          <w:szCs w:val="32"/>
        </w:rPr>
        <w:t>抓</w:t>
      </w:r>
      <w:r w:rsidR="00000000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000000">
        <w:rPr>
          <w:rFonts w:ascii="Times New Roman" w:eastAsia="方正仿宋_GBK" w:hAnsi="Times New Roman" w:cs="Times New Roman" w:hint="eastAsia"/>
          <w:sz w:val="32"/>
          <w:szCs w:val="32"/>
        </w:rPr>
        <w:t>进一步保障人民群众依法获取政府信息知情权。</w:t>
      </w:r>
    </w:p>
    <w:p w14:paraId="342F7061" w14:textId="77777777" w:rsidR="00654598" w:rsidRDefault="00000000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4846">
        <w:rPr>
          <w:rFonts w:ascii="Times New Roman" w:eastAsia="方正仿宋_GBK" w:hAnsi="Times New Roman" w:cs="Times New Roman"/>
          <w:b/>
          <w:sz w:val="32"/>
          <w:szCs w:val="32"/>
        </w:rPr>
        <w:t>（二）依申请公开办理工作。</w:t>
      </w:r>
      <w:r>
        <w:rPr>
          <w:rFonts w:ascii="Times New Roman" w:eastAsia="方正仿宋_GBK" w:hAnsi="Times New Roman" w:cs="Times New Roman"/>
          <w:sz w:val="32"/>
          <w:szCs w:val="32"/>
        </w:rPr>
        <w:t>主动与申请人沟通，做好解疑释惑工作，引导公众正确行使申请权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准确适用依申请公开各项规定，从严把握不予公开范围，对法定不予公开条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款坚持最小化适用原则，依法保障公众合理信息需求。在涉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>
        <w:rPr>
          <w:rFonts w:ascii="Times New Roman" w:eastAsia="方正仿宋_GBK" w:hAnsi="Times New Roman" w:cs="Times New Roman"/>
          <w:sz w:val="32"/>
          <w:szCs w:val="32"/>
        </w:rPr>
        <w:t>多个部门答复事项时，加强与相关部门会商协调，提高答复的精准度。</w:t>
      </w:r>
    </w:p>
    <w:p w14:paraId="1AF70BA9" w14:textId="77777777" w:rsidR="00654598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（三）政府信息管理。</w:t>
      </w:r>
      <w:r>
        <w:rPr>
          <w:rFonts w:ascii="Times New Roman" w:eastAsia="方正仿宋_GBK" w:hAnsi="Times New Roman" w:cs="Times New Roman"/>
          <w:sz w:val="32"/>
          <w:szCs w:val="32"/>
        </w:rPr>
        <w:t>坚持政府信息公开属性源头认定，结合公文运转程序，要明确主动公开、依申请公开、不予公开等属性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严格按照规定的期限、规定的范围、规定的程序主动公开政府信息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加强信息发布、审核工作的规范化、制度化，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建立信息发布“三审三校”制度，</w:t>
      </w:r>
      <w:r>
        <w:rPr>
          <w:rFonts w:ascii="Times New Roman" w:eastAsia="方正仿宋_GBK" w:hAnsi="Times New Roman" w:cs="Times New Roman"/>
          <w:sz w:val="32"/>
          <w:szCs w:val="32"/>
        </w:rPr>
        <w:t>确保信息发布准确、及时、安全、有效。在依托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sz w:val="32"/>
          <w:szCs w:val="32"/>
        </w:rPr>
        <w:t>政府门户网站作为主要公开载体的同时，还通过加强与新闻媒体合作等方式主动公开政府信息。</w:t>
      </w:r>
    </w:p>
    <w:p w14:paraId="128724BE" w14:textId="5286CCC1" w:rsidR="00654598" w:rsidRDefault="00000000" w:rsidP="00A1484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主动公开政府信息情况</w:t>
      </w:r>
    </w:p>
    <w:p w14:paraId="65995866" w14:textId="77777777" w:rsidR="00654598" w:rsidRDefault="00000000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通过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门户网站、微博、微信、电视、报纸、宣传栏</w:t>
      </w:r>
      <w:r>
        <w:rPr>
          <w:rFonts w:ascii="Times New Roman" w:eastAsia="方正仿宋_GBK" w:hAnsi="Times New Roman" w:cs="Times New Roman"/>
          <w:sz w:val="32"/>
          <w:szCs w:val="32"/>
        </w:rPr>
        <w:t>等途径，按流程对城管局工作动态、人员招聘、决算预算等基本内容进行公开，并及时更新相关内容。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年在市政府门户网站主动公开信息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篇，召开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场新闻发布会，在南京日报、扬子晚报、南京晨报、金陵晚报等省市媒体平台刊发新闻稿件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余篇，在新华网、江苏网、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龙虎网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刊发工作稿件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余篇，在市级、区级以上电视台播出新闻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余期。全年在浦口发布、南京城管、浦口城管官方微博、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微信平台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发布微博、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微信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tbl>
      <w:tblPr>
        <w:tblW w:w="8140" w:type="dxa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1715"/>
        <w:gridCol w:w="1431"/>
        <w:gridCol w:w="1881"/>
      </w:tblGrid>
      <w:tr w:rsidR="00654598" w14:paraId="4904A47F" w14:textId="77777777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6E136E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654598" w14:paraId="42F27260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6EC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D5E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0AA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C60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654598" w14:paraId="04E1897B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AE8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7EB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923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0A4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4598" w14:paraId="5386758C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DEB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102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936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607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4598" w14:paraId="22D083B0" w14:textId="77777777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858696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654598" w14:paraId="020A8CE2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C6A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256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54598" w14:paraId="4D3C2FDE" w14:textId="77777777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7C1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3F5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1145</w:t>
            </w:r>
          </w:p>
        </w:tc>
      </w:tr>
      <w:tr w:rsidR="00654598" w14:paraId="7953828B" w14:textId="77777777">
        <w:trPr>
          <w:trHeight w:val="40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9053F2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654598" w14:paraId="00F6FDC8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F91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E00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54598" w14:paraId="28E8A289" w14:textId="77777777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8C9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59C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3513</w:t>
            </w:r>
          </w:p>
        </w:tc>
      </w:tr>
      <w:tr w:rsidR="00654598" w14:paraId="2EC94963" w14:textId="77777777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3A4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539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4598" w14:paraId="5A1BA2EF" w14:textId="77777777">
        <w:trPr>
          <w:trHeight w:val="47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B1119E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654598" w14:paraId="7917B172" w14:textId="77777777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99F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8C9AB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654598" w14:paraId="32AE37F7" w14:textId="77777777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5C4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82C43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2299.54</w:t>
            </w:r>
          </w:p>
        </w:tc>
      </w:tr>
    </w:tbl>
    <w:p w14:paraId="60A5CB3B" w14:textId="3EA211FE" w:rsidR="00654598" w:rsidRDefault="00000000" w:rsidP="00A1484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 w:rsidR="00654598" w14:paraId="57E2C25C" w14:textId="77777777"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1B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稽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C0F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 w:rsidR="00654598" w14:paraId="3A7F0EF8" w14:textId="77777777">
        <w:trPr>
          <w:trHeight w:val="60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C5D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E69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06C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637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</w:tr>
      <w:tr w:rsidR="00654598" w14:paraId="31C60E9F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D3B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31CF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8FB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3E3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A80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FB2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C78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8760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654598" w14:paraId="17625EC5" w14:textId="77777777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BB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C5E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DFA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6CE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96B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C36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D10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449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11</w:t>
            </w:r>
          </w:p>
        </w:tc>
      </w:tr>
      <w:tr w:rsidR="00654598" w14:paraId="4F6609FA" w14:textId="77777777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B3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CA0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D26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7B0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A66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4B0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7A8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193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685C4AAE" w14:textId="77777777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21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lastRenderedPageBreak/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7099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7D6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319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23E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0C6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5B9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05C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78A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6C9FC64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DA24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6442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EEE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CCD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15E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DE3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E76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252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AD8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68BC906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348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C1B4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FA57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E7A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918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300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289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483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9A3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8AC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4FAD069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A97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A9A9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AB2F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0E6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679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4A4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FB8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6E6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038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9FE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7C818A7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A11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A0E5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5F6A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危及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“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三安全</w:t>
            </w:r>
            <w:proofErr w:type="gramStart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稳定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207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C04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93C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ECC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395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48F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84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0029AA9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BE91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7127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D303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FED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704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D2CC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ACD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09E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B8C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B0E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4C44C89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5BCA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34AA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55A5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666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072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7AE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9C9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972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C42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D21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</w:t>
            </w:r>
          </w:p>
        </w:tc>
      </w:tr>
      <w:tr w:rsidR="00654598" w14:paraId="5AF4E90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D07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BF0F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47B0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6.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0F5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65B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8AB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0F1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5D7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5B8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139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27F1D8B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B8E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B7AA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CD9F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7.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426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23C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C2F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5B9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86B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6E9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EC7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3CC78C0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629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CDC9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8F62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8.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63A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578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C4C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3EB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E6D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A39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8C3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517F2D4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AA4D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1EB1" w14:textId="77777777" w:rsidR="00654598" w:rsidRDefault="00000000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5A85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819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B58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B14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961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752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4AB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22A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10</w:t>
            </w:r>
          </w:p>
        </w:tc>
      </w:tr>
      <w:tr w:rsidR="00654598" w14:paraId="3C36740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F92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45CA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479A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A41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6C6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DE0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274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ABB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215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E7F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72614C5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2D1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3758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0662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补正后申请内容仍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不明确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A82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D61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9FE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2F7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E9A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73B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A2C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47FA551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BBC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0DF1" w14:textId="77777777" w:rsidR="00654598" w:rsidRDefault="00000000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333333"/>
                <w:sz w:val="20"/>
                <w:szCs w:val="20"/>
              </w:rPr>
              <w:t>（五）</w:t>
            </w:r>
            <w:proofErr w:type="gramStart"/>
            <w:r>
              <w:rPr>
                <w:rFonts w:ascii="Times New Roman" w:eastAsia="楷体" w:hAnsi="Times New Roman" w:cs="Times New Roman"/>
                <w:color w:val="333333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BDCC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46D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E9E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C1B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8D4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A0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B52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6D7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773946E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BEE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607C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6BE1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9A3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E79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102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A91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D4E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055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DF8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662A11D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7FC7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E550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F6D1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981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FD2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6CE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E32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533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5A9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19E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50D725F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451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CE60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28E4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A1D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C95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0CE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101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A92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689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A67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66988C4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699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624F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4BA9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7FD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299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335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4DE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3A5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B20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029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4629FBAC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510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27C6B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0B42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再处理其政府信息公开申请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78BC8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E4F01E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DC729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23B29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8802A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D9D34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8AF6C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654598" w14:paraId="08E85E63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C4FB" w14:textId="77777777" w:rsidR="00654598" w:rsidRDefault="00654598"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99C6AD" w14:textId="77777777" w:rsidR="00654598" w:rsidRDefault="00654598"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8722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再处理其政府信息公开申请</w:t>
            </w:r>
          </w:p>
        </w:tc>
        <w:tc>
          <w:tcPr>
            <w:tcW w:w="814" w:type="dxa"/>
            <w:tcBorders>
              <w:left w:val="nil"/>
              <w:right w:val="single" w:sz="4" w:space="0" w:color="auto"/>
            </w:tcBorders>
            <w:vAlign w:val="center"/>
          </w:tcPr>
          <w:p w14:paraId="58B7E43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14:paraId="21BBDD8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14:paraId="3F2EDEC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sz="4" w:space="0" w:color="auto"/>
            </w:tcBorders>
            <w:vAlign w:val="center"/>
          </w:tcPr>
          <w:p w14:paraId="04249A5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  <w:vAlign w:val="center"/>
          </w:tcPr>
          <w:p w14:paraId="0B41914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sz="4" w:space="0" w:color="auto"/>
            </w:tcBorders>
            <w:vAlign w:val="center"/>
          </w:tcPr>
          <w:p w14:paraId="6D6E7DC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sz="4" w:space="0" w:color="auto"/>
            </w:tcBorders>
            <w:vAlign w:val="center"/>
          </w:tcPr>
          <w:p w14:paraId="42DBE4E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4674CFA4" w14:textId="77777777">
        <w:trPr>
          <w:trHeight w:val="37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CDA" w14:textId="77777777" w:rsidR="00654598" w:rsidRDefault="0065459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DC93" w14:textId="77777777" w:rsidR="00654598" w:rsidRDefault="0065459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C406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051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981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04B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BFD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AA3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D78B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BCB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654598" w14:paraId="578491D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A1C5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B838" w14:textId="77777777" w:rsidR="00654598" w:rsidRDefault="00000000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F1EC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995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77B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D76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9DD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602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901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11</w:t>
            </w:r>
          </w:p>
        </w:tc>
      </w:tr>
      <w:tr w:rsidR="00654598" w14:paraId="5666E6DA" w14:textId="77777777">
        <w:trPr>
          <w:trHeight w:val="489"/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DB0" w14:textId="77777777" w:rsidR="00654598" w:rsidRDefault="00000000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lastRenderedPageBreak/>
              <w:t>四、结转下年度继续办理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053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1C9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D89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3648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33B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9E0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9FF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</w:tbl>
    <w:p w14:paraId="44B31967" w14:textId="77777777" w:rsidR="00654598" w:rsidRDefault="00000000" w:rsidP="00A1484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政府信息公开行政复议、行政诉讼情况</w:t>
      </w:r>
    </w:p>
    <w:p w14:paraId="25E266F3" w14:textId="77777777" w:rsidR="00654598" w:rsidRDefault="00654598">
      <w:pPr>
        <w:spacing w:line="540" w:lineRule="exact"/>
        <w:rPr>
          <w:rFonts w:ascii="Times New Roman" w:eastAsia="方正黑体_GBK" w:hAnsi="Times New Roman" w:cs="Times New Roman"/>
          <w:sz w:val="32"/>
          <w:szCs w:val="3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54598" w14:paraId="3436FA7C" w14:textId="77777777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CA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440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行政诉讼</w:t>
            </w:r>
          </w:p>
        </w:tc>
      </w:tr>
      <w:tr w:rsidR="00654598" w14:paraId="22F3F77E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741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6B2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3ED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794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1F6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F23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9B8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 w:rsidR="00654598" w14:paraId="499D0EA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6815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8FCD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585A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6D55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25C0" w14:textId="77777777" w:rsidR="00654598" w:rsidRDefault="00654598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28B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D8E2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3F3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67E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5FA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C69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58ED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7B6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E93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07A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54598" w14:paraId="34FCF469" w14:textId="77777777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C23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7169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B9EA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07A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2347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363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59C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29C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6706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1FB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240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8F4F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AC15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6810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FDC4" w14:textId="77777777" w:rsidR="00654598" w:rsidRDefault="0000000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</w:tbl>
    <w:p w14:paraId="6739406D" w14:textId="77777777" w:rsidR="00654598" w:rsidRDefault="00654598">
      <w:pPr>
        <w:tabs>
          <w:tab w:val="center" w:pos="4153"/>
        </w:tabs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</w:p>
    <w:p w14:paraId="1A697F19" w14:textId="4AC1F69D" w:rsidR="00654598" w:rsidRDefault="00000000" w:rsidP="00A1484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存在的主要问题及改进情况</w:t>
      </w:r>
    </w:p>
    <w:p w14:paraId="5C3DB254" w14:textId="521B4743" w:rsidR="00654598" w:rsidRDefault="00000000">
      <w:pPr>
        <w:pStyle w:val="ab"/>
        <w:widowControl/>
        <w:spacing w:beforeAutospacing="1" w:afterAutospacing="1" w:line="315" w:lineRule="atLeas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2023</w:t>
      </w:r>
      <w:r>
        <w:rPr>
          <w:rFonts w:ascii="Times New Roman" w:eastAsia="方正仿宋_GBK" w:hAnsi="Times New Roman"/>
          <w:kern w:val="2"/>
          <w:sz w:val="32"/>
          <w:szCs w:val="32"/>
        </w:rPr>
        <w:t>年，我局政府信息公开工作通过完善政府信息编制、审核、检查等措施，政府信息公开工作取得了一定成效。目前存在的主要问题是：一是部分工作人员对政务公开工作的认识站位不高，存在应付工作的问题，自身的积极性、主动性没有完全发挥；二是工作人员对文字管理工作抓常抓细不够，三审三校制度还有待进一步压实；三是部分单位没有按各项规章制度去严格管理、严格要求，考核工作抓的不严，考核的</w:t>
      </w:r>
      <w:r w:rsidR="00A14846">
        <w:rPr>
          <w:rFonts w:ascii="Times New Roman" w:eastAsia="方正仿宋_GBK" w:hAnsi="Times New Roman" w:hint="eastAsia"/>
          <w:kern w:val="2"/>
          <w:sz w:val="32"/>
          <w:szCs w:val="32"/>
        </w:rPr>
        <w:t>抓</w:t>
      </w:r>
      <w:r>
        <w:rPr>
          <w:rFonts w:ascii="Times New Roman" w:eastAsia="方正仿宋_GBK" w:hAnsi="Times New Roman"/>
          <w:kern w:val="2"/>
          <w:sz w:val="32"/>
          <w:szCs w:val="32"/>
        </w:rPr>
        <w:t>手作用发挥不明显。</w:t>
      </w:r>
    </w:p>
    <w:p w14:paraId="45EF2EF6" w14:textId="77777777" w:rsidR="00654598" w:rsidRDefault="00000000">
      <w:pPr>
        <w:pStyle w:val="ab"/>
        <w:widowControl/>
        <w:spacing w:beforeAutospacing="1" w:afterAutospacing="1" w:line="315" w:lineRule="atLeas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2024</w:t>
      </w:r>
      <w:r>
        <w:rPr>
          <w:rFonts w:ascii="Times New Roman" w:eastAsia="方正仿宋_GBK" w:hAnsi="Times New Roman"/>
          <w:kern w:val="2"/>
          <w:sz w:val="32"/>
          <w:szCs w:val="32"/>
        </w:rPr>
        <w:t>年区城管局将从以下几个方面进行改进：</w:t>
      </w:r>
    </w:p>
    <w:p w14:paraId="03E9632B" w14:textId="77777777" w:rsidR="00654598" w:rsidRDefault="00000000">
      <w:pPr>
        <w:pStyle w:val="ab"/>
        <w:widowControl/>
        <w:spacing w:beforeAutospacing="1" w:afterAutospacing="1" w:line="315" w:lineRule="atLeas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lastRenderedPageBreak/>
        <w:t>一是厚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</w:rPr>
        <w:t>植理想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</w:rPr>
        <w:t>信念根基，增强核心价值凝聚力。进一步整合资源，加强信息的收集、整理，提高公开信息的价值，扩大信息公开范围，不断坚持以内涵建设为抓手，以志愿服务为载体，以群众需求为导向，形成网络宣传聚合效应；</w:t>
      </w:r>
    </w:p>
    <w:p w14:paraId="2B8E2D42" w14:textId="77777777" w:rsidR="00654598" w:rsidRDefault="00000000">
      <w:pPr>
        <w:pStyle w:val="ab"/>
        <w:widowControl/>
        <w:spacing w:beforeAutospacing="1" w:afterAutospacing="1" w:line="315" w:lineRule="atLeas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二是守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</w:rPr>
        <w:t>牢网络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</w:rPr>
        <w:t>安全防线，紧紧掌握意识形态工作话语权。严格按照</w:t>
      </w:r>
      <w:r>
        <w:rPr>
          <w:rFonts w:ascii="Times New Roman" w:eastAsia="方正仿宋_GBK" w:hAnsi="Times New Roman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三审三校</w:t>
      </w:r>
      <w:r>
        <w:rPr>
          <w:rFonts w:ascii="Times New Roman" w:eastAsia="方正仿宋_GBK" w:hAnsi="Times New Roman"/>
          <w:kern w:val="2"/>
          <w:sz w:val="32"/>
          <w:szCs w:val="32"/>
        </w:rPr>
        <w:t>”</w:t>
      </w:r>
      <w:r>
        <w:rPr>
          <w:rFonts w:ascii="Times New Roman" w:eastAsia="方正仿宋_GBK" w:hAnsi="Times New Roman"/>
          <w:kern w:val="2"/>
          <w:sz w:val="32"/>
          <w:szCs w:val="32"/>
        </w:rPr>
        <w:t>要求，念好重点岗位人员</w:t>
      </w:r>
      <w:r>
        <w:rPr>
          <w:rFonts w:ascii="Times New Roman" w:eastAsia="方正仿宋_GBK" w:hAnsi="Times New Roman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紧箍咒</w:t>
      </w:r>
      <w:r>
        <w:rPr>
          <w:rFonts w:ascii="Times New Roman" w:eastAsia="方正仿宋_GBK" w:hAnsi="Times New Roman"/>
          <w:kern w:val="2"/>
          <w:sz w:val="32"/>
          <w:szCs w:val="32"/>
        </w:rPr>
        <w:t>”</w:t>
      </w:r>
      <w:r>
        <w:rPr>
          <w:rFonts w:ascii="Times New Roman" w:eastAsia="方正仿宋_GBK" w:hAnsi="Times New Roman"/>
          <w:kern w:val="2"/>
          <w:sz w:val="32"/>
          <w:szCs w:val="32"/>
        </w:rPr>
        <w:t>，切勿出现由于工作人员思想上出现麻痹、疏忽等问题引发网络舆情的情况；</w:t>
      </w:r>
    </w:p>
    <w:p w14:paraId="086AFF24" w14:textId="77777777" w:rsidR="00654598" w:rsidRDefault="00000000">
      <w:pPr>
        <w:pStyle w:val="ab"/>
        <w:widowControl/>
        <w:spacing w:beforeAutospacing="1" w:afterAutospacing="1" w:line="315" w:lineRule="atLeast"/>
        <w:ind w:firstLineChars="200" w:firstLine="64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三是不断健全工作机制，形成工作有部署、实施有检查、年终有考核、违规违纪有责任追究的工作机制，确保广大群众对我区城管工作的知情权、参与权和监督权。</w:t>
      </w:r>
    </w:p>
    <w:p w14:paraId="0BCACA78" w14:textId="44C26CFF" w:rsidR="00654598" w:rsidRDefault="00000000" w:rsidP="00A14846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其他需要报告的事项</w:t>
      </w:r>
    </w:p>
    <w:p w14:paraId="7DC60E85" w14:textId="77777777" w:rsidR="00654598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本报告无其它需要说明的事项。</w:t>
      </w:r>
    </w:p>
    <w:p w14:paraId="3227F59C" w14:textId="77777777" w:rsidR="00654598" w:rsidRDefault="0065459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2062DB9" w14:textId="77777777" w:rsidR="00654598" w:rsidRDefault="00654598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</w:p>
    <w:p w14:paraId="0214FA10" w14:textId="77777777" w:rsidR="00654598" w:rsidRDefault="00000000">
      <w:pPr>
        <w:spacing w:line="560" w:lineRule="exact"/>
        <w:ind w:firstLineChars="1200" w:firstLine="38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南京市浦口区城市管理局</w:t>
      </w:r>
    </w:p>
    <w:p w14:paraId="79C9E1D8" w14:textId="77777777" w:rsidR="00654598" w:rsidRDefault="00000000">
      <w:pPr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0EA17DA" w14:textId="77777777" w:rsidR="00654598" w:rsidRDefault="00654598"/>
    <w:p w14:paraId="45A563E4" w14:textId="77777777" w:rsidR="00A14846" w:rsidRDefault="00A14846"/>
    <w:sectPr w:rsidR="00A1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800B" w14:textId="77777777" w:rsidR="0046784B" w:rsidRDefault="0046784B" w:rsidP="00A14846">
      <w:r>
        <w:separator/>
      </w:r>
    </w:p>
  </w:endnote>
  <w:endnote w:type="continuationSeparator" w:id="0">
    <w:p w14:paraId="2B927D4F" w14:textId="77777777" w:rsidR="0046784B" w:rsidRDefault="0046784B" w:rsidP="00A1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6CE2" w14:textId="77777777" w:rsidR="0046784B" w:rsidRDefault="0046784B" w:rsidP="00A14846">
      <w:r>
        <w:separator/>
      </w:r>
    </w:p>
  </w:footnote>
  <w:footnote w:type="continuationSeparator" w:id="0">
    <w:p w14:paraId="7EE78F4F" w14:textId="77777777" w:rsidR="0046784B" w:rsidRDefault="0046784B" w:rsidP="00A1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574FF1"/>
    <w:multiLevelType w:val="singleLevel"/>
    <w:tmpl w:val="8F574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0C62B2"/>
    <w:multiLevelType w:val="singleLevel"/>
    <w:tmpl w:val="210C62B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F6BDA0"/>
    <w:multiLevelType w:val="singleLevel"/>
    <w:tmpl w:val="47F6BDA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36936003">
    <w:abstractNumId w:val="0"/>
  </w:num>
  <w:num w:numId="2" w16cid:durableId="18505912">
    <w:abstractNumId w:val="2"/>
  </w:num>
  <w:num w:numId="3" w16cid:durableId="132535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M2NTdlNjcxMDdkN2M3MGQ3MWYxOTkzMGQ2YmZjNzgifQ=="/>
  </w:docVars>
  <w:rsids>
    <w:rsidRoot w:val="00A658F7"/>
    <w:rsid w:val="00054B40"/>
    <w:rsid w:val="00091BAC"/>
    <w:rsid w:val="00093708"/>
    <w:rsid w:val="002C3DC7"/>
    <w:rsid w:val="0046784B"/>
    <w:rsid w:val="00512149"/>
    <w:rsid w:val="00654598"/>
    <w:rsid w:val="007739D5"/>
    <w:rsid w:val="007A49C8"/>
    <w:rsid w:val="00906947"/>
    <w:rsid w:val="00952BCD"/>
    <w:rsid w:val="009E681B"/>
    <w:rsid w:val="00A14846"/>
    <w:rsid w:val="00A658F7"/>
    <w:rsid w:val="00AC3E92"/>
    <w:rsid w:val="00B34235"/>
    <w:rsid w:val="00B46BC4"/>
    <w:rsid w:val="00C203A4"/>
    <w:rsid w:val="00D95EDA"/>
    <w:rsid w:val="00DD1CF7"/>
    <w:rsid w:val="023F516F"/>
    <w:rsid w:val="035011BF"/>
    <w:rsid w:val="03E266AE"/>
    <w:rsid w:val="056B3F4A"/>
    <w:rsid w:val="0F490173"/>
    <w:rsid w:val="16E60E7C"/>
    <w:rsid w:val="17A30C7D"/>
    <w:rsid w:val="23A156F9"/>
    <w:rsid w:val="301B5AB9"/>
    <w:rsid w:val="32697E03"/>
    <w:rsid w:val="32E57698"/>
    <w:rsid w:val="350B72F3"/>
    <w:rsid w:val="383C1600"/>
    <w:rsid w:val="44171416"/>
    <w:rsid w:val="4BCA7EFD"/>
    <w:rsid w:val="4BDE58A6"/>
    <w:rsid w:val="560C7F45"/>
    <w:rsid w:val="5B2555BE"/>
    <w:rsid w:val="67F175DB"/>
    <w:rsid w:val="68D5400D"/>
    <w:rsid w:val="69D53823"/>
    <w:rsid w:val="6B4A53D5"/>
    <w:rsid w:val="6C82545C"/>
    <w:rsid w:val="6C891FB9"/>
    <w:rsid w:val="709A1911"/>
    <w:rsid w:val="70F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55FF5"/>
  <w15:docId w15:val="{B6E1E1F6-07D2-458F-9956-A741F57F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kern w:val="0"/>
      <w:sz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spacing w:after="0" w:line="360" w:lineRule="auto"/>
      <w:ind w:leftChars="0" w:left="0" w:firstLineChars="200" w:firstLine="420"/>
    </w:pPr>
    <w:rPr>
      <w:rFonts w:ascii="宋体" w:hAnsi="宋体"/>
      <w:sz w:val="20"/>
      <w:szCs w:val="20"/>
    </w:rPr>
  </w:style>
  <w:style w:type="character" w:styleId="ac">
    <w:name w:val="Strong"/>
    <w:basedOn w:val="a0"/>
    <w:qFormat/>
    <w:rPr>
      <w:b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 Tefl</cp:lastModifiedBy>
  <cp:revision>3</cp:revision>
  <dcterms:created xsi:type="dcterms:W3CDTF">2024-01-24T08:08:00Z</dcterms:created>
  <dcterms:modified xsi:type="dcterms:W3CDTF">2024-01-30T08:38:00Z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2DA606F4B2C949AA92C615070FEBD080_13</vt:lpwstr>
  </property>
</Properties>
</file>