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南京市浦口区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审计局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年政府信息公开工作年度报告</w:t>
      </w:r>
    </w:p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本年报是根据《中华人民共和国政府信息公开条例》（以下简称为《条例》）要求，由南京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市浦口区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审计局</w:t>
      </w:r>
      <w:r>
        <w:rPr>
          <w:rFonts w:ascii="Times New Roman" w:hAnsi="Times New Roman" w:eastAsia="方正仿宋_GBK" w:cs="Times New Roman"/>
          <w:sz w:val="32"/>
          <w:szCs w:val="32"/>
        </w:rPr>
        <w:t>编制的202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年度政府信息公开年度报告。全文包括总体情况、主动公开政府信息情况、依申请公开情况和存在的问题及改进措施。南京市浦口区人民政府网站（</w:t>
      </w:r>
      <w:r>
        <w:fldChar w:fldCharType="begin"/>
      </w:r>
      <w:r>
        <w:instrText xml:space="preserve"> HYPERLINK "http://www.pukou.gov.cn" </w:instrText>
      </w:r>
      <w:r>
        <w:fldChar w:fldCharType="separate"/>
      </w:r>
      <w:r>
        <w:rPr>
          <w:rStyle w:val="13"/>
          <w:rFonts w:ascii="Times New Roman" w:hAnsi="Times New Roman" w:eastAsia="方正仿宋_GBK" w:cs="Times New Roman"/>
          <w:sz w:val="32"/>
          <w:szCs w:val="32"/>
        </w:rPr>
        <w:t>www.pukou.gov.cn</w:t>
      </w:r>
      <w:r>
        <w:rPr>
          <w:rStyle w:val="13"/>
          <w:rFonts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hAnsi="Times New Roman" w:eastAsia="方正仿宋_GBK" w:cs="Times New Roman"/>
          <w:sz w:val="32"/>
          <w:szCs w:val="32"/>
        </w:rPr>
        <w:t>）上可下载本报告的电子版。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如对本报告有任何疑问，请联系南京市</w:t>
      </w:r>
      <w:r>
        <w:rPr>
          <w:rFonts w:ascii="Times New Roman" w:hAnsi="Times New Roman" w:eastAsia="方正仿宋_GBK" w:cs="Times New Roman"/>
          <w:sz w:val="32"/>
          <w:szCs w:val="32"/>
        </w:rPr>
        <w:t>浦口区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审计局</w:t>
      </w:r>
      <w:r>
        <w:rPr>
          <w:rFonts w:ascii="Times New Roman" w:hAnsi="Times New Roman" w:eastAsia="方正仿宋_GBK" w:cs="Times New Roman"/>
          <w:color w:val="3D3D3D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地址：南京市浦口区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天浦路28号浦江智汇园1号楼</w:t>
      </w:r>
      <w:r>
        <w:rPr>
          <w:rFonts w:ascii="Times New Roman" w:hAnsi="Times New Roman" w:eastAsia="方正仿宋_GBK" w:cs="Times New Roman"/>
          <w:sz w:val="32"/>
          <w:szCs w:val="32"/>
        </w:rPr>
        <w:t>，邮编：211800，电话：025—58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188829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主动公开情况。按照政府信息应公开尽公开的要求，我局认真做好政府信息发布工作，严格按照规定期限、规定范围、规定程序主动公开政府信息，及时公开本单位职能介绍，调整完善领导分工情况。全年在政府门户网站部门动态发布信息31条，信息公开栏目发布信息15条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依申请公开办理工作。我局政府信息公开工作在局党组领导下开展，局综合科负责申请受理，相关业务科室负责答复信息公开申请事项。2023年我局未收到任何形式的政府信息公开申请，无行政复议案件，无行政诉讼案件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（三）政府信息管理。信息发布严格执行“三审三校”制度，确保信息发布准确、及时、安全、有效。坚持政府信息公开属性源头认定，结合公文运转程序，明确主动公开、依申请公开、不予公开等属性。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（四）政府信息公开平台建设。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积极向政府门户网站供稿，将信息宣传作为助力审计工作开展的重要抓手，传播审计“好声音”，突出反映审计成效，扩大审计影响力。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五）监督保障。将信息公开相关政策培训纳入年度培训计划，同时积极参与区政府组织的各类培训，不断提高工作人员依法依规公开政府信息的能力。日常工作中，通过讲座、培训等方式，加强对《政府信息公开条例》等法律法规的宣传教育，进一步增强全局的信息公开意识，形成工作合力，确保政府信息公开工作正常开展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我局在政府信息公开方面存在不足之处，一是信息公开数量偏少，内容不够丰富，未能全面展现审计工作成效。二是信息报送及时性有待加强，对信息公开工作重视程度需进一步提高。三是信息报送相关学习培训不足，针对性还需进一步加强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下一步，将从以下三个方面进行改进：一是强化信息公开工作责任落实。局综合科发挥好牵头抓总作用，与各业务科室加强协作形成合力，推动信息公开工作落实到位。二是完善工作机制，增强服务意识。强化信息公开意识，加强对公众关注度高的制度、政策的深入解读，推进政府信息公开的制度化和规范化。三是加强学习培训，提升信息工作能力。持续推动信息工作交流培训，提高全局人员撰写信息水平和质量，打造作风优良、工作过硬的信息人才队伍。</w:t>
      </w:r>
    </w:p>
    <w:p>
      <w:pPr>
        <w:pStyle w:val="20"/>
        <w:spacing w:before="0" w:beforeAutospacing="0" w:after="0" w:afterAutospacing="0" w:line="562" w:lineRule="atLeast"/>
        <w:ind w:firstLine="634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kern w:val="2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24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24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24"/>
        </w:rPr>
        <w:t>3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24"/>
        </w:rPr>
        <w:t>年，我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24"/>
        </w:rPr>
        <w:t>局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24"/>
        </w:rPr>
        <w:t>无其他需要报告的事项，没有收取信息处理费。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Times New Roman" w:hAnsi="Times New Roman"/>
            <w:lang w:val="zh-CN"/>
          </w:rPr>
          <w:t>6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YjZjMWQ4ZDhmZmQ1YTBjNWRkYTUzZWE0MjMwOTQifQ=="/>
  </w:docVars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3342A"/>
    <w:rsid w:val="004826D9"/>
    <w:rsid w:val="004A0801"/>
    <w:rsid w:val="004D0C9A"/>
    <w:rsid w:val="004D181F"/>
    <w:rsid w:val="004D6206"/>
    <w:rsid w:val="00522BDC"/>
    <w:rsid w:val="00523762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4DE5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97332DB"/>
    <w:rsid w:val="0A8630FD"/>
    <w:rsid w:val="0FA00951"/>
    <w:rsid w:val="1080257D"/>
    <w:rsid w:val="10890DBE"/>
    <w:rsid w:val="13FE2200"/>
    <w:rsid w:val="225F6E1F"/>
    <w:rsid w:val="267F7748"/>
    <w:rsid w:val="2AFB5A31"/>
    <w:rsid w:val="2C0535C3"/>
    <w:rsid w:val="2F952964"/>
    <w:rsid w:val="4118733A"/>
    <w:rsid w:val="45320CFD"/>
    <w:rsid w:val="480B4ACD"/>
    <w:rsid w:val="54A24D32"/>
    <w:rsid w:val="59145F92"/>
    <w:rsid w:val="5C71109E"/>
    <w:rsid w:val="61BA7841"/>
    <w:rsid w:val="68640551"/>
    <w:rsid w:val="6F74756A"/>
    <w:rsid w:val="7A836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9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autoRedefine/>
    <w:qFormat/>
    <w:uiPriority w:val="0"/>
    <w:rPr>
      <w:color w:val="000000"/>
      <w:u w:val="none"/>
    </w:rPr>
  </w:style>
  <w:style w:type="character" w:customStyle="1" w:styleId="14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NormalCharacter"/>
    <w:autoRedefine/>
    <w:qFormat/>
    <w:uiPriority w:val="0"/>
  </w:style>
  <w:style w:type="character" w:customStyle="1" w:styleId="19">
    <w:name w:val="标题 2 Char"/>
    <w:basedOn w:val="10"/>
    <w:link w:val="4"/>
    <w:autoRedefine/>
    <w:qFormat/>
    <w:uiPriority w:val="0"/>
    <w:rPr>
      <w:rFonts w:ascii="宋体" w:hAnsi="Calibri" w:cs="宋体"/>
      <w:b/>
      <w:bCs/>
      <w:sz w:val="36"/>
      <w:szCs w:val="36"/>
    </w:rPr>
  </w:style>
  <w:style w:type="paragraph" w:customStyle="1" w:styleId="20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6B52-F43F-4DDB-9AD8-E47A86C7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356</Words>
  <Characters>2030</Characters>
  <Lines>16</Lines>
  <Paragraphs>4</Paragraphs>
  <TotalTime>33</TotalTime>
  <ScaleCrop>false</ScaleCrop>
  <LinksUpToDate>false</LinksUpToDate>
  <CharactersWithSpaces>2382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徐夕全(xuxiquan)</cp:lastModifiedBy>
  <cp:lastPrinted>2024-01-15T02:00:00Z</cp:lastPrinted>
  <dcterms:modified xsi:type="dcterms:W3CDTF">2024-01-30T07:06:06Z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E0D39C7B004A4E46BC27BEB049EBF89B_13</vt:lpwstr>
  </property>
</Properties>
</file>