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sz w:val="44"/>
          <w:szCs w:val="44"/>
        </w:rPr>
        <w:t>南京市浦口区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教育局</w:t>
      </w:r>
    </w:p>
    <w:p>
      <w:pPr>
        <w:spacing w:line="5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3</w:t>
      </w:r>
      <w:r>
        <w:rPr>
          <w:rFonts w:ascii="Times New Roman" w:hAnsi="Times New Roman" w:eastAsia="方正小标宋_GBK" w:cs="Times New Roman"/>
          <w:sz w:val="44"/>
          <w:szCs w:val="44"/>
        </w:rPr>
        <w:t>年政府信息公开工作年度报告</w:t>
      </w:r>
    </w:p>
    <w:p>
      <w:pPr>
        <w:spacing w:line="540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widowControl/>
        <w:spacing w:line="240" w:lineRule="auto"/>
        <w:ind w:firstLine="634"/>
        <w:jc w:val="left"/>
        <w:rPr>
          <w:rFonts w:ascii="方正仿宋_GBK" w:hAnsi="Helvetica" w:eastAsia="方正仿宋_GBK" w:cs="Helvetica"/>
          <w:kern w:val="0"/>
          <w:sz w:val="32"/>
          <w:szCs w:val="32"/>
        </w:rPr>
      </w:pP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本年报是根据《中华人民共和国政府信息公开条例》要求，由南京市浦口区教育局办公室编制的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2023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年度政府信息公开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  <w:lang w:eastAsia="zh-CN"/>
        </w:rPr>
        <w:t>工作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年度报告。全文包括总体情况、主动公开信息情况、收到和处理政府信息公开申请情况、政府信息公开行政复议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  <w:lang w:eastAsia="zh-CN"/>
        </w:rPr>
        <w:t>和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行政诉讼情况、存在的主要问题及改进情况、其他需要报告的事项等内容。如需下载本报告电子版，请登录南京市浦口区人民政府网站（</w:t>
      </w:r>
      <w:r>
        <w:rPr>
          <w:rFonts w:hint="eastAsia" w:ascii="方正仿宋_GBK" w:hAnsi="Times New Roman" w:eastAsia="方正仿宋_GBK" w:cs="Times New Roman"/>
          <w:kern w:val="0"/>
          <w:sz w:val="32"/>
          <w:szCs w:val="32"/>
        </w:rPr>
        <w:t>www.pukou.gov.cn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），如对本报告有任何疑问，请联系浦口区教育局办公室，地址：南京市浦口区江浦街道行知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  <w:lang w:eastAsia="zh-CN"/>
        </w:rPr>
        <w:t>路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5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  <w:lang w:val="en-US" w:eastAsia="zh-CN"/>
        </w:rPr>
        <w:t>号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，邮编：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211800，电话：025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58882780。</w:t>
      </w:r>
    </w:p>
    <w:p>
      <w:pPr>
        <w:widowControl/>
        <w:spacing w:line="240" w:lineRule="auto"/>
        <w:ind w:firstLine="634"/>
        <w:jc w:val="left"/>
        <w:rPr>
          <w:rFonts w:ascii="黑体" w:hAnsi="黑体" w:eastAsia="黑体" w:cs="Helvetica"/>
          <w:kern w:val="0"/>
          <w:sz w:val="32"/>
          <w:szCs w:val="32"/>
        </w:rPr>
      </w:pPr>
      <w:r>
        <w:rPr>
          <w:rFonts w:hint="eastAsia" w:ascii="黑体" w:hAnsi="黑体" w:eastAsia="黑体" w:cs="Helvetica"/>
          <w:kern w:val="0"/>
          <w:sz w:val="32"/>
          <w:szCs w:val="32"/>
        </w:rPr>
        <w:t>一、总体情况</w:t>
      </w:r>
    </w:p>
    <w:p>
      <w:pPr>
        <w:widowControl/>
        <w:shd w:val="clear" w:color="auto" w:fill="FFFFFF"/>
        <w:spacing w:line="240" w:lineRule="auto"/>
        <w:ind w:firstLine="48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（一）</w:t>
      </w:r>
      <w:r>
        <w:rPr>
          <w:rFonts w:ascii="Times New Roman" w:hAnsi="Times New Roman" w:eastAsia="方正仿宋_GBK" w:cs="Times New Roman"/>
          <w:b/>
          <w:bCs/>
          <w:kern w:val="0"/>
          <w:sz w:val="32"/>
          <w:szCs w:val="32"/>
        </w:rPr>
        <w:t>主动公开情况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2023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年，区教育局在政府门户网站部门动态发布信息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41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条，校园风采栏目发布信息24条，信息公开栏目发布信息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56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条。“浦口教育发布”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微信订阅号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发布信息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582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条。内容包括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学区划分、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招生招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考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、教师资格证办理、资助政策、教育动态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等信息，全方位呈现全区教育发展动态。。</w:t>
      </w:r>
    </w:p>
    <w:p>
      <w:pPr>
        <w:widowControl/>
        <w:shd w:val="clear" w:color="auto" w:fill="FFFFFF"/>
        <w:spacing w:line="240" w:lineRule="auto"/>
        <w:ind w:firstLine="480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（二）</w:t>
      </w:r>
      <w:r>
        <w:rPr>
          <w:rFonts w:ascii="Times New Roman" w:hAnsi="Times New Roman" w:eastAsia="方正仿宋_GBK" w:cs="Times New Roman"/>
          <w:b/>
          <w:bCs/>
          <w:kern w:val="0"/>
          <w:sz w:val="32"/>
          <w:szCs w:val="32"/>
        </w:rPr>
        <w:t>依申请公开情况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2023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年，区教育局共受理政府信息公开申请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件，已依法办结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240" w:lineRule="auto"/>
        <w:ind w:firstLine="480"/>
        <w:jc w:val="left"/>
        <w:rPr>
          <w:rFonts w:ascii="Times New Roman" w:hAnsi="Times New Roman" w:eastAsia="方正仿宋_GBK" w:cs="Times New Roman"/>
          <w:kern w:val="0"/>
          <w:sz w:val="32"/>
          <w:szCs w:val="32"/>
          <w:highlight w:val="yellow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（三）</w:t>
      </w:r>
      <w:r>
        <w:rPr>
          <w:rFonts w:hint="eastAsia" w:ascii="方正仿宋_GBK" w:hAnsi="宋体" w:eastAsia="方正仿宋_GBK" w:cs="宋体"/>
          <w:b/>
          <w:bCs/>
          <w:kern w:val="0"/>
          <w:sz w:val="32"/>
          <w:szCs w:val="32"/>
        </w:rPr>
        <w:t>畅通民情民意渠道情况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2023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年，区教育局办理12345政务热线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4179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件，各级领导信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箱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170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件，回复办结率100%。共承办建议提案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29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件，满意率100%。</w:t>
      </w:r>
    </w:p>
    <w:p>
      <w:pPr>
        <w:spacing w:line="240" w:lineRule="auto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（四）</w:t>
      </w:r>
      <w:r>
        <w:rPr>
          <w:rFonts w:hint="eastAsia" w:ascii="方正仿宋_GBK" w:hAnsi="宋体" w:eastAsia="方正仿宋_GBK" w:cs="宋体"/>
          <w:b/>
          <w:bCs/>
          <w:kern w:val="0"/>
          <w:sz w:val="32"/>
          <w:szCs w:val="32"/>
        </w:rPr>
        <w:t>行政复议、行政诉讼情况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2023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年，区教育局未发生行政复议、行政诉讼事项。</w:t>
      </w:r>
    </w:p>
    <w:p>
      <w:pPr>
        <w:spacing w:line="240" w:lineRule="auto"/>
        <w:ind w:firstLine="643"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eastAsia" w:ascii="方正仿宋_GBK" w:hAnsi="宋体" w:eastAsia="方正仿宋_GBK" w:cs="宋体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方正仿宋_GBK" w:hAnsi="宋体" w:eastAsia="方正仿宋_GBK" w:cs="宋体"/>
          <w:b/>
          <w:bCs/>
          <w:kern w:val="0"/>
          <w:sz w:val="32"/>
          <w:szCs w:val="32"/>
        </w:rPr>
        <w:t>五）切实加强监督保障。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主动接受群众监督，积极探索利用信息化手段提高为民服务的效率和质量，不断提高“应公开尽公开”的政府信息服务水平，保障人民群众对教育公共服务的知情权和监督权。</w:t>
      </w:r>
    </w:p>
    <w:p>
      <w:pPr>
        <w:spacing w:line="240" w:lineRule="auto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二、主动公开政府信息情况</w:t>
      </w:r>
    </w:p>
    <w:tbl>
      <w:tblPr>
        <w:tblStyle w:val="7"/>
        <w:tblW w:w="81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5"/>
        <w:gridCol w:w="1735"/>
        <w:gridCol w:w="1666"/>
        <w:gridCol w:w="19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信息内容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本年制发件数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本年废止件数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规章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行政规范性文件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信息内容</w:t>
            </w:r>
          </w:p>
        </w:tc>
        <w:tc>
          <w:tcPr>
            <w:tcW w:w="5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行政许可</w:t>
            </w:r>
          </w:p>
        </w:tc>
        <w:tc>
          <w:tcPr>
            <w:tcW w:w="53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556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信息内容</w:t>
            </w:r>
          </w:p>
        </w:tc>
        <w:tc>
          <w:tcPr>
            <w:tcW w:w="5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25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行政处罚</w:t>
            </w:r>
          </w:p>
        </w:tc>
        <w:tc>
          <w:tcPr>
            <w:tcW w:w="5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25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行政强制</w:t>
            </w:r>
          </w:p>
        </w:tc>
        <w:tc>
          <w:tcPr>
            <w:tcW w:w="53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信息内容</w:t>
            </w:r>
          </w:p>
        </w:tc>
        <w:tc>
          <w:tcPr>
            <w:tcW w:w="536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行政事业性收费</w:t>
            </w:r>
          </w:p>
        </w:tc>
        <w:tc>
          <w:tcPr>
            <w:tcW w:w="536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</w:tr>
    </w:tbl>
    <w:p>
      <w:pPr>
        <w:spacing w:line="240" w:lineRule="auto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三、收到和处理政府信息公开申请情况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846"/>
        <w:gridCol w:w="2350"/>
        <w:gridCol w:w="903"/>
        <w:gridCol w:w="600"/>
        <w:gridCol w:w="574"/>
        <w:gridCol w:w="758"/>
        <w:gridCol w:w="758"/>
        <w:gridCol w:w="865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5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5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自然人</w:t>
            </w:r>
          </w:p>
        </w:tc>
        <w:tc>
          <w:tcPr>
            <w:tcW w:w="37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法人或其他组织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商业企业</w:t>
            </w: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科研机构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社会公益组织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法律服务机构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其他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三、本年度办理结果</w:t>
            </w:r>
          </w:p>
        </w:tc>
        <w:tc>
          <w:tcPr>
            <w:tcW w:w="3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仿宋_GBK" w:hAnsi="Helvetica" w:eastAsia="方正仿宋_GBK" w:cs="Helvetica"/>
                <w:kern w:val="0"/>
                <w:szCs w:val="21"/>
              </w:rPr>
              <w:t>（一）予以公开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3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仿宋_GBK" w:hAnsi="Helvetica" w:eastAsia="方正仿宋_GBK" w:cs="Helvetica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Helvetica" w:eastAsia="方正仿宋_GBK" w:cs="Helvetica"/>
                <w:kern w:val="0"/>
                <w:szCs w:val="21"/>
              </w:rPr>
              <w:t>（三）不予公开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Cs w:val="21"/>
              </w:rPr>
              <w:t>1.</w:t>
            </w:r>
            <w:r>
              <w:rPr>
                <w:rFonts w:hint="eastAsia" w:ascii="方正仿宋_GBK" w:hAnsi="Helvetica" w:eastAsia="方正仿宋_GBK" w:cs="Helvetica"/>
                <w:kern w:val="0"/>
                <w:szCs w:val="21"/>
              </w:rPr>
              <w:t>属于国家秘密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Cs w:val="21"/>
              </w:rPr>
              <w:t>2.</w:t>
            </w:r>
            <w:r>
              <w:rPr>
                <w:rFonts w:hint="eastAsia" w:ascii="方正仿宋_GBK" w:hAnsi="Helvetica" w:eastAsia="方正仿宋_GBK" w:cs="Helvetica"/>
                <w:kern w:val="0"/>
                <w:szCs w:val="21"/>
              </w:rPr>
              <w:t>其他法律行政法规禁止公开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Cs w:val="21"/>
              </w:rPr>
              <w:t>3.</w:t>
            </w:r>
            <w:r>
              <w:rPr>
                <w:rFonts w:hint="eastAsia" w:ascii="方正仿宋_GBK" w:hAnsi="Helvetica" w:eastAsia="方正仿宋_GBK" w:cs="Helvetica"/>
                <w:kern w:val="0"/>
                <w:szCs w:val="21"/>
              </w:rPr>
              <w:t>危及“三安全一稳定”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Cs w:val="21"/>
              </w:rPr>
              <w:t>4.</w:t>
            </w:r>
            <w:r>
              <w:rPr>
                <w:rFonts w:hint="eastAsia" w:ascii="方正仿宋_GBK" w:hAnsi="Helvetica" w:eastAsia="方正仿宋_GBK" w:cs="Helvetica"/>
                <w:kern w:val="0"/>
                <w:szCs w:val="21"/>
              </w:rPr>
              <w:t>保护第三方合法权益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Cs w:val="21"/>
              </w:rPr>
              <w:t>5.</w:t>
            </w:r>
            <w:r>
              <w:rPr>
                <w:rFonts w:hint="eastAsia" w:ascii="方正仿宋_GBK" w:hAnsi="Helvetica" w:eastAsia="方正仿宋_GBK" w:cs="Helvetica"/>
                <w:kern w:val="0"/>
                <w:szCs w:val="21"/>
              </w:rPr>
              <w:t>属于三类内部事务信息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Cs w:val="21"/>
              </w:rPr>
              <w:t>6.</w:t>
            </w:r>
            <w:r>
              <w:rPr>
                <w:rFonts w:hint="eastAsia" w:ascii="方正仿宋_GBK" w:hAnsi="Helvetica" w:eastAsia="方正仿宋_GBK" w:cs="Helvetica"/>
                <w:kern w:val="0"/>
                <w:szCs w:val="21"/>
              </w:rPr>
              <w:t>属于四类过程性信息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Cs w:val="21"/>
              </w:rPr>
              <w:t>7.</w:t>
            </w:r>
            <w:r>
              <w:rPr>
                <w:rFonts w:hint="eastAsia" w:ascii="方正仿宋_GBK" w:hAnsi="Helvetica" w:eastAsia="方正仿宋_GBK" w:cs="Helvetica"/>
                <w:kern w:val="0"/>
                <w:szCs w:val="21"/>
              </w:rPr>
              <w:t>属于行政执法案卷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Cs w:val="21"/>
              </w:rPr>
              <w:t>8.</w:t>
            </w:r>
            <w:r>
              <w:rPr>
                <w:rFonts w:hint="eastAsia" w:ascii="方正仿宋_GBK" w:hAnsi="Helvetica" w:eastAsia="方正仿宋_GBK" w:cs="Helvetica"/>
                <w:kern w:val="0"/>
                <w:szCs w:val="21"/>
              </w:rPr>
              <w:t>属于行政查询事项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楷体" w:eastAsia="方正仿宋_GBK" w:cs="Helvetica"/>
                <w:kern w:val="0"/>
                <w:szCs w:val="21"/>
              </w:rPr>
              <w:t>（四）无法提供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Cs w:val="21"/>
              </w:rPr>
              <w:t>1.</w:t>
            </w:r>
            <w:r>
              <w:rPr>
                <w:rFonts w:hint="eastAsia" w:ascii="方正仿宋_GBK" w:hAnsi="Helvetica" w:eastAsia="方正仿宋_GBK" w:cs="Helvetica"/>
                <w:kern w:val="0"/>
                <w:szCs w:val="21"/>
              </w:rPr>
              <w:t>本机关不掌握相关政府信息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Cs w:val="21"/>
              </w:rPr>
              <w:t>2.</w:t>
            </w:r>
            <w:r>
              <w:rPr>
                <w:rFonts w:hint="eastAsia" w:ascii="方正仿宋_GBK" w:hAnsi="Helvetica" w:eastAsia="方正仿宋_GBK" w:cs="Helvetica"/>
                <w:kern w:val="0"/>
                <w:szCs w:val="21"/>
              </w:rPr>
              <w:t>没有现成信息需要另行制作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Cs w:val="21"/>
              </w:rPr>
              <w:t>3.</w:t>
            </w:r>
            <w:r>
              <w:rPr>
                <w:rFonts w:hint="eastAsia" w:ascii="方正仿宋_GBK" w:hAnsi="Helvetica" w:eastAsia="方正仿宋_GBK" w:cs="Helvetica"/>
                <w:kern w:val="0"/>
                <w:szCs w:val="21"/>
              </w:rPr>
              <w:t>补正后申请内容仍不明确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楷体" w:eastAsia="方正仿宋_GBK" w:cs="Helvetica"/>
                <w:kern w:val="0"/>
                <w:szCs w:val="21"/>
              </w:rPr>
              <w:t>（五）不予处理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Cs w:val="21"/>
              </w:rPr>
              <w:t>1.</w:t>
            </w:r>
            <w:r>
              <w:rPr>
                <w:rFonts w:hint="eastAsia" w:ascii="方正仿宋_GBK" w:hAnsi="Helvetica" w:eastAsia="方正仿宋_GBK" w:cs="Helvetica"/>
                <w:kern w:val="0"/>
                <w:szCs w:val="21"/>
              </w:rPr>
              <w:t>信访举报投诉类申请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Cs w:val="21"/>
              </w:rPr>
              <w:t>2.</w:t>
            </w:r>
            <w:r>
              <w:rPr>
                <w:rFonts w:hint="eastAsia" w:ascii="方正仿宋_GBK" w:hAnsi="Helvetica" w:eastAsia="方正仿宋_GBK" w:cs="Helvetica"/>
                <w:kern w:val="0"/>
                <w:szCs w:val="21"/>
              </w:rPr>
              <w:t>重复申请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Cs w:val="21"/>
              </w:rPr>
              <w:t>3.</w:t>
            </w:r>
            <w:r>
              <w:rPr>
                <w:rFonts w:hint="eastAsia" w:ascii="方正仿宋_GBK" w:hAnsi="Helvetica" w:eastAsia="方正仿宋_GBK" w:cs="Helvetica"/>
                <w:kern w:val="0"/>
                <w:szCs w:val="21"/>
              </w:rPr>
              <w:t>要求提供公开出版物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Cs w:val="21"/>
              </w:rPr>
              <w:t>4.</w:t>
            </w:r>
            <w:r>
              <w:rPr>
                <w:rFonts w:hint="eastAsia" w:ascii="方正仿宋_GBK" w:hAnsi="Helvetica" w:eastAsia="方正仿宋_GBK" w:cs="Helvetica"/>
                <w:kern w:val="0"/>
                <w:szCs w:val="21"/>
              </w:rPr>
              <w:t>无正当理由大量反复申请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Cs w:val="21"/>
              </w:rPr>
              <w:t>5.</w:t>
            </w:r>
            <w:r>
              <w:rPr>
                <w:rFonts w:hint="eastAsia" w:ascii="方正仿宋_GBK" w:hAnsi="Helvetica" w:eastAsia="方正仿宋_GBK" w:cs="Helvetica"/>
                <w:kern w:val="0"/>
                <w:szCs w:val="21"/>
              </w:rPr>
              <w:t>要求行政机关确认或重新出具已获取信息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59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仿宋_GBK" w:hAnsi="Helvetica" w:eastAsia="方正仿宋_GBK" w:cs="Helvetica"/>
                <w:kern w:val="0"/>
                <w:szCs w:val="21"/>
              </w:rPr>
              <w:t>（六）其他处理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Cs w:val="21"/>
              </w:rPr>
              <w:t>1.</w:t>
            </w:r>
            <w:r>
              <w:rPr>
                <w:rFonts w:hint="eastAsia" w:ascii="方正仿宋_GBK" w:hAnsi="Helvetica" w:eastAsia="方正仿宋_GBK" w:cs="Helvetica"/>
                <w:kern w:val="0"/>
                <w:szCs w:val="21"/>
              </w:rPr>
              <w:t>申请人无正当理由逾期不补正、行政机关不再处理其政府信息公开申请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59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Cs w:val="21"/>
              </w:rPr>
              <w:t>2.</w:t>
            </w:r>
            <w:r>
              <w:rPr>
                <w:rFonts w:hint="eastAsia" w:ascii="方正仿宋_GBK" w:hAnsi="Helvetica" w:eastAsia="方正仿宋_GBK" w:cs="Helvetica"/>
                <w:kern w:val="0"/>
                <w:szCs w:val="21"/>
              </w:rPr>
              <w:t>申请人逾期未按收费通知要求缴纳费用、行政机关不再处理其政府信息公开申请</w:t>
            </w:r>
          </w:p>
        </w:tc>
        <w:tc>
          <w:tcPr>
            <w:tcW w:w="96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62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59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919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824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4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</w:p>
        </w:tc>
        <w:tc>
          <w:tcPr>
            <w:tcW w:w="59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Cs w:val="21"/>
              </w:rPr>
              <w:t>3.</w:t>
            </w:r>
            <w:r>
              <w:rPr>
                <w:rFonts w:hint="eastAsia" w:ascii="方正仿宋_GBK" w:hAnsi="Helvetica" w:eastAsia="方正仿宋_GBK" w:cs="Helvetica"/>
                <w:kern w:val="0"/>
                <w:szCs w:val="21"/>
              </w:rPr>
              <w:t>其他</w:t>
            </w:r>
          </w:p>
        </w:tc>
        <w:tc>
          <w:tcPr>
            <w:tcW w:w="962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62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592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919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82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3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仿宋_GBK" w:hAnsi="Helvetica" w:eastAsia="方正仿宋_GBK" w:cs="Helvetica"/>
                <w:kern w:val="0"/>
                <w:szCs w:val="21"/>
              </w:rPr>
              <w:t>（七）总计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四、结转下年度继续办理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</w:tr>
    </w:tbl>
    <w:p>
      <w:pPr>
        <w:spacing w:line="240" w:lineRule="auto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四、政府信息公开行政复议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和</w:t>
      </w:r>
      <w:r>
        <w:rPr>
          <w:rFonts w:ascii="Times New Roman" w:hAnsi="Times New Roman" w:eastAsia="方正黑体_GBK" w:cs="Times New Roman"/>
          <w:sz w:val="32"/>
          <w:szCs w:val="32"/>
        </w:rPr>
        <w:t>行政诉讼情况</w:t>
      </w:r>
    </w:p>
    <w:tbl>
      <w:tblPr>
        <w:tblStyle w:val="7"/>
        <w:tblW w:w="9558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432"/>
        <w:gridCol w:w="432"/>
        <w:gridCol w:w="432"/>
        <w:gridCol w:w="1446"/>
        <w:gridCol w:w="366"/>
        <w:gridCol w:w="432"/>
        <w:gridCol w:w="432"/>
        <w:gridCol w:w="432"/>
        <w:gridCol w:w="1396"/>
        <w:gridCol w:w="432"/>
        <w:gridCol w:w="432"/>
        <w:gridCol w:w="432"/>
        <w:gridCol w:w="433"/>
        <w:gridCol w:w="161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Helvetica" w:eastAsia="方正仿宋_GBK" w:cs="Helvetica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行政复议</w:t>
            </w:r>
          </w:p>
        </w:tc>
        <w:tc>
          <w:tcPr>
            <w:tcW w:w="5775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Helvetica" w:eastAsia="方正仿宋_GBK" w:cs="Helvetica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Helvetica" w:eastAsia="方正仿宋_GBK" w:cs="Helvetica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结果维持</w:t>
            </w:r>
          </w:p>
        </w:tc>
        <w:tc>
          <w:tcPr>
            <w:tcW w:w="3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Helvetica" w:eastAsia="方正仿宋_GBK" w:cs="Helvetica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结果纠正</w:t>
            </w:r>
          </w:p>
        </w:tc>
        <w:tc>
          <w:tcPr>
            <w:tcW w:w="3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Helvetica" w:eastAsia="方正仿宋_GBK" w:cs="Helvetica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其他结果</w:t>
            </w:r>
          </w:p>
        </w:tc>
        <w:tc>
          <w:tcPr>
            <w:tcW w:w="3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Helvetica" w:eastAsia="方正仿宋_GBK" w:cs="Helvetica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尚未审结</w:t>
            </w:r>
          </w:p>
        </w:tc>
        <w:tc>
          <w:tcPr>
            <w:tcW w:w="45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Helvetica" w:eastAsia="方正仿宋_GBK" w:cs="Helvetica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总计</w:t>
            </w:r>
          </w:p>
        </w:tc>
        <w:tc>
          <w:tcPr>
            <w:tcW w:w="276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Helvetica" w:eastAsia="方正仿宋_GBK" w:cs="Helvetica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未经复议直接起诉</w:t>
            </w:r>
          </w:p>
        </w:tc>
        <w:tc>
          <w:tcPr>
            <w:tcW w:w="280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Helvetica" w:eastAsia="方正仿宋_GBK" w:cs="Helvetica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Helvetica" w:eastAsia="方正仿宋_GBK" w:cs="Helvetica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Helvetica" w:eastAsia="方正仿宋_GBK" w:cs="Helvetica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Helvetica" w:eastAsia="方正仿宋_GBK" w:cs="Helvetica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Helvetica" w:eastAsia="方正仿宋_GBK" w:cs="Helvetica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Helvetica" w:eastAsia="方正仿宋_GBK" w:cs="Helvetica"/>
                <w:kern w:val="0"/>
                <w:szCs w:val="21"/>
              </w:rPr>
            </w:pPr>
          </w:p>
        </w:tc>
        <w:tc>
          <w:tcPr>
            <w:tcW w:w="3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Helvetica" w:eastAsia="方正仿宋_GBK" w:cs="Helvetica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结果维持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Helvetica" w:eastAsia="方正仿宋_GBK" w:cs="Helvetica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结果纠正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Helvetica" w:eastAsia="方正仿宋_GBK" w:cs="Helvetica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其他结果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Helvetica" w:eastAsia="方正仿宋_GBK" w:cs="Helvetica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尚未审结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Helvetica" w:eastAsia="方正仿宋_GBK" w:cs="Helvetica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总计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Helvetica" w:eastAsia="方正仿宋_GBK" w:cs="Helvetica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结果维持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Helvetica" w:eastAsia="方正仿宋_GBK" w:cs="Helvetica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结果纠正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Helvetica" w:eastAsia="方正仿宋_GBK" w:cs="Helvetica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其他结果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Helvetica" w:eastAsia="方正仿宋_GBK" w:cs="Helvetica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尚未审结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Helvetica" w:eastAsia="方正仿宋_GBK" w:cs="Helvetica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Helvetica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3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0</w:t>
            </w:r>
          </w:p>
        </w:tc>
      </w:tr>
    </w:tbl>
    <w:p>
      <w:pPr>
        <w:widowControl/>
        <w:numPr>
          <w:ilvl w:val="0"/>
          <w:numId w:val="1"/>
        </w:numPr>
        <w:spacing w:line="240" w:lineRule="auto"/>
        <w:ind w:firstLine="634"/>
        <w:jc w:val="left"/>
        <w:rPr>
          <w:rFonts w:hint="eastAsia" w:ascii="黑体" w:hAnsi="黑体" w:eastAsia="黑体" w:cs="Helvetica"/>
          <w:kern w:val="0"/>
          <w:sz w:val="32"/>
          <w:szCs w:val="32"/>
        </w:rPr>
      </w:pPr>
      <w:r>
        <w:rPr>
          <w:rFonts w:hint="eastAsia" w:ascii="黑体" w:hAnsi="黑体" w:eastAsia="黑体" w:cs="Helvetica"/>
          <w:kern w:val="0"/>
          <w:sz w:val="32"/>
          <w:szCs w:val="32"/>
        </w:rPr>
        <w:t>存在的主要问题及改进情况</w:t>
      </w:r>
    </w:p>
    <w:p>
      <w:pPr>
        <w:widowControl/>
        <w:numPr>
          <w:ilvl w:val="0"/>
          <w:numId w:val="0"/>
        </w:numPr>
        <w:spacing w:line="240" w:lineRule="auto"/>
        <w:ind w:firstLine="640" w:firstLineChars="200"/>
        <w:jc w:val="left"/>
        <w:rPr>
          <w:rFonts w:hint="eastAsia" w:ascii="方正仿宋_GBK" w:hAnsi="Helvetica" w:eastAsia="方正仿宋_GBK" w:cs="Helvetica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Helvetica" w:eastAsia="方正仿宋_GBK" w:cs="Helvetica"/>
          <w:color w:val="auto"/>
          <w:kern w:val="0"/>
          <w:sz w:val="32"/>
          <w:szCs w:val="32"/>
          <w:lang w:val="en-US" w:eastAsia="zh-CN" w:bidi="ar-SA"/>
        </w:rPr>
        <w:t>（一）存在的问题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640"/>
        <w:jc w:val="left"/>
        <w:rPr>
          <w:rFonts w:hint="eastAsia" w:ascii="方正仿宋_GBK" w:hAnsi="Helvetica" w:eastAsia="方正仿宋_GBK" w:cs="Helvetica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Helvetica" w:eastAsia="方正仿宋_GBK" w:cs="Helvetica"/>
          <w:color w:val="auto"/>
          <w:kern w:val="0"/>
          <w:sz w:val="32"/>
          <w:szCs w:val="32"/>
          <w:lang w:val="en-US" w:eastAsia="zh-CN" w:bidi="ar-SA"/>
        </w:rPr>
        <w:t>政府信息公开工作主要存在以下不足：一是政务信息公开的内容不全面；二是群众知晓度低，市民通过政府网了解政务信息的参与度不高。</w:t>
      </w:r>
    </w:p>
    <w:p>
      <w:pPr>
        <w:pStyle w:val="6"/>
        <w:shd w:val="clear" w:color="auto" w:fill="FFFFFF"/>
        <w:spacing w:before="0" w:beforeAutospacing="0" w:after="0" w:afterAutospacing="0" w:line="240" w:lineRule="auto"/>
        <w:ind w:firstLine="480"/>
        <w:jc w:val="both"/>
        <w:rPr>
          <w:rFonts w:hint="eastAsia" w:ascii="方正仿宋_GBK" w:hAnsi="Helvetica" w:eastAsia="方正仿宋_GBK" w:cs="Helvetica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Helvetica" w:eastAsia="方正仿宋_GBK" w:cs="Helvetica"/>
          <w:color w:val="auto"/>
          <w:kern w:val="0"/>
          <w:sz w:val="32"/>
          <w:szCs w:val="32"/>
          <w:lang w:val="en-US" w:eastAsia="zh-CN" w:bidi="ar-SA"/>
        </w:rPr>
        <w:t>（二）改进措施</w:t>
      </w:r>
    </w:p>
    <w:p>
      <w:pPr>
        <w:widowControl/>
        <w:spacing w:line="240" w:lineRule="auto"/>
        <w:ind w:firstLine="634"/>
        <w:jc w:val="left"/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Helvetica" w:eastAsia="方正仿宋_GBK" w:cs="Helvetica"/>
          <w:color w:val="auto"/>
          <w:kern w:val="0"/>
          <w:sz w:val="32"/>
          <w:szCs w:val="32"/>
          <w:lang w:val="en-US" w:eastAsia="zh-CN" w:bidi="ar-SA"/>
        </w:rPr>
        <w:t>1.加强培训，</w:t>
      </w:r>
      <w:r>
        <w:rPr>
          <w:rFonts w:hint="default" w:ascii="方正仿宋_GBK" w:hAnsi="Helvetica" w:eastAsia="方正仿宋_GBK" w:cs="Helvetica"/>
          <w:color w:val="auto"/>
          <w:kern w:val="0"/>
          <w:sz w:val="32"/>
          <w:szCs w:val="32"/>
          <w:lang w:val="en-US" w:eastAsia="zh-CN" w:bidi="ar-SA"/>
        </w:rPr>
        <w:t>统筹</w:t>
      </w:r>
      <w:r>
        <w:rPr>
          <w:rFonts w:hint="eastAsia" w:ascii="方正仿宋_GBK" w:hAnsi="Helvetica" w:eastAsia="方正仿宋_GBK" w:cs="Helvetica"/>
          <w:color w:val="auto"/>
          <w:kern w:val="0"/>
          <w:sz w:val="32"/>
          <w:szCs w:val="32"/>
          <w:lang w:val="en-US" w:eastAsia="zh-CN" w:bidi="ar-SA"/>
        </w:rPr>
        <w:t>做好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</w:rPr>
        <w:t>机关</w:t>
      </w:r>
      <w:r>
        <w:rPr>
          <w:rFonts w:hint="default" w:ascii="方正仿宋_GBK" w:hAnsi="Helvetica" w:eastAsia="方正仿宋_GBK" w:cs="Helvetica"/>
          <w:color w:val="auto"/>
          <w:kern w:val="0"/>
          <w:sz w:val="32"/>
          <w:szCs w:val="32"/>
          <w:lang w:val="en-US" w:eastAsia="zh-CN" w:bidi="ar-SA"/>
        </w:rPr>
        <w:t>各</w:t>
      </w:r>
      <w:r>
        <w:rPr>
          <w:rFonts w:hint="eastAsia" w:ascii="方正仿宋_GBK" w:hAnsi="Helvetica" w:eastAsia="方正仿宋_GBK" w:cs="Helvetica"/>
          <w:color w:val="auto"/>
          <w:kern w:val="0"/>
          <w:sz w:val="32"/>
          <w:szCs w:val="32"/>
          <w:lang w:val="en-US" w:eastAsia="zh-CN" w:bidi="ar-SA"/>
        </w:rPr>
        <w:t>职能</w:t>
      </w:r>
      <w:r>
        <w:rPr>
          <w:rFonts w:hint="default" w:ascii="方正仿宋_GBK" w:hAnsi="Helvetica" w:eastAsia="方正仿宋_GBK" w:cs="Helvetica"/>
          <w:color w:val="auto"/>
          <w:kern w:val="0"/>
          <w:sz w:val="32"/>
          <w:szCs w:val="32"/>
          <w:lang w:val="en-US" w:eastAsia="zh-CN" w:bidi="ar-SA"/>
        </w:rPr>
        <w:t>科室所涉相关政务公开工作，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强化政府信息公开和政策文件等重要信息发布审核，把好政治关、政策关和文字关</w:t>
      </w:r>
      <w:r>
        <w:rPr>
          <w:rFonts w:hint="eastAsia" w:ascii="方正仿宋_GBK" w:hAnsi="宋体" w:eastAsia="方正仿宋_GBK" w:cs="宋体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Helvetica" w:eastAsia="方正仿宋_GBK" w:cs="Helvetica"/>
          <w:color w:val="auto"/>
          <w:kern w:val="0"/>
          <w:sz w:val="32"/>
          <w:szCs w:val="32"/>
          <w:lang w:val="en-US" w:eastAsia="zh-CN" w:bidi="ar-SA"/>
        </w:rPr>
        <w:t>进一步提升政府政务信息公开服务水平。</w:t>
      </w:r>
    </w:p>
    <w:p>
      <w:pPr>
        <w:pStyle w:val="6"/>
        <w:shd w:val="clear" w:color="auto" w:fill="FFFFFF"/>
        <w:spacing w:before="0" w:beforeAutospacing="0" w:after="0" w:afterAutospacing="0" w:line="240" w:lineRule="auto"/>
        <w:ind w:firstLine="640"/>
        <w:jc w:val="both"/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方正仿宋_GBK" w:eastAsia="方正仿宋_GBK" w:cs="宋体"/>
          <w:kern w:val="0"/>
          <w:sz w:val="32"/>
          <w:szCs w:val="32"/>
          <w:lang w:val="en-US" w:eastAsia="zh-CN" w:bidi="ar-SA"/>
        </w:rPr>
        <w:t>加大宣传引导</w:t>
      </w:r>
      <w:r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持续优化平台功能，做好数据互联互通，按照法定时限及时发布并实时更新法定主动公开内容，</w:t>
      </w:r>
      <w:r>
        <w:rPr>
          <w:rFonts w:hint="eastAsia" w:ascii="方正仿宋_GBK" w:eastAsia="方正仿宋_GBK" w:cs="宋体"/>
          <w:kern w:val="0"/>
          <w:sz w:val="32"/>
          <w:szCs w:val="32"/>
          <w:lang w:val="en-US" w:eastAsia="zh-CN" w:bidi="ar-SA"/>
        </w:rPr>
        <w:t>全力做好</w:t>
      </w:r>
      <w:r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 w:bidi="ar-SA"/>
        </w:rPr>
        <w:t>“</w:t>
      </w:r>
      <w:r>
        <w:rPr>
          <w:rFonts w:hint="eastAsia" w:ascii="方正仿宋_GBK" w:eastAsia="方正仿宋_GBK" w:cs="宋体"/>
          <w:kern w:val="0"/>
          <w:sz w:val="32"/>
          <w:szCs w:val="32"/>
          <w:lang w:val="en-US" w:eastAsia="zh-CN" w:bidi="ar-SA"/>
        </w:rPr>
        <w:t>浦口</w:t>
      </w:r>
      <w:r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 w:bidi="ar-SA"/>
        </w:rPr>
        <w:t>教育发布”微信公众号</w:t>
      </w:r>
      <w:r>
        <w:rPr>
          <w:rFonts w:hint="eastAsia" w:ascii="方正仿宋_GBK" w:eastAsia="方正仿宋_GBK" w:cs="宋体"/>
          <w:kern w:val="0"/>
          <w:sz w:val="32"/>
          <w:szCs w:val="32"/>
          <w:lang w:val="en-US" w:eastAsia="zh-CN" w:bidi="ar-SA"/>
        </w:rPr>
        <w:t>与政务信息发布内容的实时同步，</w:t>
      </w:r>
      <w:r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 w:bidi="ar-SA"/>
        </w:rPr>
        <w:t>努力实现政务信息精准化服务</w:t>
      </w:r>
      <w:r>
        <w:rPr>
          <w:rFonts w:hint="eastAsia" w:ascii="方正仿宋_GBK" w:eastAsia="方正仿宋_GBK" w:cs="宋体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进一步保障社会公众的知情权。</w:t>
      </w:r>
    </w:p>
    <w:p>
      <w:pPr>
        <w:widowControl/>
        <w:spacing w:line="240" w:lineRule="auto"/>
        <w:ind w:firstLine="605"/>
        <w:jc w:val="left"/>
        <w:rPr>
          <w:rFonts w:ascii="黑体" w:hAnsi="黑体" w:eastAsia="黑体" w:cs="Helvetica"/>
          <w:kern w:val="0"/>
          <w:sz w:val="32"/>
          <w:szCs w:val="32"/>
        </w:rPr>
      </w:pPr>
      <w:r>
        <w:rPr>
          <w:rFonts w:hint="eastAsia" w:ascii="黑体" w:hAnsi="黑体" w:eastAsia="黑体" w:cs="Helvetica"/>
          <w:kern w:val="0"/>
          <w:sz w:val="32"/>
          <w:szCs w:val="32"/>
        </w:rPr>
        <w:t>六、其他需要报告的事项</w:t>
      </w:r>
    </w:p>
    <w:p>
      <w:pPr>
        <w:widowControl/>
        <w:shd w:val="clear" w:color="auto" w:fill="FFFFFF"/>
        <w:spacing w:line="240" w:lineRule="auto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3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年，</w:t>
      </w:r>
      <w:r>
        <w:rPr>
          <w:rFonts w:hint="eastAsia" w:ascii="方正仿宋_GBK" w:hAnsi="Helvetica" w:eastAsia="方正仿宋_GBK" w:cs="Helvetica"/>
          <w:kern w:val="0"/>
          <w:sz w:val="32"/>
          <w:szCs w:val="32"/>
          <w:lang w:eastAsia="zh-CN"/>
        </w:rPr>
        <w:t>我局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无其他需要报告的事项，没有收取信息处理费。</w:t>
      </w:r>
    </w:p>
    <w:sectPr>
      <w:footerReference r:id="rId3" w:type="default"/>
      <w:pgSz w:w="11906" w:h="16838"/>
      <w:pgMar w:top="1553" w:right="1519" w:bottom="155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6407312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BF3D59"/>
    <w:multiLevelType w:val="singleLevel"/>
    <w:tmpl w:val="69BF3D5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ZmJkY2U0YWM4YTk3MzhlMDgzNGI1ODExMzQ1Y2QifQ=="/>
  </w:docVars>
  <w:rsids>
    <w:rsidRoot w:val="008747B9"/>
    <w:rsid w:val="00012BDB"/>
    <w:rsid w:val="000A5722"/>
    <w:rsid w:val="0012455C"/>
    <w:rsid w:val="00137C9A"/>
    <w:rsid w:val="001509BE"/>
    <w:rsid w:val="0017606C"/>
    <w:rsid w:val="001905FD"/>
    <w:rsid w:val="00191F2F"/>
    <w:rsid w:val="001E15FD"/>
    <w:rsid w:val="001F405A"/>
    <w:rsid w:val="001F7C29"/>
    <w:rsid w:val="00235F8F"/>
    <w:rsid w:val="00250482"/>
    <w:rsid w:val="0025184B"/>
    <w:rsid w:val="002572EC"/>
    <w:rsid w:val="00272C08"/>
    <w:rsid w:val="00296A8A"/>
    <w:rsid w:val="002A5574"/>
    <w:rsid w:val="002B589A"/>
    <w:rsid w:val="002C5A95"/>
    <w:rsid w:val="0030076F"/>
    <w:rsid w:val="003105CE"/>
    <w:rsid w:val="00355FDA"/>
    <w:rsid w:val="003766EB"/>
    <w:rsid w:val="00384198"/>
    <w:rsid w:val="003A7CF0"/>
    <w:rsid w:val="003B3AC3"/>
    <w:rsid w:val="003B6C47"/>
    <w:rsid w:val="003E3B53"/>
    <w:rsid w:val="0040226E"/>
    <w:rsid w:val="0043060A"/>
    <w:rsid w:val="004826D9"/>
    <w:rsid w:val="004A0801"/>
    <w:rsid w:val="004D0C9A"/>
    <w:rsid w:val="004D181F"/>
    <w:rsid w:val="004D6206"/>
    <w:rsid w:val="00522BDC"/>
    <w:rsid w:val="00523762"/>
    <w:rsid w:val="00603C9D"/>
    <w:rsid w:val="006138B4"/>
    <w:rsid w:val="00636ECD"/>
    <w:rsid w:val="00654E16"/>
    <w:rsid w:val="0066267B"/>
    <w:rsid w:val="00663891"/>
    <w:rsid w:val="00667641"/>
    <w:rsid w:val="0069522C"/>
    <w:rsid w:val="0069645D"/>
    <w:rsid w:val="006A34C9"/>
    <w:rsid w:val="006B5CF5"/>
    <w:rsid w:val="006C2433"/>
    <w:rsid w:val="006C54DF"/>
    <w:rsid w:val="006E46CD"/>
    <w:rsid w:val="006F67D2"/>
    <w:rsid w:val="00704D12"/>
    <w:rsid w:val="007600EE"/>
    <w:rsid w:val="00770155"/>
    <w:rsid w:val="007965D4"/>
    <w:rsid w:val="007C27C1"/>
    <w:rsid w:val="008074F9"/>
    <w:rsid w:val="008262F3"/>
    <w:rsid w:val="008747B9"/>
    <w:rsid w:val="00886756"/>
    <w:rsid w:val="008C49D4"/>
    <w:rsid w:val="008E7D55"/>
    <w:rsid w:val="009212F9"/>
    <w:rsid w:val="00923C0D"/>
    <w:rsid w:val="00945EEC"/>
    <w:rsid w:val="00960A46"/>
    <w:rsid w:val="00960C85"/>
    <w:rsid w:val="00972CAC"/>
    <w:rsid w:val="00973BAD"/>
    <w:rsid w:val="00975A43"/>
    <w:rsid w:val="00991557"/>
    <w:rsid w:val="009B06EC"/>
    <w:rsid w:val="009D3837"/>
    <w:rsid w:val="009F61FD"/>
    <w:rsid w:val="00A00215"/>
    <w:rsid w:val="00A031B8"/>
    <w:rsid w:val="00A10E57"/>
    <w:rsid w:val="00A345E9"/>
    <w:rsid w:val="00A51F16"/>
    <w:rsid w:val="00A561CC"/>
    <w:rsid w:val="00A65699"/>
    <w:rsid w:val="00A66F82"/>
    <w:rsid w:val="00A94EC3"/>
    <w:rsid w:val="00A95A4F"/>
    <w:rsid w:val="00AB77AF"/>
    <w:rsid w:val="00AF706A"/>
    <w:rsid w:val="00B04098"/>
    <w:rsid w:val="00B0748E"/>
    <w:rsid w:val="00B311F6"/>
    <w:rsid w:val="00B64F52"/>
    <w:rsid w:val="00B65775"/>
    <w:rsid w:val="00B82A06"/>
    <w:rsid w:val="00B94C4F"/>
    <w:rsid w:val="00BB0E00"/>
    <w:rsid w:val="00BC2BC9"/>
    <w:rsid w:val="00BD76C3"/>
    <w:rsid w:val="00BE0CC4"/>
    <w:rsid w:val="00BE1CBF"/>
    <w:rsid w:val="00BF2E22"/>
    <w:rsid w:val="00C0610D"/>
    <w:rsid w:val="00C15B29"/>
    <w:rsid w:val="00C207B8"/>
    <w:rsid w:val="00C35397"/>
    <w:rsid w:val="00C70A61"/>
    <w:rsid w:val="00C7613C"/>
    <w:rsid w:val="00C91915"/>
    <w:rsid w:val="00C919DC"/>
    <w:rsid w:val="00CA69FA"/>
    <w:rsid w:val="00CB5D83"/>
    <w:rsid w:val="00CC15DF"/>
    <w:rsid w:val="00CC470C"/>
    <w:rsid w:val="00CC6781"/>
    <w:rsid w:val="00CD7E7C"/>
    <w:rsid w:val="00CE0F45"/>
    <w:rsid w:val="00CE54C2"/>
    <w:rsid w:val="00CF04EF"/>
    <w:rsid w:val="00CF7E78"/>
    <w:rsid w:val="00D016EC"/>
    <w:rsid w:val="00D13892"/>
    <w:rsid w:val="00D257B4"/>
    <w:rsid w:val="00D32765"/>
    <w:rsid w:val="00D56D4A"/>
    <w:rsid w:val="00D842AB"/>
    <w:rsid w:val="00DA3FCE"/>
    <w:rsid w:val="00DF6BC6"/>
    <w:rsid w:val="00E126B2"/>
    <w:rsid w:val="00E128DA"/>
    <w:rsid w:val="00E72EB6"/>
    <w:rsid w:val="00E91E0B"/>
    <w:rsid w:val="00EA62A6"/>
    <w:rsid w:val="00EB4485"/>
    <w:rsid w:val="00EE1951"/>
    <w:rsid w:val="00EE5EF2"/>
    <w:rsid w:val="00EF0CE0"/>
    <w:rsid w:val="00EF1D09"/>
    <w:rsid w:val="00EF5586"/>
    <w:rsid w:val="00F00A5F"/>
    <w:rsid w:val="00F076CF"/>
    <w:rsid w:val="00F36AA8"/>
    <w:rsid w:val="00F42C9A"/>
    <w:rsid w:val="00FA08F5"/>
    <w:rsid w:val="00FD1B68"/>
    <w:rsid w:val="097332DB"/>
    <w:rsid w:val="0A8630FD"/>
    <w:rsid w:val="0FA00951"/>
    <w:rsid w:val="13FE2200"/>
    <w:rsid w:val="225F6E1F"/>
    <w:rsid w:val="267F7748"/>
    <w:rsid w:val="272C4BAB"/>
    <w:rsid w:val="2AFB5A31"/>
    <w:rsid w:val="2F952964"/>
    <w:rsid w:val="38FD404A"/>
    <w:rsid w:val="39537EBD"/>
    <w:rsid w:val="3BFE6EBC"/>
    <w:rsid w:val="4118733A"/>
    <w:rsid w:val="45320CFD"/>
    <w:rsid w:val="46AE4D21"/>
    <w:rsid w:val="480B4ACD"/>
    <w:rsid w:val="518F4E5F"/>
    <w:rsid w:val="54A24D32"/>
    <w:rsid w:val="59145F92"/>
    <w:rsid w:val="5BD54554"/>
    <w:rsid w:val="5C71109E"/>
    <w:rsid w:val="60796FBD"/>
    <w:rsid w:val="60D12A29"/>
    <w:rsid w:val="61BA7841"/>
    <w:rsid w:val="63F43762"/>
    <w:rsid w:val="654C7BEB"/>
    <w:rsid w:val="68640551"/>
    <w:rsid w:val="6F74756A"/>
    <w:rsid w:val="6FB609AE"/>
    <w:rsid w:val="78AE52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Calibri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autoRedefine/>
    <w:qFormat/>
    <w:uiPriority w:val="0"/>
    <w:rPr>
      <w:color w:val="000000"/>
      <w:u w:val="none"/>
    </w:rPr>
  </w:style>
  <w:style w:type="character" w:customStyle="1" w:styleId="10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4">
    <w:name w:val="NormalCharacter"/>
    <w:autoRedefine/>
    <w:qFormat/>
    <w:uiPriority w:val="0"/>
  </w:style>
  <w:style w:type="character" w:customStyle="1" w:styleId="15">
    <w:name w:val="标题 2 Char"/>
    <w:basedOn w:val="8"/>
    <w:link w:val="2"/>
    <w:autoRedefine/>
    <w:qFormat/>
    <w:uiPriority w:val="0"/>
    <w:rPr>
      <w:rFonts w:ascii="宋体" w:hAnsi="Calibri" w:cs="宋体"/>
      <w:b/>
      <w:bCs/>
      <w:sz w:val="36"/>
      <w:szCs w:val="36"/>
    </w:rPr>
  </w:style>
  <w:style w:type="paragraph" w:customStyle="1" w:styleId="16">
    <w:name w:val="western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B6B52-F43F-4DDB-9AD8-E47A86C7B5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411</Words>
  <Characters>2347</Characters>
  <Lines>19</Lines>
  <Paragraphs>5</Paragraphs>
  <TotalTime>0</TotalTime>
  <ScaleCrop>false</ScaleCrop>
  <LinksUpToDate>false</LinksUpToDate>
  <CharactersWithSpaces>2753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2021-01-04T08:44:00Z</dcterms:created>
  <dc:creator>田云(tianyun)</dc:creator>
  <cp:lastModifiedBy>DY</cp:lastModifiedBy>
  <cp:lastPrinted>2024-01-23T03:44:00Z</cp:lastPrinted>
  <dcterms:modified xsi:type="dcterms:W3CDTF">2024-01-30T02:20:38Z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A43869FE97504066B4D4D7D5E9AA0E51_13</vt:lpwstr>
  </property>
</Properties>
</file>