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90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90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浦口区民政局2023年政府信息公开年报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本年报是根据《中华人民共和国政府信息公开条例》要求，由南京市浦口区民政局办公室编制的202</w:t>
      </w:r>
      <w:r>
        <w:rPr>
          <w:rFonts w:hint="eastAsia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年度政府信息公开工作年度报告。全文包括总体情况、主动公开信息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情况、收到和处理政府信息公开申请情况、政府信息公开行政复议、行政诉讼情况、存在的主要问题及改进情况、其他需要报告的事项</w:t>
      </w:r>
      <w:r>
        <w:rPr>
          <w:rFonts w:hint="eastAsia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南京市浦口区人民政府网站（www.pukou.gov.cn）上可下载本报告的电子版，如对本报告有任何疑问，请与南京市浦口区民政局办公室联系（地址：南京市浦口区雨合路20号芯浦科创中心1号楼12层，邮编：211800，电话：025-58182139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年，南京市浦口区民政局重点围绕社会救助、社会福利、特困供养、社会组织、养老服务、地名审批等多项民政综合性业务积极开展信息公开工作。现将202</w:t>
      </w:r>
      <w:r>
        <w:rPr>
          <w:rFonts w:hint="eastAsia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年度信息公开总体情况总结如下：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   </w:t>
      </w:r>
      <w:r>
        <w:rPr>
          <w:rFonts w:hint="eastAsia" w:ascii="方正楷体_GBK" w:hAnsi="方正楷体_GBK" w:eastAsia="方正楷体_GBK" w:cs="方正楷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 （一）加强组织领导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。将政府信息公开纳入局年度重点工作同步落实，强化信息公开工作保障。紧扣政府信息公开要求、时点，定期公示、畅通监督举报渠道，强化信息公开社会监督。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    </w:t>
      </w:r>
      <w:r>
        <w:rPr>
          <w:rFonts w:hint="default" w:ascii="方正楷体_GBK" w:hAnsi="方正楷体_GBK" w:eastAsia="方正楷体_GBK" w:cs="方正楷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（二）规范信息发布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。严格执行拟公开信息“三审三校”制度，明确责任，规范流程，从政治导向、语言文字、政策法律等方面全面把关信息发布，确保政务公开稿件真实、实效性强、针对性强，无语言文字错误、无病句。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   </w:t>
      </w:r>
      <w:r>
        <w:rPr>
          <w:rFonts w:hint="default" w:ascii="方正楷体_GBK" w:hAnsi="方正楷体_GBK" w:eastAsia="方正楷体_GBK" w:cs="方正楷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楷体_GBK" w:hAnsi="方正楷体_GBK" w:eastAsia="方正楷体_GBK" w:cs="方正楷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围绕中心工作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。严格执行公开制度，全面公开惠民政策落实、人大代表建议、政协提案办理等内容，严格执行信息公开规定和保密规定</w:t>
      </w:r>
      <w:r>
        <w:rPr>
          <w:rFonts w:hint="eastAsia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切实做到以公开促规范，以公开促服务。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770"/>
        <w:gridCol w:w="1725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本年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eastAsia="zh-CN"/>
              </w:rPr>
              <w:t>发件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</w:rPr>
              <w:t>数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本年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eastAsia="zh-CN"/>
              </w:rPr>
              <w:t>废止件数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规章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0 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0 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5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行政许可</w:t>
            </w:r>
          </w:p>
        </w:tc>
        <w:tc>
          <w:tcPr>
            <w:tcW w:w="5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5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行政处罚</w:t>
            </w:r>
          </w:p>
        </w:tc>
        <w:tc>
          <w:tcPr>
            <w:tcW w:w="5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行政强制</w:t>
            </w:r>
          </w:p>
        </w:tc>
        <w:tc>
          <w:tcPr>
            <w:tcW w:w="5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信息内容</w:t>
            </w:r>
          </w:p>
        </w:tc>
        <w:tc>
          <w:tcPr>
            <w:tcW w:w="530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行政事业性收费</w:t>
            </w:r>
          </w:p>
        </w:tc>
        <w:tc>
          <w:tcPr>
            <w:tcW w:w="530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三、收到和处理政府信息公开申请情况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年，浦口区民政局共受理依申请公开件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部分予以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2062"/>
        <w:gridCol w:w="538"/>
        <w:gridCol w:w="727"/>
        <w:gridCol w:w="712"/>
        <w:gridCol w:w="758"/>
        <w:gridCol w:w="886"/>
        <w:gridCol w:w="676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自然人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商业企业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科研机构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社会公益组织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法律服务机构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一、本年新收政府信息公开申请数量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二、上年结转政府信息公开申请数量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三、本年度办理结果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（一）予以公开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（三）不予公开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1.属于国家秘密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2.其他法律行政法规禁止公开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3.危及“三安全一稳定”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4.保护第三方合法权益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5.属于三类内部事务信息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6.属于四类过程性信息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7.属于行政执法案卷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8.属于行政查询事项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（四）无法提供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1.本机关不掌握相关政府信息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2.没有现成信息需要另行制作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3.补正后申请内容仍不明确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（五）不予处理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1.信访举报投诉类申请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2.重复申请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3.要求提供公开出版物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4.无正当理由大量反复申请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5.要求行政机关确认或重新出具已获取信息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（六）其他处理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3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5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（七）总计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四、结转下年度继续办理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0 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 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四、政府信息公开行政复议、行政诉讼情况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年浦口区民政局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没有涉及信息公开的</w:t>
      </w:r>
      <w:r>
        <w:rPr>
          <w:rFonts w:ascii="Times New Roman" w:hAnsi="Times New Roman" w:eastAsia="方正仿宋_GBK" w:cs="Times New Roman"/>
          <w:sz w:val="32"/>
          <w:szCs w:val="32"/>
        </w:rPr>
        <w:t>行政复议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行政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诉讼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（一）存在的主要问题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年政府信息公开工作虽然取得了明显成效，但仍然存在一些不足，主要体现在：一是便民利民政策的到达率、知晓率和查阅便利性还有差距；二是政策解读方式多样性和推送精准性还有差距。</w:t>
      </w:r>
    </w:p>
    <w:p>
      <w:pPr>
        <w:spacing w:line="56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针对存在的问题，下一步，我们将抓好以下几个方面的工作：一是进一步规范和完善政务公开的内容、形式，对涉及人民群众关心的重大问题、重大决策应及时公开，同时有区别地抓好对内与对外公开，提高公开针对性。二是组织业务培训，进一步提升政务公开工作人员的业务能力和工作水平。三是完善依申请公开的审批流程，进一步方便人民群众查阅相关信息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default" w:ascii="方正仿宋_GBK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本机关本年度未收取政府信息公开信息处理费。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hkZTBiMGI0ZTEyYzI0MTgxYTNlZGE2ZTlmMGMifQ=="/>
  </w:docVars>
  <w:rsids>
    <w:rsidRoot w:val="33326D7D"/>
    <w:rsid w:val="1B754288"/>
    <w:rsid w:val="318F1403"/>
    <w:rsid w:val="33326D7D"/>
    <w:rsid w:val="33466FF4"/>
    <w:rsid w:val="338F0E0F"/>
    <w:rsid w:val="45FF6B07"/>
    <w:rsid w:val="5EFE010D"/>
    <w:rsid w:val="65E5298A"/>
    <w:rsid w:val="6CC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2024-01-09T09:39:00Z</dcterms:created>
  <dc:creator>小帆布</dc:creator>
  <cp:lastModifiedBy>小帆布</cp:lastModifiedBy>
  <dcterms:modified xsi:type="dcterms:W3CDTF">2024-01-12T08:29:57Z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A4ECC11358A94D6782FCBC353473B746_11</vt:lpwstr>
  </property>
</Properties>
</file>