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南京市鼓楼区人民政府</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rPr>
        <w:t>年</w:t>
      </w:r>
    </w:p>
    <w:p>
      <w:pPr>
        <w:keepNext w:val="0"/>
        <w:keepLines w:val="0"/>
        <w:pageBreakBefore w:val="0"/>
        <w:widowControl w:val="0"/>
        <w:shd w:val="clear" w:color="auto" w:fill="auto"/>
        <w:kinsoku/>
        <w:wordWrap/>
        <w:overflowPunct/>
        <w:topLinePunct w:val="0"/>
        <w:autoSpaceDE/>
        <w:autoSpaceDN/>
        <w:bidi w:val="0"/>
        <w:adjustRightInd/>
        <w:snapToGrid/>
        <w:spacing w:after="20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政府信息公开年度报告</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本年度报告依据《中华人民共和国政府信息公开条例》</w:t>
      </w:r>
      <w:r>
        <w:rPr>
          <w:rFonts w:hint="eastAsia" w:ascii="Times New Roman" w:hAnsi="Times New Roman" w:eastAsia="方正仿宋_GBK" w:cs="Times New Roman"/>
          <w:sz w:val="32"/>
          <w:szCs w:val="32"/>
          <w:lang w:eastAsia="zh-CN"/>
        </w:rPr>
        <w:t>（以下简称《条例》）、</w:t>
      </w:r>
      <w:r>
        <w:rPr>
          <w:rFonts w:ascii="Times New Roman" w:hAnsi="Times New Roman" w:eastAsia="方正仿宋_GBK"/>
          <w:sz w:val="32"/>
          <w:szCs w:val="32"/>
        </w:rPr>
        <w:t>《</w:t>
      </w:r>
      <w:r>
        <w:rPr>
          <w:rFonts w:hint="eastAsia" w:ascii="Times New Roman" w:hAnsi="Times New Roman" w:eastAsia="方正仿宋_GBK"/>
          <w:sz w:val="32"/>
          <w:szCs w:val="32"/>
        </w:rPr>
        <w:t>国务院办公厅政府信息与政务公开办公室关于印发</w:t>
      </w:r>
      <w:r>
        <w:rPr>
          <w:rFonts w:hint="eastAsia" w:ascii="Times New Roman" w:hAnsi="Times New Roman" w:eastAsia="方正仿宋_GBK"/>
          <w:sz w:val="32"/>
          <w:szCs w:val="32"/>
          <w:lang w:val="en-US" w:eastAsia="zh-CN"/>
        </w:rPr>
        <w:t>&lt;</w:t>
      </w:r>
      <w:r>
        <w:rPr>
          <w:rFonts w:hint="eastAsia" w:ascii="Times New Roman" w:hAnsi="Times New Roman" w:eastAsia="方正仿宋_GBK"/>
          <w:sz w:val="32"/>
          <w:szCs w:val="32"/>
        </w:rPr>
        <w:t>中华人民共和国政府信息公开工作年度报告格式</w:t>
      </w:r>
      <w:r>
        <w:rPr>
          <w:rFonts w:hint="eastAsia" w:ascii="Times New Roman" w:hAnsi="Times New Roman" w:eastAsia="方正仿宋_GBK"/>
          <w:sz w:val="32"/>
          <w:szCs w:val="32"/>
          <w:lang w:val="en-US" w:eastAsia="zh-CN"/>
        </w:rPr>
        <w:t>&gt;</w:t>
      </w:r>
      <w:r>
        <w:rPr>
          <w:rFonts w:hint="eastAsia" w:ascii="Times New Roman" w:hAnsi="Times New Roman" w:eastAsia="方正仿宋_GBK"/>
          <w:sz w:val="32"/>
          <w:szCs w:val="32"/>
        </w:rPr>
        <w:t>的通知</w:t>
      </w:r>
      <w:r>
        <w:rPr>
          <w:rFonts w:ascii="Times New Roman" w:hAnsi="Times New Roman" w:eastAsia="方正仿宋_GBK"/>
          <w:sz w:val="32"/>
          <w:szCs w:val="32"/>
        </w:rPr>
        <w:t>》（国办公开办函〔20</w:t>
      </w:r>
      <w:r>
        <w:rPr>
          <w:rFonts w:hint="eastAsia" w:ascii="Times New Roman" w:hAnsi="Times New Roman" w:eastAsia="方正仿宋_GBK"/>
          <w:sz w:val="32"/>
          <w:szCs w:val="32"/>
          <w:lang w:val="en-US" w:eastAsia="zh-CN"/>
        </w:rPr>
        <w:t>21</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30</w:t>
      </w:r>
      <w:r>
        <w:rPr>
          <w:rFonts w:ascii="Times New Roman" w:hAnsi="Times New Roman" w:eastAsia="方正仿宋_GBK"/>
          <w:sz w:val="32"/>
          <w:szCs w:val="32"/>
        </w:rPr>
        <w:t>号）</w:t>
      </w:r>
      <w:r>
        <w:rPr>
          <w:rFonts w:hint="eastAsia" w:ascii="Times New Roman" w:hAnsi="Times New Roman" w:eastAsia="方正仿宋_GBK" w:cs="Times New Roman"/>
          <w:sz w:val="32"/>
          <w:szCs w:val="32"/>
          <w:lang w:eastAsia="zh-CN"/>
        </w:rPr>
        <w:t>及</w:t>
      </w:r>
      <w:r>
        <w:rPr>
          <w:rFonts w:ascii="Times New Roman" w:hAnsi="Times New Roman" w:eastAsia="方正仿宋_GBK" w:cs="Times New Roman"/>
          <w:sz w:val="32"/>
          <w:szCs w:val="32"/>
        </w:rPr>
        <w:t>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市有关要求，由南京市鼓楼区人民政府办公室汇总编制。报告中所列数据的统计期限从20</w:t>
      </w:r>
      <w:r>
        <w:rPr>
          <w:rFonts w:hint="eastAsia" w:ascii="Times New Roman" w:hAnsi="Times New Roman" w:eastAsia="方正仿宋_GBK" w:cs="Times New Roman"/>
          <w:sz w:val="32"/>
          <w:szCs w:val="32"/>
          <w:lang w:val="en-US" w:eastAsia="zh-CN"/>
        </w:rPr>
        <w:t>21</w:t>
      </w:r>
      <w:r>
        <w:rPr>
          <w:rFonts w:ascii="Times New Roman" w:hAnsi="Times New Roman" w:eastAsia="方正仿宋_GBK" w:cs="Times New Roman"/>
          <w:sz w:val="32"/>
          <w:szCs w:val="32"/>
        </w:rPr>
        <w:t>年1月1日到20</w:t>
      </w:r>
      <w:r>
        <w:rPr>
          <w:rFonts w:hint="eastAsia" w:ascii="Times New Roman" w:hAnsi="Times New Roman" w:eastAsia="方正仿宋_GBK" w:cs="Times New Roman"/>
          <w:sz w:val="32"/>
          <w:szCs w:val="32"/>
          <w:lang w:val="en-US" w:eastAsia="zh-CN"/>
        </w:rPr>
        <w:t>21</w:t>
      </w:r>
      <w:r>
        <w:rPr>
          <w:rFonts w:ascii="Times New Roman" w:hAnsi="Times New Roman" w:eastAsia="方正仿宋_GBK" w:cs="Times New Roman"/>
          <w:sz w:val="32"/>
          <w:szCs w:val="32"/>
        </w:rPr>
        <w:t>年12月31日止。</w:t>
      </w:r>
      <w:r>
        <w:rPr>
          <w:rFonts w:hint="eastAsia" w:ascii="Times New Roman" w:hAnsi="Times New Roman" w:eastAsia="方正仿宋_GBK" w:cs="Times New Roman"/>
          <w:sz w:val="32"/>
          <w:szCs w:val="32"/>
          <w:lang w:eastAsia="zh-CN"/>
        </w:rPr>
        <w:t>本年度报告电子版可在南京市鼓楼区政府网站政府信息公开专栏下载。</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一、总体情况</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21</w:t>
      </w:r>
      <w:r>
        <w:rPr>
          <w:rFonts w:hint="eastAsia" w:ascii="Times New Roman" w:hAnsi="Times New Roman" w:eastAsia="方正仿宋_GBK" w:cs="Times New Roman"/>
          <w:sz w:val="32"/>
          <w:szCs w:val="32"/>
        </w:rPr>
        <w:t>年度，</w:t>
      </w:r>
      <w:r>
        <w:rPr>
          <w:rFonts w:hint="eastAsia" w:ascii="Times New Roman" w:hAnsi="Times New Roman" w:eastAsia="方正仿宋_GBK" w:cs="Times New Roman"/>
          <w:sz w:val="32"/>
          <w:szCs w:val="32"/>
          <w:lang w:eastAsia="zh-CN"/>
        </w:rPr>
        <w:t>我区坚持</w:t>
      </w:r>
      <w:r>
        <w:rPr>
          <w:rFonts w:hint="eastAsia" w:ascii="Times New Roman" w:hAnsi="Times New Roman" w:eastAsia="方正仿宋_GBK" w:cs="Times New Roman"/>
          <w:sz w:val="32"/>
          <w:szCs w:val="32"/>
        </w:rPr>
        <w:t>以</w:t>
      </w:r>
      <w:r>
        <w:rPr>
          <w:rFonts w:hint="eastAsia" w:ascii="Times New Roman" w:hAnsi="Times New Roman" w:eastAsia="方正仿宋_GBK" w:cs="Times New Roman"/>
          <w:sz w:val="32"/>
          <w:szCs w:val="32"/>
          <w:lang w:eastAsia="zh-CN"/>
        </w:rPr>
        <w:t>《条例》</w:t>
      </w:r>
      <w:r>
        <w:rPr>
          <w:rFonts w:hint="eastAsia" w:ascii="Times New Roman" w:hAnsi="Times New Roman" w:eastAsia="方正仿宋_GBK" w:cs="Times New Roman"/>
          <w:sz w:val="32"/>
          <w:szCs w:val="32"/>
        </w:rPr>
        <w:t>为依据，</w:t>
      </w:r>
      <w:r>
        <w:rPr>
          <w:rFonts w:hint="default" w:ascii="Times New Roman" w:hAnsi="Times New Roman" w:eastAsia="方正仿宋_GBK" w:cs="Times New Roman"/>
          <w:bCs/>
          <w:sz w:val="32"/>
          <w:szCs w:val="32"/>
          <w:lang w:val="en-US" w:eastAsia="zh-CN" w:bidi="ar-SA"/>
        </w:rPr>
        <w:t>坚持以人民为中心，深化高质量政务公开</w:t>
      </w:r>
      <w:r>
        <w:rPr>
          <w:rFonts w:hint="default" w:ascii="Times New Roman" w:hAnsi="Times New Roman" w:eastAsia="方正仿宋_GBK" w:cs="Times New Roman"/>
          <w:color w:val="000000"/>
          <w:sz w:val="32"/>
          <w:szCs w:val="32"/>
          <w:shd w:val="clear" w:color="auto" w:fill="FFFFFF"/>
        </w:rPr>
        <w:t>，充分发挥政务公开在建设法治政府、服务型政府等方面的促进作用</w:t>
      </w:r>
      <w:r>
        <w:rPr>
          <w:rFonts w:hint="default" w:ascii="Times New Roman" w:hAnsi="Times New Roman" w:eastAsia="方正仿宋_GBK" w:cs="Times New Roman"/>
          <w:bCs/>
          <w:sz w:val="32"/>
          <w:szCs w:val="32"/>
          <w:lang w:val="en-US" w:eastAsia="zh-CN" w:bidi="ar-SA"/>
        </w:rPr>
        <w:t>，</w:t>
      </w:r>
      <w:r>
        <w:rPr>
          <w:rFonts w:hint="eastAsia" w:ascii="Times New Roman" w:hAnsi="Times New Roman" w:eastAsia="方正仿宋_GBK" w:cs="Times New Roman"/>
          <w:sz w:val="32"/>
          <w:szCs w:val="32"/>
        </w:rPr>
        <w:t>不断完善</w:t>
      </w:r>
      <w:r>
        <w:rPr>
          <w:rFonts w:hint="eastAsia" w:ascii="Times New Roman" w:hAnsi="Times New Roman" w:eastAsia="方正仿宋_GBK" w:cs="Times New Roman"/>
          <w:sz w:val="32"/>
          <w:szCs w:val="32"/>
          <w:lang w:eastAsia="zh-CN"/>
        </w:rPr>
        <w:t>组织机制</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加大政府信息</w:t>
      </w:r>
      <w:r>
        <w:rPr>
          <w:rFonts w:hint="eastAsia" w:ascii="Times New Roman" w:hAnsi="Times New Roman" w:eastAsia="方正仿宋_GBK" w:cs="Times New Roman"/>
          <w:sz w:val="32"/>
          <w:szCs w:val="32"/>
        </w:rPr>
        <w:t>主动公开</w:t>
      </w:r>
      <w:r>
        <w:rPr>
          <w:rFonts w:hint="eastAsia" w:ascii="Times New Roman" w:hAnsi="Times New Roman" w:eastAsia="方正仿宋_GBK" w:cs="Times New Roman"/>
          <w:sz w:val="32"/>
          <w:szCs w:val="32"/>
          <w:lang w:eastAsia="zh-CN"/>
        </w:rPr>
        <w:t>力度</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规范办理</w:t>
      </w:r>
      <w:r>
        <w:rPr>
          <w:rFonts w:hint="eastAsia" w:ascii="Times New Roman" w:hAnsi="Times New Roman" w:eastAsia="方正仿宋_GBK" w:cs="Times New Roman"/>
          <w:sz w:val="32"/>
          <w:szCs w:val="32"/>
        </w:rPr>
        <w:t>依申请公开，加强政府信息公开平台建设，</w:t>
      </w:r>
      <w:r>
        <w:rPr>
          <w:rFonts w:hint="eastAsia" w:ascii="Times New Roman" w:hAnsi="Times New Roman" w:eastAsia="方正仿宋_GBK" w:cs="Times New Roman"/>
          <w:sz w:val="32"/>
          <w:szCs w:val="32"/>
          <w:lang w:eastAsia="zh-CN"/>
        </w:rPr>
        <w:t>强化政府信息公开监督保障，不断提升政府信息公开工作质效</w:t>
      </w:r>
      <w:r>
        <w:rPr>
          <w:rFonts w:hint="eastAsia" w:ascii="Times New Roman" w:hAnsi="Times New Roman" w:eastAsia="方正仿宋_GBK" w:cs="Times New Roman"/>
          <w:sz w:val="32"/>
          <w:szCs w:val="32"/>
        </w:rPr>
        <w:t>。</w:t>
      </w:r>
    </w:p>
    <w:p>
      <w:pPr>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方正楷体_GBK" w:hAnsi="Times New Roman" w:eastAsia="方正楷体_GBK" w:cs="Times New Roman"/>
          <w:sz w:val="32"/>
          <w:szCs w:val="32"/>
        </w:rPr>
        <w:t>（</w:t>
      </w:r>
      <w:r>
        <w:rPr>
          <w:rFonts w:hint="eastAsia" w:ascii="方正楷体_GBK" w:hAnsi="Times New Roman" w:eastAsia="方正楷体_GBK" w:cs="Times New Roman"/>
          <w:sz w:val="32"/>
          <w:szCs w:val="32"/>
          <w:lang w:eastAsia="zh-CN"/>
        </w:rPr>
        <w:t>一</w:t>
      </w:r>
      <w:r>
        <w:rPr>
          <w:rFonts w:hint="eastAsia" w:ascii="方正楷体_GBK" w:hAnsi="Times New Roman" w:eastAsia="方正楷体_GBK" w:cs="Times New Roman"/>
          <w:sz w:val="32"/>
          <w:szCs w:val="32"/>
        </w:rPr>
        <w:t>）</w:t>
      </w:r>
      <w:r>
        <w:rPr>
          <w:rFonts w:hint="eastAsia" w:ascii="方正楷体_GBK" w:hAnsi="Times New Roman" w:eastAsia="方正楷体_GBK" w:cs="Times New Roman"/>
          <w:sz w:val="32"/>
          <w:szCs w:val="32"/>
          <w:lang w:eastAsia="zh-CN"/>
        </w:rPr>
        <w:t>主动公开</w:t>
      </w:r>
      <w:r>
        <w:rPr>
          <w:rFonts w:hint="eastAsia" w:ascii="方正楷体_GBK" w:hAnsi="Times New Roman" w:eastAsia="方正楷体_GBK" w:cs="Times New Roman"/>
          <w:sz w:val="32"/>
          <w:szCs w:val="32"/>
        </w:rPr>
        <w:t>情况</w:t>
      </w:r>
    </w:p>
    <w:p>
      <w:pPr>
        <w:spacing w:line="56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21</w:t>
      </w:r>
      <w:r>
        <w:rPr>
          <w:rFonts w:hint="eastAsia" w:ascii="Times New Roman" w:hAnsi="Times New Roman" w:eastAsia="方正仿宋_GBK" w:cs="Times New Roman"/>
          <w:sz w:val="32"/>
          <w:szCs w:val="32"/>
        </w:rPr>
        <w:t>年度，</w:t>
      </w:r>
      <w:r>
        <w:rPr>
          <w:rFonts w:hint="eastAsia" w:ascii="Times New Roman" w:hAnsi="Times New Roman" w:eastAsia="方正仿宋_GBK" w:cs="Times New Roman"/>
          <w:sz w:val="32"/>
          <w:szCs w:val="32"/>
          <w:lang w:eastAsia="zh-CN"/>
        </w:rPr>
        <w:t>我区聚焦政府重点工作，</w:t>
      </w:r>
      <w:r>
        <w:rPr>
          <w:rFonts w:hint="eastAsia" w:ascii="Times New Roman" w:hAnsi="Times New Roman" w:eastAsia="方正仿宋_GBK" w:cs="Times New Roman"/>
          <w:sz w:val="32"/>
          <w:szCs w:val="32"/>
        </w:rPr>
        <w:t>进一步推进“五公开”，加大政策解读回应力度，突出重点领域</w:t>
      </w:r>
      <w:r>
        <w:rPr>
          <w:rFonts w:hint="eastAsia" w:ascii="Times New Roman" w:hAnsi="Times New Roman" w:eastAsia="方正仿宋_GBK" w:cs="Times New Roman"/>
          <w:sz w:val="32"/>
          <w:szCs w:val="32"/>
          <w:lang w:eastAsia="zh-CN"/>
        </w:rPr>
        <w:t>信息</w:t>
      </w:r>
      <w:r>
        <w:rPr>
          <w:rFonts w:hint="eastAsia" w:ascii="Times New Roman" w:hAnsi="Times New Roman" w:eastAsia="方正仿宋_GBK" w:cs="Times New Roman"/>
          <w:sz w:val="32"/>
          <w:szCs w:val="32"/>
        </w:rPr>
        <w:t>公开，不断贴近群众需求，提高政府工作的透明度。</w:t>
      </w:r>
      <w:r>
        <w:rPr>
          <w:rFonts w:hint="eastAsia" w:ascii="Times New Roman" w:hAnsi="Times New Roman" w:eastAsia="方正仿宋_GBK" w:cs="Times New Roman"/>
          <w:sz w:val="32"/>
          <w:szCs w:val="32"/>
          <w:lang w:eastAsia="zh-CN"/>
        </w:rPr>
        <w:t>全区</w:t>
      </w:r>
      <w:r>
        <w:rPr>
          <w:rFonts w:hint="eastAsia" w:ascii="Times New Roman" w:hAnsi="Times New Roman" w:eastAsia="方正仿宋_GBK" w:cs="Times New Roman"/>
          <w:sz w:val="32"/>
          <w:szCs w:val="32"/>
        </w:rPr>
        <w:t>通过鼓楼区人民政府门户网站主动公开政府信息</w:t>
      </w:r>
      <w:r>
        <w:rPr>
          <w:rFonts w:hint="eastAsia" w:eastAsia="方正仿宋_GBK"/>
          <w:sz w:val="32"/>
          <w:szCs w:val="32"/>
          <w:lang w:val="en-US" w:eastAsia="zh-CN"/>
        </w:rPr>
        <w:t>3221</w:t>
      </w:r>
      <w:r>
        <w:rPr>
          <w:rFonts w:hint="eastAsia" w:ascii="Times New Roman" w:hAnsi="Times New Roman" w:eastAsia="方正仿宋_GBK" w:cs="Times New Roman"/>
          <w:sz w:val="32"/>
          <w:szCs w:val="32"/>
        </w:rPr>
        <w:t>条，主要涉及</w:t>
      </w:r>
      <w:r>
        <w:rPr>
          <w:rFonts w:hint="eastAsia" w:ascii="Times New Roman" w:hAnsi="Times New Roman" w:eastAsia="方正仿宋_GBK" w:cs="Times New Roman"/>
          <w:sz w:val="32"/>
          <w:szCs w:val="32"/>
          <w:lang w:eastAsia="zh-CN"/>
        </w:rPr>
        <w:t>规划信息、市场规则标准和监管执法信息、</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信息</w:t>
      </w:r>
      <w:r>
        <w:rPr>
          <w:rFonts w:hint="default" w:ascii="Times New Roman" w:hAnsi="Times New Roman" w:eastAsia="方正仿宋_GBK" w:cs="Times New Roman"/>
          <w:sz w:val="32"/>
          <w:szCs w:val="32"/>
          <w:lang w:val="en-US" w:eastAsia="zh-CN"/>
        </w:rPr>
        <w:t>、重大建设项目批准和实施、公共资源配置、社会公益事业建设、养老服务、生态环境、食品安全、义务教育、医疗卫生</w:t>
      </w:r>
      <w:r>
        <w:rPr>
          <w:rFonts w:hint="eastAsia" w:ascii="Times New Roman" w:hAnsi="Times New Roman" w:eastAsia="方正仿宋_GBK" w:cs="Times New Roman"/>
          <w:sz w:val="32"/>
          <w:szCs w:val="32"/>
        </w:rPr>
        <w:t>等领域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主动公开质量得到明显提升</w:t>
      </w:r>
      <w:r>
        <w:rPr>
          <w:rFonts w:hint="eastAsia" w:ascii="Times New Roman" w:hAnsi="Times New Roman" w:eastAsia="方正仿宋_GBK" w:cs="Times New Roman"/>
          <w:sz w:val="32"/>
          <w:szCs w:val="32"/>
          <w:lang w:eastAsia="zh-CN"/>
        </w:rPr>
        <w:t>。</w:t>
      </w:r>
    </w:p>
    <w:p>
      <w:pPr>
        <w:spacing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w:t>
      </w:r>
      <w:r>
        <w:rPr>
          <w:rFonts w:hint="eastAsia" w:ascii="方正楷体_GBK" w:hAnsi="Times New Roman" w:eastAsia="方正楷体_GBK" w:cs="Times New Roman"/>
          <w:sz w:val="32"/>
          <w:szCs w:val="32"/>
          <w:lang w:eastAsia="zh-CN"/>
        </w:rPr>
        <w:t>二</w:t>
      </w:r>
      <w:r>
        <w:rPr>
          <w:rFonts w:hint="eastAsia" w:ascii="方正楷体_GBK" w:hAnsi="Times New Roman" w:eastAsia="方正楷体_GBK" w:cs="Times New Roman"/>
          <w:sz w:val="32"/>
          <w:szCs w:val="32"/>
        </w:rPr>
        <w:t>）依申请公开办理情况</w:t>
      </w:r>
    </w:p>
    <w:p>
      <w:pPr>
        <w:spacing w:line="56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2021</w:t>
      </w:r>
      <w:r>
        <w:rPr>
          <w:rFonts w:ascii="Times New Roman" w:hAnsi="Times New Roman" w:eastAsia="方正仿宋_GBK" w:cs="Times New Roman"/>
          <w:sz w:val="32"/>
          <w:szCs w:val="32"/>
        </w:rPr>
        <w:t>年度，</w:t>
      </w:r>
      <w:r>
        <w:rPr>
          <w:rFonts w:hint="eastAsia" w:ascii="Times New Roman" w:hAnsi="Times New Roman" w:eastAsia="方正仿宋_GBK" w:cs="Times New Roman"/>
          <w:sz w:val="32"/>
          <w:szCs w:val="32"/>
        </w:rPr>
        <w:t>我</w:t>
      </w:r>
      <w:r>
        <w:rPr>
          <w:rFonts w:ascii="Times New Roman" w:hAnsi="Times New Roman" w:eastAsia="方正仿宋_GBK" w:cs="Times New Roman"/>
          <w:sz w:val="32"/>
          <w:szCs w:val="32"/>
        </w:rPr>
        <w:t>区</w:t>
      </w:r>
      <w:r>
        <w:rPr>
          <w:rFonts w:hint="eastAsia" w:ascii="Times New Roman" w:hAnsi="Times New Roman" w:eastAsia="方正仿宋_GBK" w:cs="Times New Roman"/>
          <w:sz w:val="32"/>
          <w:szCs w:val="32"/>
          <w:lang w:eastAsia="zh-CN"/>
        </w:rPr>
        <w:t>严格按照《条例》</w:t>
      </w:r>
      <w:r>
        <w:rPr>
          <w:rFonts w:hint="eastAsia" w:eastAsia="方正仿宋_GBK" w:cs="Times New Roman"/>
          <w:sz w:val="32"/>
          <w:szCs w:val="32"/>
          <w:lang w:eastAsia="zh-CN"/>
        </w:rPr>
        <w:t>和省市有关</w:t>
      </w:r>
      <w:r>
        <w:rPr>
          <w:rFonts w:hint="eastAsia" w:ascii="Times New Roman" w:hAnsi="Times New Roman" w:eastAsia="方正仿宋_GBK" w:cs="Times New Roman"/>
          <w:sz w:val="32"/>
          <w:szCs w:val="32"/>
          <w:lang w:eastAsia="zh-CN"/>
        </w:rPr>
        <w:t>要求</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进一步</w:t>
      </w:r>
      <w:r>
        <w:rPr>
          <w:rFonts w:hint="eastAsia" w:ascii="Times New Roman" w:hAnsi="Times New Roman" w:eastAsia="方正仿宋_GBK" w:cs="Times New Roman"/>
          <w:sz w:val="32"/>
          <w:szCs w:val="32"/>
        </w:rPr>
        <w:t>规范</w:t>
      </w:r>
      <w:r>
        <w:rPr>
          <w:rFonts w:hint="eastAsia" w:ascii="Times New Roman" w:hAnsi="Times New Roman" w:eastAsia="方正仿宋_GBK" w:cs="Times New Roman"/>
          <w:sz w:val="32"/>
          <w:szCs w:val="32"/>
          <w:lang w:eastAsia="zh-CN"/>
        </w:rPr>
        <w:t>办理</w:t>
      </w:r>
      <w:r>
        <w:rPr>
          <w:rFonts w:ascii="Times New Roman" w:hAnsi="Times New Roman" w:eastAsia="方正仿宋_GBK" w:cs="Times New Roman"/>
          <w:sz w:val="32"/>
          <w:szCs w:val="32"/>
        </w:rPr>
        <w:t>依申请公开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全区各有关单位严格按照政府信息依申请公开办理流程和答复规范进行办理，确保依申请公开工作零差错、无瑕疵。</w:t>
      </w:r>
      <w:r>
        <w:rPr>
          <w:rFonts w:ascii="Times New Roman" w:hAnsi="Times New Roman" w:eastAsia="方正仿宋_GBK" w:cs="Times New Roman"/>
          <w:sz w:val="32"/>
          <w:szCs w:val="32"/>
        </w:rPr>
        <w:t>全年累计</w:t>
      </w:r>
      <w:r>
        <w:rPr>
          <w:rFonts w:hint="eastAsia" w:ascii="Times New Roman" w:hAnsi="Times New Roman" w:eastAsia="方正仿宋_GBK" w:cs="Times New Roman"/>
          <w:sz w:val="32"/>
          <w:szCs w:val="32"/>
          <w:lang w:eastAsia="zh-CN"/>
        </w:rPr>
        <w:t>受</w:t>
      </w:r>
      <w:r>
        <w:rPr>
          <w:rFonts w:ascii="Times New Roman" w:hAnsi="Times New Roman" w:eastAsia="方正仿宋_GBK" w:cs="Times New Roman"/>
          <w:sz w:val="32"/>
          <w:szCs w:val="32"/>
        </w:rPr>
        <w:t>理、答复依申请公开信息</w:t>
      </w:r>
      <w:r>
        <w:rPr>
          <w:rFonts w:hint="eastAsia" w:eastAsia="方正仿宋_GBK"/>
          <w:sz w:val="32"/>
          <w:szCs w:val="32"/>
          <w:lang w:val="en-US" w:eastAsia="zh-CN"/>
        </w:rPr>
        <w:t>111</w:t>
      </w:r>
      <w:r>
        <w:rPr>
          <w:rFonts w:ascii="Times New Roman" w:hAnsi="Times New Roman" w:eastAsia="方正仿宋_GBK" w:cs="Times New Roman"/>
          <w:sz w:val="32"/>
          <w:szCs w:val="32"/>
        </w:rPr>
        <w:t>件</w:t>
      </w:r>
      <w:r>
        <w:rPr>
          <w:rFonts w:hint="eastAsia" w:ascii="Times New Roman" w:hAnsi="Times New Roman" w:eastAsia="方正仿宋_GBK" w:cs="Times New Roman"/>
          <w:sz w:val="32"/>
          <w:szCs w:val="32"/>
          <w:lang w:eastAsia="zh-CN"/>
        </w:rPr>
        <w:t>，其中上年结转</w:t>
      </w:r>
      <w:r>
        <w:rPr>
          <w:rFonts w:hint="eastAsia" w:ascii="Times New Roman" w:hAnsi="Times New Roman" w:eastAsia="方正仿宋_GBK" w:cs="Times New Roman"/>
          <w:sz w:val="32"/>
          <w:szCs w:val="32"/>
          <w:lang w:val="en-US" w:eastAsia="zh-CN"/>
        </w:rPr>
        <w:t>3件，结转下年办理2件</w:t>
      </w:r>
      <w:r>
        <w:rPr>
          <w:rFonts w:hint="eastAsia" w:ascii="Times New Roman" w:hAnsi="Times New Roman" w:eastAsia="方正仿宋_GBK" w:cs="Times New Roman"/>
          <w:sz w:val="32"/>
          <w:szCs w:val="32"/>
        </w:rPr>
        <w:t>。</w:t>
      </w:r>
    </w:p>
    <w:p>
      <w:pPr>
        <w:numPr>
          <w:ilvl w:val="0"/>
          <w:numId w:val="1"/>
        </w:numPr>
        <w:spacing w:line="560" w:lineRule="exact"/>
        <w:ind w:firstLine="640" w:firstLineChars="200"/>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政府信息管理情况</w:t>
      </w:r>
    </w:p>
    <w:p>
      <w:pPr>
        <w:spacing w:line="560" w:lineRule="exact"/>
        <w:ind w:firstLine="640" w:firstLineChars="200"/>
        <w:rPr>
          <w:rFonts w:hint="eastAsia"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2021</w:t>
      </w:r>
      <w:r>
        <w:rPr>
          <w:rFonts w:ascii="Times New Roman" w:hAnsi="Times New Roman" w:eastAsia="方正仿宋_GBK" w:cs="Times New Roman"/>
          <w:sz w:val="32"/>
          <w:szCs w:val="32"/>
        </w:rPr>
        <w:t>年度，</w:t>
      </w:r>
      <w:r>
        <w:rPr>
          <w:rFonts w:hint="eastAsia" w:ascii="Times New Roman" w:hAnsi="Times New Roman" w:eastAsia="方正仿宋_GBK" w:cs="Times New Roman"/>
          <w:sz w:val="32"/>
          <w:szCs w:val="32"/>
          <w:lang w:val="en-US" w:eastAsia="zh-CN"/>
        </w:rPr>
        <w:t>我区</w:t>
      </w:r>
      <w:r>
        <w:rPr>
          <w:rFonts w:hint="eastAsia" w:ascii="Times New Roman" w:hAnsi="Times New Roman" w:eastAsia="方正仿宋_GBK" w:cs="Times New Roman"/>
          <w:sz w:val="32"/>
          <w:szCs w:val="32"/>
        </w:rPr>
        <w:t>根据《条例》要求</w:t>
      </w:r>
      <w:r>
        <w:rPr>
          <w:rFonts w:hint="eastAsia" w:eastAsia="方正仿宋_GBK" w:cs="Times New Roman"/>
          <w:sz w:val="32"/>
          <w:szCs w:val="32"/>
          <w:lang w:eastAsia="zh-CN"/>
        </w:rPr>
        <w:t>和全年政务公开工作重点，进一步规范政府信息管理，完善政府信息公开发布、审查、协调、动态调整等机制，结合工作实际调整完善政府信息主动公开目录，实现行政规范性文件等政府信息全生命周期规范管理，推进基层政务公开标准化规范化建设，加强发布信息智能监测，确保信息发布及时、规范、准确。</w:t>
      </w:r>
    </w:p>
    <w:p>
      <w:pPr>
        <w:spacing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w:t>
      </w:r>
      <w:r>
        <w:rPr>
          <w:rFonts w:hint="eastAsia" w:ascii="方正楷体_GBK" w:hAnsi="Times New Roman" w:eastAsia="方正楷体_GBK" w:cs="Times New Roman"/>
          <w:sz w:val="32"/>
          <w:szCs w:val="32"/>
          <w:lang w:eastAsia="zh-CN"/>
        </w:rPr>
        <w:t>四</w:t>
      </w:r>
      <w:r>
        <w:rPr>
          <w:rFonts w:hint="eastAsia" w:ascii="方正楷体_GBK" w:hAnsi="Times New Roman" w:eastAsia="方正楷体_GBK" w:cs="Times New Roman"/>
          <w:sz w:val="32"/>
          <w:szCs w:val="32"/>
        </w:rPr>
        <w:t>）公开平台建设情况</w:t>
      </w:r>
    </w:p>
    <w:p>
      <w:pPr>
        <w:spacing w:line="560" w:lineRule="exact"/>
        <w:ind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sz w:val="32"/>
          <w:szCs w:val="32"/>
        </w:rPr>
        <w:t>一</w:t>
      </w:r>
      <w:r>
        <w:rPr>
          <w:rFonts w:hint="eastAsia" w:ascii="Times New Roman" w:hAnsi="Times New Roman" w:eastAsia="方正仿宋_GBK" w:cs="Times New Roman"/>
          <w:b/>
          <w:sz w:val="32"/>
          <w:szCs w:val="32"/>
          <w:lang w:eastAsia="zh-CN"/>
        </w:rPr>
        <w:t>方面</w:t>
      </w:r>
      <w:r>
        <w:rPr>
          <w:rFonts w:hint="eastAsia" w:ascii="Times New Roman" w:hAnsi="Times New Roman" w:eastAsia="方正仿宋_GBK" w:cs="Times New Roman"/>
          <w:b/>
          <w:sz w:val="32"/>
          <w:szCs w:val="32"/>
        </w:rPr>
        <w:t>强化政府门户网站建设管理。</w:t>
      </w:r>
      <w:r>
        <w:rPr>
          <w:rFonts w:hint="eastAsia" w:ascii="Times New Roman" w:hAnsi="Times New Roman" w:eastAsia="方正仿宋_GBK" w:cs="Times New Roman"/>
          <w:sz w:val="32"/>
          <w:szCs w:val="32"/>
          <w:lang w:val="en-US" w:eastAsia="zh-CN"/>
        </w:rPr>
        <w:t>2021年，我区</w:t>
      </w:r>
      <w:r>
        <w:rPr>
          <w:rFonts w:hint="eastAsia" w:ascii="Times New Roman" w:hAnsi="Times New Roman" w:eastAsia="方正仿宋_GBK" w:cs="Times New Roman"/>
          <w:sz w:val="32"/>
          <w:szCs w:val="32"/>
        </w:rPr>
        <w:t>进一步加强和改进政府网站建设，优化设置</w:t>
      </w:r>
      <w:r>
        <w:rPr>
          <w:rFonts w:hint="eastAsia" w:ascii="Times New Roman" w:hAnsi="Times New Roman" w:eastAsia="方正仿宋_GBK" w:cs="Times New Roman"/>
          <w:sz w:val="32"/>
          <w:szCs w:val="32"/>
          <w:lang w:val="en-US" w:eastAsia="zh-CN"/>
        </w:rPr>
        <w:t>“规划信息”“疫情防控—鼓楼在行动”</w:t>
      </w:r>
      <w:r>
        <w:rPr>
          <w:rFonts w:hint="eastAsia" w:eastAsia="方正仿宋_GBK" w:cs="Times New Roman"/>
          <w:sz w:val="32"/>
          <w:szCs w:val="32"/>
          <w:lang w:val="en-US" w:eastAsia="zh-CN"/>
        </w:rPr>
        <w:t>等</w:t>
      </w:r>
      <w:r>
        <w:rPr>
          <w:rFonts w:hint="eastAsia" w:ascii="Times New Roman" w:hAnsi="Times New Roman" w:eastAsia="方正仿宋_GBK" w:cs="Times New Roman"/>
          <w:sz w:val="32"/>
          <w:szCs w:val="32"/>
        </w:rPr>
        <w:t>栏目，</w:t>
      </w:r>
      <w:r>
        <w:rPr>
          <w:rFonts w:hint="eastAsia" w:ascii="Times New Roman" w:hAnsi="Times New Roman" w:eastAsia="方正仿宋_GBK" w:cs="Times New Roman"/>
          <w:sz w:val="32"/>
          <w:szCs w:val="32"/>
          <w:lang w:eastAsia="zh-CN"/>
        </w:rPr>
        <w:t>完善</w:t>
      </w:r>
      <w:r>
        <w:rPr>
          <w:rFonts w:hint="eastAsia" w:ascii="Times New Roman" w:hAnsi="Times New Roman" w:eastAsia="方正仿宋_GBK" w:cs="Times New Roman"/>
          <w:sz w:val="32"/>
          <w:szCs w:val="32"/>
        </w:rPr>
        <w:t>信息公开目录，</w:t>
      </w:r>
      <w:r>
        <w:rPr>
          <w:rFonts w:hint="eastAsia" w:ascii="Times New Roman" w:hAnsi="Times New Roman" w:eastAsia="方正仿宋_GBK" w:cs="Times New Roman"/>
          <w:sz w:val="32"/>
          <w:szCs w:val="32"/>
          <w:lang w:eastAsia="zh-CN"/>
        </w:rPr>
        <w:t>加强网站监测，不断提升网站建设管理水平。</w:t>
      </w:r>
      <w:r>
        <w:rPr>
          <w:rFonts w:hint="eastAsia" w:ascii="Times New Roman" w:hAnsi="Times New Roman" w:eastAsia="方正仿宋_GBK" w:cs="Times New Roman"/>
          <w:b/>
          <w:bCs/>
          <w:sz w:val="32"/>
          <w:szCs w:val="32"/>
          <w:lang w:eastAsia="zh-CN"/>
        </w:rPr>
        <w:t>另一方面加强政府系统政务新媒体监管</w:t>
      </w:r>
      <w:r>
        <w:rPr>
          <w:rFonts w:hint="eastAsia" w:ascii="Times New Roman" w:hAnsi="Times New Roman" w:eastAsia="方正仿宋_GBK" w:cs="Times New Roman"/>
          <w:b/>
          <w:sz w:val="32"/>
          <w:szCs w:val="32"/>
        </w:rPr>
        <w:t>。</w:t>
      </w:r>
      <w:r>
        <w:rPr>
          <w:rFonts w:hint="eastAsia" w:ascii="Times New Roman" w:hAnsi="Times New Roman" w:eastAsia="方正仿宋_GBK" w:cs="Times New Roman"/>
          <w:sz w:val="32"/>
          <w:szCs w:val="32"/>
          <w:lang w:eastAsia="zh-CN"/>
        </w:rPr>
        <w:t>2021年，我区严格按照上级部署和年度考核指标要求，</w:t>
      </w:r>
      <w:r>
        <w:rPr>
          <w:rFonts w:hint="eastAsia" w:eastAsia="方正仿宋_GBK" w:cs="Times New Roman"/>
          <w:sz w:val="32"/>
          <w:szCs w:val="32"/>
          <w:lang w:eastAsia="zh-CN"/>
        </w:rPr>
        <w:t>健全工作机制、规范建设管理、强化运维保障、加强监督指导，全年</w:t>
      </w:r>
      <w:r>
        <w:rPr>
          <w:rFonts w:hint="eastAsia" w:ascii="Times New Roman" w:hAnsi="Times New Roman" w:eastAsia="方正仿宋_GBK" w:cs="Times New Roman"/>
          <w:sz w:val="32"/>
          <w:szCs w:val="32"/>
          <w:lang w:val="en-US" w:eastAsia="zh-CN"/>
        </w:rPr>
        <w:t>关停注销政府系统政务新媒体账号18个</w:t>
      </w:r>
      <w:r>
        <w:rPr>
          <w:rFonts w:hint="eastAsia" w:ascii="Times New Roman" w:hAnsi="Times New Roman" w:eastAsia="方正仿宋_GBK" w:cs="Times New Roman"/>
          <w:sz w:val="32"/>
          <w:szCs w:val="32"/>
          <w:lang w:eastAsia="zh-CN"/>
        </w:rPr>
        <w:t>，发布信息5000余篇，提供服务事项50余项，下发通报</w:t>
      </w:r>
      <w:r>
        <w:rPr>
          <w:rFonts w:hint="eastAsia" w:ascii="Times New Roman" w:hAnsi="Times New Roman" w:eastAsia="方正仿宋_GBK" w:cs="Times New Roman"/>
          <w:sz w:val="32"/>
          <w:szCs w:val="32"/>
          <w:lang w:val="en-US" w:eastAsia="zh-CN"/>
        </w:rPr>
        <w:t>4篇，不断推进</w:t>
      </w:r>
      <w:r>
        <w:rPr>
          <w:rFonts w:hint="eastAsia" w:ascii="Times New Roman" w:hAnsi="Times New Roman" w:eastAsia="方正仿宋_GBK" w:cs="Times New Roman"/>
          <w:sz w:val="32"/>
          <w:szCs w:val="32"/>
          <w:lang w:eastAsia="zh-CN"/>
        </w:rPr>
        <w:t>政务新媒体健康有序发展。</w:t>
      </w:r>
    </w:p>
    <w:p>
      <w:pPr>
        <w:spacing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w:t>
      </w:r>
      <w:r>
        <w:rPr>
          <w:rFonts w:hint="eastAsia" w:ascii="方正楷体_GBK" w:hAnsi="Times New Roman" w:eastAsia="方正楷体_GBK" w:cs="Times New Roman"/>
          <w:sz w:val="32"/>
          <w:szCs w:val="32"/>
          <w:lang w:eastAsia="zh-CN"/>
        </w:rPr>
        <w:t>五</w:t>
      </w:r>
      <w:r>
        <w:rPr>
          <w:rFonts w:hint="eastAsia" w:ascii="方正楷体_GBK" w:hAnsi="Times New Roman" w:eastAsia="方正楷体_GBK" w:cs="Times New Roman"/>
          <w:sz w:val="32"/>
          <w:szCs w:val="32"/>
        </w:rPr>
        <w:t>）政府信息公开监督保障情况</w:t>
      </w:r>
    </w:p>
    <w:p>
      <w:pPr>
        <w:spacing w:line="560" w:lineRule="exact"/>
        <w:ind w:firstLine="640" w:firstLineChars="200"/>
        <w:rPr>
          <w:rFonts w:hint="eastAsia" w:ascii="Times New Roman" w:hAnsi="Times New Roman" w:eastAsia="方正仿宋简体"/>
          <w:sz w:val="32"/>
          <w:szCs w:val="32"/>
        </w:rPr>
      </w:pP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21</w:t>
      </w:r>
      <w:r>
        <w:rPr>
          <w:rFonts w:hint="eastAsia" w:ascii="Times New Roman" w:hAnsi="Times New Roman" w:eastAsia="方正仿宋_GBK" w:cs="Times New Roman"/>
          <w:sz w:val="32"/>
          <w:szCs w:val="32"/>
        </w:rPr>
        <w:t>年，我区</w:t>
      </w:r>
      <w:r>
        <w:rPr>
          <w:rFonts w:hint="eastAsia" w:ascii="Times New Roman" w:hAnsi="Times New Roman" w:eastAsia="方正仿宋_GBK" w:cs="Times New Roman"/>
          <w:b/>
          <w:bCs/>
          <w:sz w:val="32"/>
          <w:szCs w:val="32"/>
          <w:lang w:eastAsia="zh-CN"/>
        </w:rPr>
        <w:t>一方面</w:t>
      </w:r>
      <w:r>
        <w:rPr>
          <w:rFonts w:hint="eastAsia" w:ascii="Times New Roman" w:hAnsi="Times New Roman" w:eastAsia="方正仿宋_GBK" w:cs="Times New Roman"/>
          <w:sz w:val="32"/>
          <w:szCs w:val="32"/>
          <w:lang w:eastAsia="zh-CN"/>
        </w:rPr>
        <w:t>下发《区政府办公室关于调整鼓楼区政务公开工作领导小组的通知》（鼓政办〔2021〕51号），调整全区政务公开工作领导小组，</w:t>
      </w:r>
      <w:r>
        <w:rPr>
          <w:rFonts w:hint="default" w:ascii="Times New Roman" w:hAnsi="Times New Roman" w:eastAsia="方正仿宋_GBK" w:cs="Times New Roman"/>
          <w:sz w:val="32"/>
          <w:szCs w:val="32"/>
          <w:lang w:eastAsia="zh-CN"/>
        </w:rPr>
        <w:t>为提升政务公开工作效能夯实组织基础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eastAsia="zh-CN"/>
        </w:rPr>
        <w:t>另一方面</w:t>
      </w:r>
      <w:r>
        <w:rPr>
          <w:rFonts w:hint="eastAsia" w:ascii="Times New Roman" w:hAnsi="Times New Roman" w:eastAsia="方正仿宋_GBK" w:cs="Times New Roman"/>
          <w:sz w:val="32"/>
          <w:szCs w:val="32"/>
          <w:lang w:eastAsia="zh-CN"/>
        </w:rPr>
        <w:t>在规范工作流程、健全工作制度基础上</w:t>
      </w:r>
      <w:r>
        <w:rPr>
          <w:rFonts w:hint="eastAsia" w:ascii="Times New Roman" w:hAnsi="Times New Roman" w:eastAsia="方正仿宋_GBK" w:cs="Times New Roman"/>
          <w:sz w:val="32"/>
          <w:szCs w:val="32"/>
        </w:rPr>
        <w:t>编制区级政务公开</w:t>
      </w:r>
      <w:r>
        <w:rPr>
          <w:rFonts w:hint="eastAsia" w:ascii="Times New Roman" w:hAnsi="Times New Roman" w:eastAsia="方正仿宋_GBK" w:cs="Times New Roman"/>
          <w:sz w:val="32"/>
          <w:szCs w:val="32"/>
          <w:lang w:eastAsia="zh-CN"/>
        </w:rPr>
        <w:t>工作</w:t>
      </w:r>
      <w:r>
        <w:rPr>
          <w:rFonts w:hint="eastAsia" w:ascii="Times New Roman" w:hAnsi="Times New Roman" w:eastAsia="方正仿宋_GBK" w:cs="Times New Roman"/>
          <w:sz w:val="32"/>
          <w:szCs w:val="32"/>
        </w:rPr>
        <w:t>要点，</w:t>
      </w:r>
      <w:r>
        <w:rPr>
          <w:rFonts w:hint="eastAsia" w:ascii="Times New Roman" w:hAnsi="Times New Roman" w:eastAsia="方正仿宋_GBK" w:cs="Times New Roman"/>
          <w:sz w:val="32"/>
          <w:szCs w:val="32"/>
          <w:lang w:eastAsia="zh-CN"/>
        </w:rPr>
        <w:t>并聘请第三方进行定期检测和查漏补缺，检测结果和日常监管情况</w:t>
      </w:r>
      <w:r>
        <w:rPr>
          <w:rFonts w:hint="eastAsia" w:ascii="Times New Roman" w:hAnsi="Times New Roman" w:eastAsia="方正仿宋_GBK" w:cs="Times New Roman"/>
          <w:sz w:val="32"/>
          <w:szCs w:val="32"/>
        </w:rPr>
        <w:t>按季度进行通报督办，以制度倒逼全区政务公开工作质效不断提升。</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二、主动公开政府信息情况</w:t>
      </w:r>
    </w:p>
    <w:tbl>
      <w:tblPr>
        <w:tblStyle w:val="3"/>
        <w:tblW w:w="91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35"/>
        <w:gridCol w:w="2435"/>
        <w:gridCol w:w="2435"/>
        <w:gridCol w:w="1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134"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本年制发件数</w:t>
            </w:r>
          </w:p>
        </w:tc>
        <w:tc>
          <w:tcPr>
            <w:tcW w:w="2435"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本年废止件数</w:t>
            </w:r>
          </w:p>
        </w:tc>
        <w:tc>
          <w:tcPr>
            <w:tcW w:w="182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Times New Roman" w:hAnsi="Times New Roman" w:cs="Times New Roman"/>
                <w:sz w:val="20"/>
                <w:szCs w:val="20"/>
                <w:lang w:val="en-US"/>
              </w:rPr>
            </w:pPr>
            <w:r>
              <w:rPr>
                <w:rFonts w:hint="default" w:ascii="Times New Roman" w:hAnsi="Times New Roman" w:eastAsia="宋体" w:cs="Times New Roman"/>
                <w:color w:val="000000"/>
                <w:spacing w:val="0"/>
                <w:w w:val="100"/>
                <w:kern w:val="0"/>
                <w:position w:val="0"/>
                <w:sz w:val="20"/>
                <w:szCs w:val="20"/>
                <w:shd w:val="clear" w:color="auto" w:fill="auto"/>
                <w:lang w:val="en-US" w:eastAsia="zh-CN" w:bidi="ar"/>
              </w:rPr>
              <w:t>0</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Times New Roman" w:hAnsi="Times New Roman" w:cs="Times New Roman"/>
                <w:sz w:val="20"/>
                <w:szCs w:val="20"/>
                <w:lang w:val="en-US"/>
              </w:rPr>
            </w:pPr>
            <w:r>
              <w:rPr>
                <w:rFonts w:hint="default" w:ascii="Times New Roman" w:hAnsi="Times New Roman" w:eastAsia="宋体" w:cs="Times New Roman"/>
                <w:color w:val="000000"/>
                <w:spacing w:val="0"/>
                <w:w w:val="100"/>
                <w:kern w:val="0"/>
                <w:position w:val="0"/>
                <w:sz w:val="20"/>
                <w:szCs w:val="20"/>
                <w:shd w:val="clear" w:color="auto" w:fill="auto"/>
                <w:lang w:val="en-US" w:eastAsia="zh-CN" w:bidi="ar"/>
              </w:rPr>
              <w:t>0</w:t>
            </w:r>
          </w:p>
        </w:tc>
        <w:tc>
          <w:tcPr>
            <w:tcW w:w="182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Times New Roman" w:hAnsi="Times New Roman" w:cs="Times New Roman"/>
                <w:sz w:val="20"/>
                <w:szCs w:val="20"/>
                <w:lang w:val="en-US"/>
              </w:rPr>
            </w:pPr>
            <w:r>
              <w:rPr>
                <w:rFonts w:hint="default" w:ascii="Times New Roman" w:hAnsi="Times New Roman" w:eastAsia="宋体" w:cs="Times New Roman"/>
                <w:color w:val="000000"/>
                <w:spacing w:val="0"/>
                <w:w w:val="100"/>
                <w:kern w:val="2"/>
                <w:position w:val="0"/>
                <w:sz w:val="20"/>
                <w:szCs w:val="20"/>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Times New Roman" w:hAnsi="Times New Roman" w:cs="Times New Roman"/>
                <w:sz w:val="20"/>
                <w:szCs w:val="20"/>
                <w:lang w:val="en-US"/>
              </w:rPr>
            </w:pPr>
            <w:r>
              <w:rPr>
                <w:rFonts w:hint="eastAsia" w:eastAsia="宋体" w:cs="Times New Roman"/>
                <w:color w:val="000000"/>
                <w:spacing w:val="0"/>
                <w:w w:val="100"/>
                <w:kern w:val="0"/>
                <w:position w:val="0"/>
                <w:sz w:val="20"/>
                <w:szCs w:val="20"/>
                <w:shd w:val="clear" w:color="auto" w:fill="auto"/>
                <w:lang w:val="en-US" w:eastAsia="zh-CN" w:bidi="ar"/>
              </w:rPr>
              <w:t>1</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Times New Roman" w:hAnsi="Times New Roman" w:cs="Times New Roman"/>
                <w:sz w:val="20"/>
                <w:szCs w:val="20"/>
                <w:lang w:val="en-US"/>
              </w:rPr>
            </w:pPr>
            <w:r>
              <w:rPr>
                <w:rFonts w:hint="eastAsia" w:eastAsia="宋体" w:cs="Times New Roman"/>
                <w:color w:val="000000"/>
                <w:spacing w:val="0"/>
                <w:w w:val="100"/>
                <w:kern w:val="0"/>
                <w:position w:val="0"/>
                <w:sz w:val="20"/>
                <w:szCs w:val="20"/>
                <w:shd w:val="clear" w:color="auto" w:fill="auto"/>
                <w:lang w:val="en-US" w:eastAsia="zh-CN" w:bidi="ar"/>
              </w:rPr>
              <w:t>1</w:t>
            </w:r>
          </w:p>
        </w:tc>
        <w:tc>
          <w:tcPr>
            <w:tcW w:w="182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Times New Roman" w:hAnsi="Times New Roman" w:cs="Times New Roman"/>
                <w:sz w:val="20"/>
                <w:szCs w:val="20"/>
                <w:lang w:val="en-US"/>
              </w:rPr>
            </w:pPr>
            <w:r>
              <w:rPr>
                <w:rFonts w:hint="eastAsia" w:eastAsia="宋体" w:cs="Times New Roman"/>
                <w:color w:val="000000"/>
                <w:spacing w:val="0"/>
                <w:w w:val="100"/>
                <w:kern w:val="2"/>
                <w:position w:val="0"/>
                <w:sz w:val="20"/>
                <w:szCs w:val="20"/>
                <w:shd w:val="clear" w:color="auto" w:fill="auto"/>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4"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信息内容</w:t>
            </w:r>
          </w:p>
        </w:tc>
        <w:tc>
          <w:tcPr>
            <w:tcW w:w="6699"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行政许可</w:t>
            </w:r>
          </w:p>
        </w:tc>
        <w:tc>
          <w:tcPr>
            <w:tcW w:w="6699"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lang w:val="en-US"/>
              </w:rPr>
            </w:pPr>
            <w:r>
              <w:rPr>
                <w:rFonts w:hint="eastAsia" w:eastAsia="宋体" w:cs="Times New Roman"/>
                <w:color w:val="000000"/>
                <w:spacing w:val="0"/>
                <w:w w:val="100"/>
                <w:kern w:val="0"/>
                <w:position w:val="0"/>
                <w:sz w:val="20"/>
                <w:szCs w:val="20"/>
                <w:shd w:val="clear" w:color="auto" w:fill="auto"/>
                <w:lang w:val="en-US" w:eastAsia="zh-CN" w:bidi="ar"/>
              </w:rPr>
              <w:t>35402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4"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信息内容</w:t>
            </w:r>
          </w:p>
        </w:tc>
        <w:tc>
          <w:tcPr>
            <w:tcW w:w="6699"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行政处罚</w:t>
            </w:r>
          </w:p>
        </w:tc>
        <w:tc>
          <w:tcPr>
            <w:tcW w:w="6699"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Lines="0" w:afterAutospacing="0" w:line="30" w:lineRule="atLeast"/>
              <w:ind w:left="0" w:right="0"/>
              <w:jc w:val="center"/>
              <w:rPr>
                <w:rFonts w:hint="default" w:ascii="Times New Roman" w:hAnsi="Times New Roman" w:eastAsia="宋体" w:cs="Times New Roman"/>
                <w:color w:val="000000"/>
                <w:spacing w:val="0"/>
                <w:w w:val="100"/>
                <w:kern w:val="0"/>
                <w:position w:val="0"/>
                <w:sz w:val="20"/>
                <w:szCs w:val="20"/>
                <w:shd w:val="clear" w:color="auto" w:fill="auto"/>
                <w:lang w:val="en-US" w:eastAsia="zh-CN" w:bidi="ar"/>
              </w:rPr>
            </w:pPr>
            <w:r>
              <w:rPr>
                <w:rFonts w:hint="eastAsia" w:eastAsia="宋体" w:cs="Times New Roman"/>
                <w:color w:val="000000"/>
                <w:spacing w:val="0"/>
                <w:w w:val="100"/>
                <w:kern w:val="0"/>
                <w:position w:val="0"/>
                <w:sz w:val="20"/>
                <w:szCs w:val="20"/>
                <w:shd w:val="clear" w:color="auto" w:fill="auto"/>
                <w:lang w:val="en-US" w:eastAsia="zh-CN" w:bidi="ar"/>
              </w:rPr>
              <w:t>9553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行政强制</w:t>
            </w:r>
          </w:p>
        </w:tc>
        <w:tc>
          <w:tcPr>
            <w:tcW w:w="6699"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Lines="0" w:afterAutospacing="0" w:line="30" w:lineRule="atLeast"/>
              <w:ind w:left="0" w:right="0"/>
              <w:jc w:val="center"/>
              <w:rPr>
                <w:rFonts w:hint="default" w:ascii="Times New Roman" w:hAnsi="Times New Roman" w:eastAsia="宋体" w:cs="Times New Roman"/>
                <w:color w:val="000000"/>
                <w:spacing w:val="0"/>
                <w:w w:val="100"/>
                <w:kern w:val="0"/>
                <w:position w:val="0"/>
                <w:sz w:val="20"/>
                <w:szCs w:val="20"/>
                <w:shd w:val="clear" w:color="auto" w:fill="auto"/>
                <w:lang w:val="en-US" w:eastAsia="zh-CN" w:bidi="ar"/>
              </w:rPr>
            </w:pPr>
            <w:r>
              <w:rPr>
                <w:rFonts w:hint="eastAsia" w:eastAsia="宋体" w:cs="Times New Roman"/>
                <w:color w:val="000000"/>
                <w:spacing w:val="0"/>
                <w:w w:val="100"/>
                <w:kern w:val="0"/>
                <w:position w:val="0"/>
                <w:sz w:val="20"/>
                <w:szCs w:val="20"/>
                <w:shd w:val="clear" w:color="auto" w:fill="auto"/>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4"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信息内容</w:t>
            </w:r>
          </w:p>
        </w:tc>
        <w:tc>
          <w:tcPr>
            <w:tcW w:w="6699" w:type="dxa"/>
            <w:gridSpan w:val="3"/>
            <w:tcBorders>
              <w:top w:val="nil"/>
              <w:left w:val="nil"/>
              <w:bottom w:val="single" w:color="auto" w:sz="4"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000000"/>
                <w:spacing w:val="0"/>
                <w:w w:val="100"/>
                <w:kern w:val="0"/>
                <w:position w:val="0"/>
                <w:sz w:val="20"/>
                <w:szCs w:val="20"/>
                <w:shd w:val="clear" w:color="auto" w:fill="auto"/>
                <w:lang w:val="en-US" w:eastAsia="zh-CN" w:bidi="ar"/>
              </w:rPr>
              <w:t>行政事业性收费</w:t>
            </w:r>
          </w:p>
        </w:tc>
        <w:tc>
          <w:tcPr>
            <w:tcW w:w="66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Times New Roman" w:hAnsi="Times New Roman" w:eastAsia="宋体" w:cs="Times New Roman"/>
                <w:color w:val="000000"/>
                <w:spacing w:val="0"/>
                <w:w w:val="100"/>
                <w:kern w:val="0"/>
                <w:position w:val="0"/>
                <w:sz w:val="20"/>
                <w:szCs w:val="20"/>
                <w:shd w:val="clear" w:color="auto" w:fill="auto"/>
                <w:lang w:val="en-US" w:eastAsia="zh-CN" w:bidi="ar"/>
              </w:rPr>
              <w:t>13526.14</w:t>
            </w:r>
          </w:p>
        </w:tc>
      </w:tr>
    </w:tbl>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三、收到和处理政府信息公开申请情况</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854"/>
        <w:gridCol w:w="2172"/>
        <w:gridCol w:w="775"/>
        <w:gridCol w:w="775"/>
        <w:gridCol w:w="775"/>
        <w:gridCol w:w="775"/>
        <w:gridCol w:w="775"/>
        <w:gridCol w:w="775"/>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64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hint="eastAsia" w:ascii="方正仿宋_GBK" w:hAnsi="方正仿宋_GBK" w:eastAsia="方正仿宋_GBK" w:cs="方正仿宋_GBK"/>
                <w:color w:val="333333"/>
                <w:sz w:val="20"/>
                <w:szCs w:val="20"/>
              </w:rPr>
              <w:t>（本列数据的勾稽关系为：第一项加第二项之和，等于第三项加第四项之和）</w:t>
            </w:r>
          </w:p>
        </w:tc>
        <w:tc>
          <w:tcPr>
            <w:tcW w:w="5429" w:type="dxa"/>
            <w:gridSpan w:val="7"/>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64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775" w:type="dxa"/>
            <w:vMerge w:val="restart"/>
            <w:tcBorders>
              <w:top w:val="nil"/>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自然人</w:t>
            </w:r>
          </w:p>
        </w:tc>
        <w:tc>
          <w:tcPr>
            <w:tcW w:w="3875" w:type="dxa"/>
            <w:gridSpan w:val="5"/>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法人或其他组织</w:t>
            </w:r>
          </w:p>
        </w:tc>
        <w:tc>
          <w:tcPr>
            <w:tcW w:w="779" w:type="dxa"/>
            <w:vMerge w:val="restart"/>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64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775" w:type="dxa"/>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商业企业</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科研机构</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社会公益组织</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法律服务机构</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其他</w:t>
            </w:r>
          </w:p>
        </w:tc>
        <w:tc>
          <w:tcPr>
            <w:tcW w:w="779" w:type="dxa"/>
            <w:vMerge w:val="continue"/>
            <w:tcBorders>
              <w:top w:val="single" w:color="auto" w:sz="4" w:space="0"/>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64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sz w:val="20"/>
                <w:szCs w:val="20"/>
              </w:rPr>
            </w:pPr>
            <w:r>
              <w:rPr>
                <w:rFonts w:ascii="Times New Roman" w:hAnsi="Times New Roman"/>
                <w:color w:val="333333"/>
                <w:sz w:val="20"/>
                <w:szCs w:val="20"/>
              </w:rPr>
              <w:t>一、本年新收政府信息公开申请数量</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宋体" w:cs="Times New Roman"/>
                <w:color w:val="333333"/>
                <w:sz w:val="20"/>
                <w:szCs w:val="20"/>
                <w:lang w:val="en-US" w:eastAsia="zh-CN"/>
              </w:rPr>
            </w:pPr>
            <w:r>
              <w:rPr>
                <w:rFonts w:hint="eastAsia" w:eastAsia="宋体" w:cs="Times New Roman"/>
                <w:color w:val="333333"/>
                <w:sz w:val="20"/>
                <w:szCs w:val="20"/>
                <w:lang w:val="en-US" w:eastAsia="zh-CN"/>
              </w:rPr>
              <w:t>104</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宋体" w:cs="Times New Roman"/>
                <w:color w:val="333333"/>
                <w:sz w:val="20"/>
                <w:szCs w:val="20"/>
                <w:lang w:val="en-US" w:eastAsia="zh-CN"/>
              </w:rPr>
            </w:pPr>
            <w:r>
              <w:rPr>
                <w:rFonts w:hint="eastAsia" w:eastAsia="宋体" w:cs="Times New Roman"/>
                <w:color w:val="333333"/>
                <w:sz w:val="20"/>
                <w:szCs w:val="20"/>
                <w:lang w:val="en-US" w:eastAsia="zh-CN"/>
              </w:rPr>
              <w:t>4</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cs="Times New Roman"/>
                <w:color w:val="333333"/>
                <w:sz w:val="20"/>
                <w:szCs w:val="20"/>
                <w:lang w:val="en-US"/>
              </w:rPr>
            </w:pPr>
            <w:r>
              <w:rPr>
                <w:rFonts w:hint="eastAsia" w:eastAsia="宋体" w:cs="Times New Roman"/>
                <w:color w:val="333333"/>
                <w:sz w:val="20"/>
                <w:szCs w:val="20"/>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64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sz w:val="20"/>
                <w:szCs w:val="20"/>
              </w:rPr>
            </w:pPr>
            <w:r>
              <w:rPr>
                <w:rFonts w:ascii="Times New Roman" w:hAnsi="Times New Roman"/>
                <w:color w:val="333333"/>
                <w:sz w:val="20"/>
                <w:szCs w:val="20"/>
              </w:rPr>
              <w:t>二、上年结转政府信息公开申请数量</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3</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616" w:type="dxa"/>
            <w:vMerge w:val="restart"/>
            <w:tcBorders>
              <w:top w:val="nil"/>
              <w:left w:val="single" w:color="auto" w:sz="4" w:space="0"/>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sz w:val="20"/>
                <w:szCs w:val="20"/>
              </w:rPr>
            </w:pPr>
            <w:r>
              <w:rPr>
                <w:rFonts w:ascii="Times New Roman" w:hAnsi="Times New Roman"/>
                <w:color w:val="333333"/>
                <w:sz w:val="20"/>
                <w:szCs w:val="20"/>
              </w:rPr>
              <w:t>三、本年度办理结果</w:t>
            </w:r>
          </w:p>
        </w:tc>
        <w:tc>
          <w:tcPr>
            <w:tcW w:w="3026" w:type="dxa"/>
            <w:gridSpan w:val="2"/>
            <w:tcBorders>
              <w:top w:val="single" w:color="auto" w:sz="4" w:space="0"/>
              <w:left w:val="nil"/>
              <w:bottom w:val="single" w:color="auto" w:sz="4" w:space="0"/>
              <w:right w:val="single" w:color="auto" w:sz="4" w:space="0"/>
            </w:tcBorders>
            <w:noWrap w:val="0"/>
            <w:vAlign w:val="center"/>
          </w:tcPr>
          <w:p>
            <w:pPr>
              <w:widowControl/>
              <w:spacing w:before="100" w:beforeAutospacing="1" w:after="180"/>
              <w:rPr>
                <w:rFonts w:ascii="Times New Roman" w:hAnsi="Times New Roman" w:eastAsia="方正楷体简体"/>
                <w:color w:val="333333"/>
                <w:sz w:val="20"/>
                <w:szCs w:val="20"/>
              </w:rPr>
            </w:pPr>
            <w:r>
              <w:rPr>
                <w:rFonts w:ascii="Times New Roman" w:hAnsi="Times New Roman"/>
                <w:color w:val="333333"/>
                <w:sz w:val="20"/>
                <w:szCs w:val="20"/>
              </w:rPr>
              <w:t>（一）予以公开</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宋体" w:cs="Times New Roman"/>
                <w:color w:val="333333"/>
                <w:sz w:val="20"/>
                <w:szCs w:val="20"/>
                <w:lang w:val="en-US" w:eastAsia="zh-CN"/>
              </w:rPr>
            </w:pPr>
            <w:r>
              <w:rPr>
                <w:rFonts w:hint="eastAsia" w:eastAsia="宋体" w:cs="Times New Roman"/>
                <w:color w:val="333333"/>
                <w:sz w:val="20"/>
                <w:szCs w:val="20"/>
                <w:lang w:val="en-US" w:eastAsia="zh-CN"/>
              </w:rPr>
              <w:t>28</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cs="Times New Roman"/>
                <w:color w:val="333333"/>
                <w:sz w:val="20"/>
                <w:szCs w:val="20"/>
                <w:lang w:val="en-US"/>
              </w:rPr>
            </w:pPr>
            <w:r>
              <w:rPr>
                <w:rFonts w:hint="eastAsia" w:eastAsia="宋体" w:cs="Times New Roman"/>
                <w:color w:val="333333"/>
                <w:sz w:val="20"/>
                <w:szCs w:val="20"/>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3026" w:type="dxa"/>
            <w:gridSpan w:val="2"/>
            <w:tcBorders>
              <w:top w:val="single" w:color="auto" w:sz="4" w:space="0"/>
              <w:left w:val="nil"/>
              <w:bottom w:val="single" w:color="auto" w:sz="4" w:space="0"/>
              <w:right w:val="single" w:color="auto" w:sz="4" w:space="0"/>
            </w:tcBorders>
            <w:noWrap w:val="0"/>
            <w:vAlign w:val="center"/>
          </w:tcPr>
          <w:p>
            <w:pPr>
              <w:widowControl/>
              <w:spacing w:before="100" w:beforeAutospacing="1" w:after="180"/>
              <w:rPr>
                <w:rFonts w:ascii="Times New Roman" w:hAnsi="Times New Roman" w:eastAsia="方正楷体简体"/>
                <w:color w:val="333333"/>
                <w:sz w:val="20"/>
                <w:szCs w:val="20"/>
              </w:rPr>
            </w:pPr>
            <w:r>
              <w:rPr>
                <w:rFonts w:ascii="Times New Roman" w:hAnsi="Times New Roman"/>
                <w:color w:val="333333"/>
                <w:sz w:val="20"/>
                <w:szCs w:val="20"/>
              </w:rPr>
              <w:t>（二）部分公开</w:t>
            </w:r>
            <w:r>
              <w:rPr>
                <w:rFonts w:ascii="Times New Roman" w:hAnsi="Times New Roman" w:eastAsia="方正楷体简体"/>
                <w:color w:val="333333"/>
                <w:sz w:val="20"/>
                <w:szCs w:val="20"/>
              </w:rPr>
              <w:t>（区分处理的，只计这一情形，不计其他情形）</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宋体" w:cs="Times New Roman"/>
                <w:color w:val="333333"/>
                <w:sz w:val="20"/>
                <w:szCs w:val="20"/>
                <w:lang w:val="en-US" w:eastAsia="zh-CN"/>
              </w:rPr>
            </w:pPr>
            <w:r>
              <w:rPr>
                <w:rFonts w:hint="eastAsia" w:eastAsia="宋体" w:cs="Times New Roman"/>
                <w:color w:val="333333"/>
                <w:sz w:val="20"/>
                <w:szCs w:val="20"/>
                <w:lang w:val="en-US" w:eastAsia="zh-CN"/>
              </w:rPr>
              <w:t>7</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cs="Times New Roman"/>
                <w:color w:val="333333"/>
                <w:sz w:val="20"/>
                <w:szCs w:val="20"/>
              </w:rPr>
            </w:pPr>
            <w:r>
              <w:rPr>
                <w:rFonts w:hint="default" w:ascii="Times New Roman" w:hAnsi="Times New Roman" w:eastAsia="宋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宋体" w:cs="Times New Roman"/>
                <w:color w:val="333333"/>
                <w:sz w:val="20"/>
                <w:szCs w:val="20"/>
                <w:lang w:val="en-US" w:eastAsia="zh-CN"/>
              </w:rPr>
            </w:pPr>
            <w:r>
              <w:rPr>
                <w:rFonts w:hint="eastAsia" w:eastAsia="宋体" w:cs="Times New Roman"/>
                <w:color w:val="333333"/>
                <w:sz w:val="20"/>
                <w:szCs w:val="2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85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80" w:line="240" w:lineRule="exact"/>
              <w:textAlignment w:val="auto"/>
              <w:rPr>
                <w:rFonts w:hint="eastAsia" w:eastAsia="宋体"/>
                <w:color w:val="333333"/>
                <w:sz w:val="20"/>
                <w:szCs w:val="20"/>
                <w:lang w:eastAsia="zh-CN"/>
              </w:rPr>
            </w:pPr>
          </w:p>
          <w:p>
            <w:pPr>
              <w:keepNext w:val="0"/>
              <w:keepLines w:val="0"/>
              <w:pageBreakBefore w:val="0"/>
              <w:widowControl/>
              <w:kinsoku/>
              <w:wordWrap/>
              <w:overflowPunct/>
              <w:topLinePunct w:val="0"/>
              <w:autoSpaceDE/>
              <w:autoSpaceDN/>
              <w:bidi w:val="0"/>
              <w:adjustRightInd/>
              <w:snapToGrid/>
              <w:spacing w:before="100" w:beforeAutospacing="1" w:after="180" w:line="240" w:lineRule="exact"/>
              <w:textAlignment w:val="auto"/>
              <w:rPr>
                <w:rFonts w:hint="eastAsia" w:ascii="Times New Roman" w:hAnsi="Times New Roman" w:eastAsia="宋体"/>
                <w:color w:val="333333"/>
                <w:kern w:val="0"/>
                <w:sz w:val="24"/>
                <w:lang w:eastAsia="zh-CN"/>
              </w:rPr>
            </w:pPr>
            <w:r>
              <w:rPr>
                <w:rFonts w:hint="eastAsia" w:eastAsia="宋体"/>
                <w:color w:val="333333"/>
                <w:sz w:val="20"/>
                <w:szCs w:val="20"/>
                <w:lang w:eastAsia="zh-CN"/>
              </w:rPr>
              <w:t>（三）</w:t>
            </w:r>
            <w:r>
              <w:rPr>
                <w:rFonts w:ascii="Times New Roman" w:hAnsi="Times New Roman"/>
                <w:color w:val="333333"/>
                <w:sz w:val="20"/>
                <w:szCs w:val="20"/>
              </w:rPr>
              <w:t>不予公</w:t>
            </w:r>
            <w:r>
              <w:rPr>
                <w:rFonts w:hint="eastAsia" w:eastAsia="宋体"/>
                <w:color w:val="333333"/>
                <w:sz w:val="20"/>
                <w:szCs w:val="20"/>
                <w:lang w:eastAsia="zh-CN"/>
              </w:rPr>
              <w:t>开</w:t>
            </w: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1.属于国家秘密</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1</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eastAsia" w:eastAsia="方正楷体简体" w:cs="Times New Roman"/>
                <w:color w:val="333333"/>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2.其他法律行政法规禁止公开</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3.危及“三安全一稳定”</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4.保护第三方合法权益</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5</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eastAsia" w:eastAsia="方正楷体简体" w:cs="Times New Roman"/>
                <w:color w:val="333333"/>
                <w:sz w:val="20"/>
                <w:szCs w:val="20"/>
                <w:lang w:val="en-US" w:eastAsia="zh-CN"/>
              </w:rPr>
              <w:t>1</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eastAsia" w:eastAsia="方正楷体简体" w:cs="Times New Roman"/>
                <w:color w:val="333333"/>
                <w:sz w:val="20"/>
                <w:szCs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5.属于三类内部事务信息</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2</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eastAsia" w:eastAsia="方正楷体简体" w:cs="Times New Roman"/>
                <w:color w:val="333333"/>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6.属于四类过程性信息</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7.属于行政执法案卷</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1</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eastAsia" w:eastAsia="方正楷体简体" w:cs="Times New Roman"/>
                <w:color w:val="333333"/>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8.属于行政查询事项</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85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80" w:line="240" w:lineRule="exact"/>
              <w:jc w:val="left"/>
              <w:textAlignment w:val="auto"/>
              <w:rPr>
                <w:rFonts w:ascii="Times New Roman" w:hAnsi="Times New Roman"/>
                <w:color w:val="333333"/>
                <w:kern w:val="0"/>
                <w:sz w:val="24"/>
              </w:rPr>
            </w:pPr>
            <w:r>
              <w:rPr>
                <w:rFonts w:ascii="Times New Roman" w:hAnsi="Times New Roman"/>
                <w:color w:val="333333"/>
                <w:sz w:val="20"/>
                <w:szCs w:val="20"/>
              </w:rPr>
              <w:t>（四）无法提供</w:t>
            </w: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1.本机关不掌握相关政府信息</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36</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1</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2.没有现成信息需要另行制作</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rPr>
            </w:pPr>
            <w:r>
              <w:rPr>
                <w:rFonts w:hint="eastAsia" w:eastAsia="方正楷体简体" w:cs="Times New Roman"/>
                <w:color w:val="333333"/>
                <w:sz w:val="20"/>
                <w:szCs w:val="20"/>
                <w:lang w:val="en-US" w:eastAsia="zh-CN"/>
              </w:rPr>
              <w:t>11</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3.补正后申请内容仍不明确</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85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80" w:line="240" w:lineRule="exact"/>
              <w:jc w:val="left"/>
              <w:textAlignment w:val="auto"/>
              <w:rPr>
                <w:rFonts w:ascii="Times New Roman" w:hAnsi="Times New Roman"/>
                <w:color w:val="333333"/>
                <w:kern w:val="0"/>
                <w:sz w:val="24"/>
              </w:rPr>
            </w:pPr>
            <w:r>
              <w:rPr>
                <w:rFonts w:ascii="Times New Roman" w:hAnsi="Times New Roman"/>
                <w:color w:val="333333"/>
                <w:sz w:val="20"/>
                <w:szCs w:val="20"/>
              </w:rPr>
              <w:t>（五）不予处理</w:t>
            </w:r>
          </w:p>
        </w:tc>
        <w:tc>
          <w:tcPr>
            <w:tcW w:w="2172" w:type="dxa"/>
            <w:tcBorders>
              <w:top w:val="single" w:color="auto" w:sz="4" w:space="0"/>
              <w:left w:val="nil"/>
              <w:bottom w:val="single" w:color="auto" w:sz="4" w:space="0"/>
              <w:right w:val="single" w:color="auto" w:sz="4" w:space="0"/>
            </w:tcBorders>
            <w:noWrap w:val="0"/>
            <w:vAlign w:val="top"/>
          </w:tcPr>
          <w:p>
            <w:pPr>
              <w:widowControl/>
              <w:shd w:val="clear" w:color="auto" w:fill="auto"/>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1.信访举报投诉类申请</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7</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hd w:val="clear" w:color="auto" w:fill="auto"/>
              <w:kinsoku/>
              <w:wordWrap w:val="0"/>
              <w:overflowPunct/>
              <w:topLinePunct w:val="0"/>
              <w:autoSpaceDE/>
              <w:autoSpaceDN/>
              <w:bidi w:val="0"/>
              <w:adjustRightInd/>
              <w:snapToGrid/>
              <w:spacing w:before="100" w:beforeAutospacing="1" w:after="180"/>
              <w:jc w:val="both"/>
              <w:textAlignment w:val="auto"/>
              <w:rPr>
                <w:rFonts w:ascii="Times New Roman" w:hAnsi="Times New Roman" w:eastAsia="方正楷体简体"/>
                <w:color w:val="333333"/>
                <w:sz w:val="20"/>
                <w:szCs w:val="20"/>
              </w:rPr>
            </w:pPr>
            <w:r>
              <w:rPr>
                <w:rFonts w:ascii="Times New Roman" w:hAnsi="Times New Roman" w:eastAsia="方正楷体简体"/>
                <w:color w:val="333333"/>
                <w:sz w:val="20"/>
                <w:szCs w:val="20"/>
              </w:rPr>
              <w:t>2.重复申请</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3</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eastAsia"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0</w:t>
            </w:r>
          </w:p>
          <w:p>
            <w:pPr>
              <w:widowControl/>
              <w:spacing w:before="100" w:beforeAutospacing="1" w:after="180"/>
              <w:ind w:left="0" w:leftChars="0" w:right="0" w:rightChars="0" w:firstLine="0" w:firstLineChars="0"/>
              <w:jc w:val="center"/>
              <w:rPr>
                <w:rFonts w:hint="eastAsia"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0</w:t>
            </w:r>
          </w:p>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3.要求提供公开出版物</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4.无正当理由大量反复申请</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ascii="Times New Roman" w:hAnsi="Times New Roman" w:eastAsia="方正楷体简体"/>
                <w:color w:val="333333"/>
                <w:sz w:val="20"/>
                <w:szCs w:val="20"/>
              </w:rPr>
              <w:t>5.要求行政机关确认或重新出具已获取信息</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8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olor w:val="333333"/>
                <w:kern w:val="0"/>
                <w:sz w:val="24"/>
              </w:rPr>
            </w:pPr>
            <w:r>
              <w:rPr>
                <w:rFonts w:hint="eastAsia" w:ascii="Times New Roman" w:hAnsi="Times New Roman"/>
                <w:color w:val="333333"/>
                <w:sz w:val="20"/>
                <w:szCs w:val="20"/>
              </w:rPr>
              <w:t>（六）其他处理</w:t>
            </w: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hint="eastAsia" w:ascii="Times New Roman" w:hAnsi="Times New Roman" w:eastAsia="方正楷体简体"/>
                <w:color w:val="333333"/>
                <w:sz w:val="20"/>
                <w:szCs w:val="20"/>
              </w:rPr>
              <w:t>1.申请人无正当理由逾期不补正、行政机关不再处理其政府信息公开申请</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854" w:type="dxa"/>
            <w:vMerge w:val="continue"/>
            <w:tcBorders>
              <w:left w:val="nil"/>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hint="eastAsia" w:ascii="Times New Roman" w:hAnsi="Times New Roman" w:eastAsia="方正楷体简体"/>
                <w:color w:val="333333"/>
                <w:sz w:val="20"/>
                <w:szCs w:val="20"/>
              </w:rPr>
              <w:t>2.申请人逾期未按收费通知要求缴纳费用、行政机关不再处理其政府信息公开申请</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854" w:type="dxa"/>
            <w:vMerge w:val="continue"/>
            <w:tcBorders>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2172" w:type="dxa"/>
            <w:tcBorders>
              <w:top w:val="single" w:color="auto" w:sz="4" w:space="0"/>
              <w:left w:val="nil"/>
              <w:bottom w:val="single" w:color="auto" w:sz="4" w:space="0"/>
              <w:right w:val="single" w:color="auto" w:sz="4" w:space="0"/>
            </w:tcBorders>
            <w:noWrap w:val="0"/>
            <w:vAlign w:val="top"/>
          </w:tcPr>
          <w:p>
            <w:pPr>
              <w:widowControl/>
              <w:spacing w:before="100" w:beforeAutospacing="1" w:after="180"/>
              <w:jc w:val="both"/>
              <w:rPr>
                <w:rFonts w:ascii="Times New Roman" w:hAnsi="Times New Roman" w:eastAsia="方正楷体简体"/>
                <w:color w:val="333333"/>
                <w:sz w:val="20"/>
                <w:szCs w:val="20"/>
              </w:rPr>
            </w:pPr>
            <w:r>
              <w:rPr>
                <w:rFonts w:hint="eastAsia" w:ascii="Times New Roman" w:hAnsi="Times New Roman" w:eastAsia="方正楷体简体"/>
                <w:color w:val="333333"/>
                <w:sz w:val="20"/>
                <w:szCs w:val="20"/>
              </w:rPr>
              <w:t>3.其他</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4</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eastAsia" w:eastAsia="方正楷体简体" w:cs="Times New Roman"/>
                <w:color w:val="333333"/>
                <w:sz w:val="20"/>
                <w:szCs w:val="20"/>
                <w:lang w:val="en-US" w:eastAsia="zh-CN"/>
              </w:rPr>
              <w:t>2</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eastAsia" w:eastAsia="方正楷体简体" w:cs="Times New Roman"/>
                <w:color w:val="333333"/>
                <w:sz w:val="20"/>
                <w:szCs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3026"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left"/>
              <w:rPr>
                <w:rFonts w:ascii="Times New Roman" w:hAnsi="Times New Roman"/>
                <w:color w:val="333333"/>
                <w:sz w:val="20"/>
                <w:szCs w:val="20"/>
              </w:rPr>
            </w:pPr>
            <w:r>
              <w:rPr>
                <w:rFonts w:ascii="Times New Roman" w:hAnsi="Times New Roman"/>
                <w:color w:val="333333"/>
                <w:sz w:val="20"/>
                <w:szCs w:val="20"/>
              </w:rPr>
              <w:t>（七）总计</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105</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4</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ind w:left="0" w:leftChars="0" w:right="0" w:rightChars="0" w:firstLine="0" w:firstLineChars="0"/>
              <w:jc w:val="center"/>
              <w:rPr>
                <w:rFonts w:hint="default" w:ascii="Times New Roman" w:hAnsi="Times New Roman" w:eastAsia="方正楷体简体" w:cs="Times New Roman"/>
                <w:color w:val="333333"/>
                <w:sz w:val="20"/>
                <w:szCs w:val="20"/>
              </w:rPr>
            </w:pPr>
            <w:r>
              <w:rPr>
                <w:rFonts w:hint="default" w:ascii="Times New Roman" w:hAnsi="Times New Roman" w:eastAsia="方正楷体简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方正楷体简体" w:cs="Times New Roman"/>
                <w:color w:val="333333"/>
                <w:sz w:val="20"/>
                <w:szCs w:val="20"/>
                <w:lang w:val="en-US" w:eastAsia="zh-CN"/>
              </w:rPr>
            </w:pPr>
            <w:r>
              <w:rPr>
                <w:rFonts w:hint="eastAsia" w:eastAsia="方正楷体简体" w:cs="Times New Roman"/>
                <w:color w:val="333333"/>
                <w:sz w:val="20"/>
                <w:szCs w:val="20"/>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364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80"/>
              <w:jc w:val="left"/>
              <w:rPr>
                <w:rFonts w:ascii="Times New Roman" w:hAnsi="Times New Roman"/>
                <w:color w:val="333333"/>
                <w:kern w:val="0"/>
                <w:sz w:val="24"/>
              </w:rPr>
            </w:pPr>
            <w:r>
              <w:rPr>
                <w:rFonts w:ascii="Times New Roman" w:hAnsi="Times New Roman"/>
                <w:color w:val="333333"/>
                <w:sz w:val="20"/>
                <w:szCs w:val="20"/>
              </w:rPr>
              <w:t>四、结转下年度继续办理</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cs="Times New Roman"/>
                <w:color w:val="333333"/>
                <w:kern w:val="0"/>
                <w:sz w:val="20"/>
                <w:szCs w:val="20"/>
              </w:rPr>
            </w:pPr>
            <w:r>
              <w:rPr>
                <w:rFonts w:hint="eastAsia" w:eastAsia="宋体" w:cs="Times New Roman"/>
                <w:color w:val="333333"/>
                <w:sz w:val="20"/>
                <w:szCs w:val="20"/>
                <w:lang w:val="en-US" w:eastAsia="zh-CN"/>
              </w:rPr>
              <w:t>2</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cs="Times New Roman"/>
                <w:color w:val="333333"/>
                <w:kern w:val="0"/>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cs="Times New Roman"/>
                <w:color w:val="333333"/>
                <w:kern w:val="0"/>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cs="Times New Roman"/>
                <w:color w:val="333333"/>
                <w:kern w:val="0"/>
                <w:sz w:val="20"/>
                <w:szCs w:val="20"/>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宋体" w:cs="Times New Roman"/>
                <w:color w:val="333333"/>
                <w:kern w:val="0"/>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7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宋体" w:cs="Times New Roman"/>
                <w:color w:val="333333"/>
                <w:kern w:val="0"/>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hint="default" w:ascii="Times New Roman" w:hAnsi="Times New Roman"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2</w:t>
            </w:r>
          </w:p>
        </w:tc>
      </w:tr>
    </w:tbl>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四、政府信息公开行政复议、行政诉讼情况</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结果维持</w:t>
            </w:r>
          </w:p>
        </w:tc>
        <w:tc>
          <w:tcPr>
            <w:tcW w:w="604" w:type="dxa"/>
            <w:vMerge w:val="restart"/>
            <w:tcBorders>
              <w:top w:val="nil"/>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总计</w:t>
            </w:r>
          </w:p>
        </w:tc>
        <w:tc>
          <w:tcPr>
            <w:tcW w:w="2970" w:type="dxa"/>
            <w:gridSpan w:val="5"/>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nil"/>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spacing w:line="480" w:lineRule="auto"/>
              <w:jc w:val="left"/>
              <w:rPr>
                <w:rFonts w:ascii="Times New Roman" w:hAnsi="Times New Roman"/>
                <w:color w:val="333333"/>
                <w:kern w:val="0"/>
                <w:sz w:val="24"/>
              </w:rPr>
            </w:pPr>
          </w:p>
        </w:tc>
        <w:tc>
          <w:tcPr>
            <w:tcW w:w="550"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其他结果</w:t>
            </w:r>
          </w:p>
        </w:tc>
        <w:tc>
          <w:tcPr>
            <w:tcW w:w="60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尚未审结</w:t>
            </w:r>
          </w:p>
        </w:tc>
        <w:tc>
          <w:tcPr>
            <w:tcW w:w="60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000000"/>
                <w:kern w:val="0"/>
                <w:sz w:val="20"/>
                <w:szCs w:val="20"/>
              </w:rPr>
              <w:t>总计</w:t>
            </w:r>
          </w:p>
        </w:tc>
        <w:tc>
          <w:tcPr>
            <w:tcW w:w="60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000000"/>
                <w:kern w:val="0"/>
                <w:sz w:val="20"/>
                <w:szCs w:val="20"/>
              </w:rPr>
              <w:t>其他结果</w:t>
            </w:r>
          </w:p>
        </w:tc>
        <w:tc>
          <w:tcPr>
            <w:tcW w:w="606"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333333"/>
                <w:sz w:val="20"/>
                <w:szCs w:val="20"/>
              </w:rPr>
              <w:t>尚未审结</w:t>
            </w:r>
          </w:p>
        </w:tc>
        <w:tc>
          <w:tcPr>
            <w:tcW w:w="606" w:type="dxa"/>
            <w:tcBorders>
              <w:top w:val="single" w:color="auto" w:sz="4" w:space="0"/>
              <w:left w:val="nil"/>
              <w:bottom w:val="single" w:color="auto" w:sz="4" w:space="0"/>
              <w:right w:val="single" w:color="auto" w:sz="4" w:space="0"/>
            </w:tcBorders>
            <w:noWrap w:val="0"/>
            <w:vAlign w:val="center"/>
          </w:tcPr>
          <w:p>
            <w:pPr>
              <w:widowControl/>
              <w:spacing w:before="100" w:beforeAutospacing="1" w:after="180"/>
              <w:jc w:val="center"/>
              <w:rPr>
                <w:rFonts w:ascii="Times New Roman" w:hAnsi="Times New Roman"/>
                <w:color w:val="333333"/>
                <w:kern w:val="0"/>
                <w:sz w:val="24"/>
              </w:rPr>
            </w:pPr>
            <w:r>
              <w:rPr>
                <w:rFonts w:ascii="Times New Roman" w:hAnsi="Times New Roman"/>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2</w:t>
            </w:r>
          </w:p>
        </w:tc>
        <w:tc>
          <w:tcPr>
            <w:tcW w:w="604"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0</w:t>
            </w:r>
          </w:p>
        </w:tc>
        <w:tc>
          <w:tcPr>
            <w:tcW w:w="604"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0</w:t>
            </w:r>
          </w:p>
        </w:tc>
        <w:tc>
          <w:tcPr>
            <w:tcW w:w="604"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4</w:t>
            </w:r>
          </w:p>
        </w:tc>
        <w:tc>
          <w:tcPr>
            <w:tcW w:w="658"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6</w:t>
            </w:r>
          </w:p>
        </w:tc>
        <w:tc>
          <w:tcPr>
            <w:tcW w:w="550"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2</w:t>
            </w:r>
          </w:p>
        </w:tc>
        <w:tc>
          <w:tcPr>
            <w:tcW w:w="605"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1</w:t>
            </w:r>
          </w:p>
        </w:tc>
        <w:tc>
          <w:tcPr>
            <w:tcW w:w="605"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3</w:t>
            </w:r>
          </w:p>
        </w:tc>
        <w:tc>
          <w:tcPr>
            <w:tcW w:w="605"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2</w:t>
            </w:r>
          </w:p>
        </w:tc>
        <w:tc>
          <w:tcPr>
            <w:tcW w:w="605"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0</w:t>
            </w:r>
          </w:p>
        </w:tc>
        <w:tc>
          <w:tcPr>
            <w:tcW w:w="606"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0</w:t>
            </w:r>
          </w:p>
        </w:tc>
        <w:tc>
          <w:tcPr>
            <w:tcW w:w="606" w:type="dxa"/>
            <w:tcBorders>
              <w:top w:val="single" w:color="auto" w:sz="4" w:space="0"/>
              <w:left w:val="nil"/>
              <w:bottom w:val="single" w:color="auto" w:sz="4" w:space="0"/>
              <w:right w:val="single" w:color="auto" w:sz="4" w:space="0"/>
            </w:tcBorders>
            <w:noWrap w:val="0"/>
            <w:vAlign w:val="center"/>
          </w:tcPr>
          <w:p>
            <w:pPr>
              <w:widowControl/>
              <w:shd w:val="clear" w:color="auto" w:fill="auto"/>
              <w:spacing w:before="100" w:beforeAutospacing="1" w:after="180"/>
              <w:jc w:val="center"/>
              <w:rPr>
                <w:rFonts w:hint="eastAsia" w:eastAsia="宋体" w:cs="Times New Roman"/>
                <w:color w:val="333333"/>
                <w:kern w:val="0"/>
                <w:sz w:val="20"/>
                <w:szCs w:val="20"/>
                <w:lang w:val="en-US" w:eastAsia="zh-CN"/>
              </w:rPr>
            </w:pPr>
            <w:r>
              <w:rPr>
                <w:rFonts w:hint="eastAsia" w:eastAsia="宋体" w:cs="Times New Roman"/>
                <w:color w:val="333333"/>
                <w:kern w:val="0"/>
                <w:sz w:val="20"/>
                <w:szCs w:val="20"/>
                <w:lang w:val="en-US" w:eastAsia="zh-CN"/>
              </w:rPr>
              <w:t>2</w:t>
            </w:r>
          </w:p>
        </w:tc>
      </w:tr>
    </w:tbl>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en-US"/>
        </w:rPr>
      </w:pPr>
      <w:r>
        <w:rPr>
          <w:rFonts w:hint="eastAsia" w:ascii="黑体" w:hAnsi="黑体" w:eastAsia="黑体" w:cs="黑体"/>
          <w:b w:val="0"/>
          <w:bCs/>
          <w:sz w:val="32"/>
          <w:szCs w:val="32"/>
          <w:lang w:val="en-US" w:eastAsia="en-US"/>
        </w:rPr>
        <w:t>五、存在的主要问题及改进情况</w:t>
      </w:r>
    </w:p>
    <w:p>
      <w:pPr>
        <w:spacing w:line="56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我</w:t>
      </w:r>
      <w:r>
        <w:rPr>
          <w:rFonts w:hint="eastAsia" w:ascii="Times New Roman" w:hAnsi="Times New Roman" w:eastAsia="方正仿宋_GBK" w:cs="Times New Roman"/>
          <w:sz w:val="32"/>
          <w:szCs w:val="32"/>
        </w:rPr>
        <w:t>区政府信息公开工作</w:t>
      </w:r>
      <w:r>
        <w:rPr>
          <w:rFonts w:ascii="Times New Roman" w:hAnsi="Times New Roman" w:eastAsia="方正仿宋_GBK" w:cs="Times New Roman"/>
          <w:sz w:val="32"/>
          <w:szCs w:val="32"/>
        </w:rPr>
        <w:t>虽然取得了一些成效，</w:t>
      </w:r>
      <w:r>
        <w:rPr>
          <w:rFonts w:hint="eastAsia" w:ascii="Times New Roman" w:hAnsi="Times New Roman" w:eastAsia="方正仿宋_GBK" w:cs="Times New Roman"/>
          <w:sz w:val="32"/>
          <w:szCs w:val="32"/>
        </w:rPr>
        <w:t>但</w:t>
      </w:r>
      <w:r>
        <w:rPr>
          <w:rFonts w:hint="eastAsia" w:ascii="Times New Roman" w:hAnsi="Times New Roman" w:eastAsia="方正仿宋_GBK" w:cs="Times New Roman"/>
          <w:sz w:val="32"/>
          <w:szCs w:val="32"/>
          <w:lang w:eastAsia="zh-CN"/>
        </w:rPr>
        <w:t>与上级要求和群众需求相比仍有</w:t>
      </w:r>
      <w:r>
        <w:rPr>
          <w:rFonts w:hint="eastAsia" w:ascii="Times New Roman" w:hAnsi="Times New Roman" w:eastAsia="方正仿宋_GBK" w:cs="Times New Roman"/>
          <w:sz w:val="32"/>
          <w:szCs w:val="32"/>
        </w:rPr>
        <w:t>一定差距，主要表现在：</w:t>
      </w:r>
      <w:r>
        <w:rPr>
          <w:rFonts w:hint="eastAsia" w:ascii="Times New Roman" w:hAnsi="Times New Roman" w:eastAsia="方正仿宋_GBK" w:cs="Times New Roman"/>
          <w:sz w:val="32"/>
          <w:szCs w:val="32"/>
          <w:lang w:eastAsia="zh-CN"/>
        </w:rPr>
        <w:t>政府信息公开内容不够充分，政府信息公开工作队伍建设不够到位等</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下一步，</w:t>
      </w:r>
      <w:r>
        <w:rPr>
          <w:rFonts w:hint="eastAsia" w:ascii="Times New Roman" w:hAnsi="Times New Roman" w:eastAsia="方正仿宋_GBK" w:cs="Times New Roman"/>
          <w:sz w:val="32"/>
          <w:szCs w:val="32"/>
          <w:lang w:eastAsia="zh-CN"/>
        </w:rPr>
        <w:t>将从以下两点予以改进：</w:t>
      </w:r>
    </w:p>
    <w:p>
      <w:pPr>
        <w:numPr>
          <w:ilvl w:val="0"/>
          <w:numId w:val="0"/>
        </w:num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一是进一步加</w:t>
      </w:r>
      <w:r>
        <w:rPr>
          <w:rFonts w:hint="eastAsia" w:eastAsia="方正仿宋_GBK" w:cs="Times New Roman"/>
          <w:sz w:val="32"/>
          <w:szCs w:val="32"/>
          <w:lang w:eastAsia="zh-CN"/>
        </w:rPr>
        <w:t>大</w:t>
      </w:r>
      <w:r>
        <w:rPr>
          <w:rFonts w:hint="eastAsia" w:ascii="Times New Roman" w:hAnsi="Times New Roman" w:eastAsia="方正仿宋_GBK" w:cs="Times New Roman"/>
          <w:sz w:val="32"/>
          <w:szCs w:val="32"/>
          <w:lang w:eastAsia="zh-CN"/>
        </w:rPr>
        <w:t>政府信息公开</w:t>
      </w:r>
      <w:r>
        <w:rPr>
          <w:rFonts w:hint="eastAsia" w:eastAsia="方正仿宋_GBK" w:cs="Times New Roman"/>
          <w:sz w:val="32"/>
          <w:szCs w:val="32"/>
          <w:lang w:eastAsia="zh-CN"/>
        </w:rPr>
        <w:t>力度。</w:t>
      </w:r>
      <w:r>
        <w:rPr>
          <w:rFonts w:hint="eastAsia" w:ascii="Times New Roman" w:hAnsi="Times New Roman" w:eastAsia="方正仿宋_GBK" w:cs="Times New Roman"/>
          <w:sz w:val="32"/>
          <w:szCs w:val="32"/>
        </w:rPr>
        <w:t>对照</w:t>
      </w:r>
      <w:r>
        <w:rPr>
          <w:rFonts w:hint="eastAsia" w:eastAsia="方正仿宋_GBK" w:cs="Times New Roman"/>
          <w:sz w:val="32"/>
          <w:szCs w:val="32"/>
          <w:lang w:eastAsia="zh-CN"/>
        </w:rPr>
        <w:t>国家、</w:t>
      </w:r>
      <w:r>
        <w:rPr>
          <w:rFonts w:hint="eastAsia" w:ascii="Times New Roman" w:hAnsi="Times New Roman" w:eastAsia="方正仿宋_GBK" w:cs="Times New Roman"/>
          <w:sz w:val="32"/>
          <w:szCs w:val="32"/>
        </w:rPr>
        <w:t>省市相关文件要求，督促指导各单位进一步</w:t>
      </w:r>
      <w:r>
        <w:rPr>
          <w:rFonts w:hint="eastAsia" w:eastAsia="方正仿宋_GBK" w:cs="Times New Roman"/>
          <w:sz w:val="32"/>
          <w:szCs w:val="32"/>
          <w:lang w:eastAsia="zh-CN"/>
        </w:rPr>
        <w:t>加大公开力度、</w:t>
      </w:r>
      <w:r>
        <w:rPr>
          <w:rFonts w:hint="eastAsia" w:ascii="Times New Roman" w:hAnsi="Times New Roman" w:eastAsia="方正仿宋_GBK" w:cs="Times New Roman"/>
          <w:sz w:val="32"/>
          <w:szCs w:val="32"/>
        </w:rPr>
        <w:t>扩大公开领域，</w:t>
      </w:r>
      <w:r>
        <w:rPr>
          <w:rFonts w:hint="eastAsia" w:eastAsia="方正仿宋_GBK" w:cs="Times New Roman"/>
          <w:sz w:val="32"/>
          <w:szCs w:val="32"/>
          <w:lang w:eastAsia="zh-CN"/>
        </w:rPr>
        <w:t>强化重点领域信息公开，特别是群众最关心、反映最强烈的相关领域，不断提升群众信息获得感、幸福感</w:t>
      </w:r>
      <w:r>
        <w:rPr>
          <w:rFonts w:hint="eastAsia" w:ascii="Times New Roman" w:hAnsi="Times New Roman" w:eastAsia="方正仿宋_GBK" w:cs="Times New Roman"/>
          <w:sz w:val="32"/>
          <w:szCs w:val="32"/>
          <w:lang w:eastAsia="zh-CN"/>
        </w:rPr>
        <w:t>。</w:t>
      </w:r>
    </w:p>
    <w:p>
      <w:pPr>
        <w:numPr>
          <w:ilvl w:val="0"/>
          <w:numId w:val="0"/>
        </w:numPr>
        <w:spacing w:line="560" w:lineRule="exact"/>
        <w:ind w:right="0" w:rightChars="0"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二是进一步加强政府信息公开工作队伍建设。通过政策传达、集中培训、案例分享、一对一指导等方式，增强政府信息公开工作从业人员责任意识、知识能力、技能素养，不断提升全区政府信息公开工作水平。</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en-US"/>
        </w:rPr>
      </w:pPr>
      <w:r>
        <w:rPr>
          <w:rFonts w:hint="eastAsia" w:ascii="黑体" w:hAnsi="黑体" w:eastAsia="黑体" w:cs="黑体"/>
          <w:b w:val="0"/>
          <w:bCs/>
          <w:sz w:val="32"/>
          <w:szCs w:val="32"/>
          <w:lang w:val="en-US" w:eastAsia="en-US"/>
        </w:rPr>
        <w:t>六、其他需要报告的事项</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eastAsia="宋体"/>
          <w:lang w:val="en-US" w:eastAsia="zh-CN"/>
        </w:rPr>
      </w:pPr>
      <w:r>
        <w:rPr>
          <w:rFonts w:hint="eastAsia" w:ascii="Times New Roman" w:hAnsi="Times New Roman" w:eastAsia="方正仿宋简体"/>
          <w:sz w:val="32"/>
          <w:szCs w:val="32"/>
          <w:lang w:val="en-US" w:eastAsia="zh-CN"/>
        </w:rPr>
        <w:t>我区本年度未收取政府信息公开信息处理费。</w:t>
      </w:r>
    </w:p>
    <w:sectPr>
      <w:pgSz w:w="11906" w:h="16838"/>
      <w:pgMar w:top="1417" w:right="1633" w:bottom="1417" w:left="163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C0DE5"/>
    <w:multiLevelType w:val="singleLevel"/>
    <w:tmpl w:val="BC7C0DE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2190D"/>
    <w:rsid w:val="0E544431"/>
    <w:rsid w:val="19B2269F"/>
    <w:rsid w:val="1A646826"/>
    <w:rsid w:val="1E6250C9"/>
    <w:rsid w:val="23131CCD"/>
    <w:rsid w:val="2CB75AC0"/>
    <w:rsid w:val="2E5A6073"/>
    <w:rsid w:val="2F805A94"/>
    <w:rsid w:val="2FAD78B9"/>
    <w:rsid w:val="338D69D1"/>
    <w:rsid w:val="3D323CD5"/>
    <w:rsid w:val="409F22D3"/>
    <w:rsid w:val="41E33C60"/>
    <w:rsid w:val="4AEC6DA7"/>
    <w:rsid w:val="4DEE5572"/>
    <w:rsid w:val="4EB70E3E"/>
    <w:rsid w:val="4F872C9F"/>
    <w:rsid w:val="52140128"/>
    <w:rsid w:val="52B23907"/>
    <w:rsid w:val="53EF1BCA"/>
    <w:rsid w:val="589870FB"/>
    <w:rsid w:val="59861649"/>
    <w:rsid w:val="5AD64582"/>
    <w:rsid w:val="5C830B35"/>
    <w:rsid w:val="5DD25566"/>
    <w:rsid w:val="637707DC"/>
    <w:rsid w:val="645804FA"/>
    <w:rsid w:val="64FB47E3"/>
    <w:rsid w:val="695E27B8"/>
    <w:rsid w:val="6B8148C3"/>
    <w:rsid w:val="6FC4517F"/>
    <w:rsid w:val="732B0E40"/>
    <w:rsid w:val="780E5D20"/>
    <w:rsid w:val="781976DF"/>
    <w:rsid w:val="7BA237C6"/>
    <w:rsid w:val="7C611D76"/>
    <w:rsid w:val="7EB72D23"/>
    <w:rsid w:val="7EBC6F52"/>
    <w:rsid w:val="7F51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2022-01-18T07:02:00Z</dcterms:created>
  <dc:creator>hp</dc:creator>
  <cp:lastModifiedBy>hp</cp:lastModifiedBy>
  <dcterms:modified xsi:type="dcterms:W3CDTF">2022-02-16T08:28:21Z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C198FD41429948F48A95E479AA685D1D</vt:lpwstr>
  </property>
</Properties>
</file>