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93" w:rsidRDefault="00820339">
      <w:pPr>
        <w:spacing w:line="590" w:lineRule="exact"/>
        <w:jc w:val="left"/>
        <w:rPr>
          <w:rFonts w:ascii="Times New Roman" w:eastAsia="华文楷体" w:hAnsi="Times New Roman" w:cs="方正小标宋_GBK"/>
          <w:snapToGrid w:val="0"/>
          <w:kern w:val="0"/>
          <w:sz w:val="32"/>
          <w:szCs w:val="32"/>
        </w:rPr>
      </w:pPr>
      <w:r>
        <w:rPr>
          <w:rFonts w:ascii="Times New Roman" w:eastAsia="黑体" w:hAnsi="Times New Roman" w:cs="黑体" w:hint="eastAsia"/>
          <w:snapToGrid w:val="0"/>
          <w:kern w:val="0"/>
          <w:sz w:val="32"/>
          <w:szCs w:val="32"/>
        </w:rPr>
        <w:t>附件</w:t>
      </w:r>
      <w:r>
        <w:rPr>
          <w:rFonts w:ascii="Times New Roman" w:eastAsia="华文楷体" w:hAnsi="Times New Roman" w:cs="方正小标宋_GBK"/>
          <w:snapToGrid w:val="0"/>
          <w:kern w:val="0"/>
          <w:sz w:val="32"/>
          <w:szCs w:val="32"/>
        </w:rPr>
        <w:t>1</w:t>
      </w:r>
    </w:p>
    <w:p w:rsidR="00B34A93" w:rsidRDefault="00B34A93">
      <w:pPr>
        <w:spacing w:line="590" w:lineRule="exact"/>
        <w:jc w:val="left"/>
        <w:rPr>
          <w:rFonts w:ascii="Times New Roman" w:eastAsia="华文楷体" w:hAnsi="Times New Roman" w:cs="方正小标宋_GBK"/>
          <w:snapToGrid w:val="0"/>
          <w:kern w:val="0"/>
          <w:sz w:val="32"/>
          <w:szCs w:val="32"/>
        </w:rPr>
      </w:pPr>
    </w:p>
    <w:p w:rsidR="00B34A93" w:rsidRDefault="00820339">
      <w:pPr>
        <w:spacing w:line="660" w:lineRule="exact"/>
        <w:jc w:val="center"/>
        <w:rPr>
          <w:rFonts w:ascii="Times New Roman" w:eastAsia="方正小标宋_GBK" w:hAnsi="Times New Roman" w:cs="方正小标宋_GBK"/>
          <w:snapToGrid w:val="0"/>
          <w:kern w:val="0"/>
          <w:sz w:val="44"/>
          <w:szCs w:val="20"/>
        </w:rPr>
      </w:pPr>
      <w:r>
        <w:rPr>
          <w:rFonts w:ascii="Times New Roman" w:eastAsia="方正小标宋_GBK" w:hAnsi="Times New Roman" w:cs="方正小标宋_GBK" w:hint="eastAsia"/>
          <w:snapToGrid w:val="0"/>
          <w:kern w:val="0"/>
          <w:sz w:val="44"/>
          <w:szCs w:val="20"/>
        </w:rPr>
        <w:t>南京禄口国际机场净空和电磁环境</w:t>
      </w:r>
    </w:p>
    <w:p w:rsidR="00B34A93" w:rsidRDefault="00820339">
      <w:pPr>
        <w:spacing w:line="660" w:lineRule="exact"/>
        <w:jc w:val="center"/>
        <w:rPr>
          <w:rFonts w:ascii="Times New Roman" w:eastAsia="方正小标宋_GBK" w:hAnsi="Times New Roman" w:cs="方正小标宋_GBK"/>
          <w:snapToGrid w:val="0"/>
          <w:kern w:val="0"/>
          <w:sz w:val="44"/>
          <w:szCs w:val="20"/>
        </w:rPr>
      </w:pPr>
      <w:r>
        <w:rPr>
          <w:rFonts w:ascii="Times New Roman" w:eastAsia="方正小标宋_GBK" w:hAnsi="Times New Roman" w:cs="方正小标宋_GBK" w:hint="eastAsia"/>
          <w:snapToGrid w:val="0"/>
          <w:kern w:val="0"/>
          <w:sz w:val="44"/>
          <w:szCs w:val="20"/>
        </w:rPr>
        <w:t>保护办法（草案）</w:t>
      </w:r>
    </w:p>
    <w:p w:rsidR="00B34A93" w:rsidRDefault="00B34A93">
      <w:pPr>
        <w:pStyle w:val="a4"/>
        <w:spacing w:after="0" w:line="590" w:lineRule="exact"/>
        <w:rPr>
          <w:rFonts w:ascii="Times New Roman" w:hAnsi="Times New Roman"/>
        </w:rPr>
      </w:pPr>
    </w:p>
    <w:p w:rsidR="00B34A93" w:rsidRDefault="00820339">
      <w:pPr>
        <w:spacing w:line="590" w:lineRule="exact"/>
        <w:ind w:firstLineChars="200" w:firstLine="640"/>
        <w:rPr>
          <w:rFonts w:ascii="Times New Roman" w:eastAsia="仿宋" w:hAnsi="Times New Roman" w:cs="仿宋"/>
          <w:sz w:val="32"/>
          <w:szCs w:val="32"/>
        </w:rPr>
      </w:pPr>
      <w:r>
        <w:rPr>
          <w:rFonts w:ascii="Times New Roman" w:eastAsia="黑体" w:hAnsi="Times New Roman" w:cs="黑体" w:hint="eastAsia"/>
          <w:snapToGrid w:val="0"/>
          <w:kern w:val="0"/>
          <w:sz w:val="32"/>
          <w:szCs w:val="20"/>
        </w:rPr>
        <w:t>第一条【目的依据】</w:t>
      </w:r>
      <w:r>
        <w:rPr>
          <w:rFonts w:ascii="Times New Roman" w:eastAsia="仿宋_GB2312" w:hAnsi="Times New Roman" w:cs="仿宋_GB2312" w:hint="eastAsia"/>
          <w:snapToGrid w:val="0"/>
          <w:kern w:val="0"/>
          <w:sz w:val="32"/>
          <w:szCs w:val="20"/>
        </w:rPr>
        <w:t>为了保护南京禄口国际机场（以下简称南京机场）净空和电磁环境，保障飞行安全和有序经营，根据《中华人民共和国民用航空法》《中华人民共和国无线电管理条例》《民用机场管理条例》《无人驾驶航空器飞行管理暂行条例》《江苏省民用航空条例》等有关法律、法规、规章，结合本市实际，制定本办法。</w:t>
      </w:r>
    </w:p>
    <w:p w:rsidR="00B34A93" w:rsidRDefault="00820339">
      <w:pPr>
        <w:spacing w:line="590" w:lineRule="exact"/>
        <w:ind w:firstLineChars="200" w:firstLine="640"/>
        <w:rPr>
          <w:rFonts w:ascii="Times New Roman" w:eastAsia="仿宋" w:hAnsi="Times New Roman" w:cs="仿宋"/>
          <w:sz w:val="32"/>
          <w:szCs w:val="32"/>
        </w:rPr>
      </w:pPr>
      <w:r>
        <w:rPr>
          <w:rFonts w:ascii="Times New Roman" w:eastAsia="黑体" w:hAnsi="Times New Roman" w:cs="黑体" w:hint="eastAsia"/>
          <w:snapToGrid w:val="0"/>
          <w:kern w:val="0"/>
          <w:sz w:val="32"/>
          <w:szCs w:val="20"/>
        </w:rPr>
        <w:t>第二条【适用范围】</w:t>
      </w:r>
      <w:r>
        <w:rPr>
          <w:rFonts w:ascii="Times New Roman" w:eastAsia="仿宋_GB2312" w:hAnsi="Times New Roman" w:cs="仿宋_GB2312" w:hint="eastAsia"/>
          <w:snapToGrid w:val="0"/>
          <w:kern w:val="0"/>
          <w:sz w:val="32"/>
          <w:szCs w:val="20"/>
        </w:rPr>
        <w:t>本办法适用于本市行政区域内南京机场净空和电磁环境保护及相关管理活动。</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南京机场净空保护区域范围是以南京机场基准点为圆心、水平半径</w:t>
      </w:r>
      <w:r>
        <w:rPr>
          <w:rFonts w:ascii="Times New Roman" w:eastAsia="仿宋_GB2312" w:hAnsi="Times New Roman" w:cs="仿宋_GB2312" w:hint="eastAsia"/>
          <w:snapToGrid w:val="0"/>
          <w:kern w:val="0"/>
          <w:sz w:val="32"/>
          <w:szCs w:val="20"/>
        </w:rPr>
        <w:t>55</w:t>
      </w:r>
      <w:r>
        <w:rPr>
          <w:rFonts w:ascii="Times New Roman" w:eastAsia="仿宋_GB2312" w:hAnsi="Times New Roman" w:cs="仿宋_GB2312" w:hint="eastAsia"/>
          <w:snapToGrid w:val="0"/>
          <w:kern w:val="0"/>
          <w:sz w:val="32"/>
          <w:szCs w:val="20"/>
        </w:rPr>
        <w:t>公里的空间区域，包括净空巡视检查区域和净空关注区域。净空巡视检查区域为南京机场跑道中心线两侧各</w:t>
      </w:r>
      <w:r>
        <w:rPr>
          <w:rFonts w:ascii="Times New Roman" w:eastAsia="仿宋_GB2312" w:hAnsi="Times New Roman" w:cs="仿宋_GB2312" w:hint="eastAsia"/>
          <w:snapToGrid w:val="0"/>
          <w:kern w:val="0"/>
          <w:sz w:val="32"/>
          <w:szCs w:val="20"/>
        </w:rPr>
        <w:t>10</w:t>
      </w:r>
      <w:r>
        <w:rPr>
          <w:rFonts w:ascii="Times New Roman" w:eastAsia="仿宋_GB2312" w:hAnsi="Times New Roman" w:cs="仿宋_GB2312" w:hint="eastAsia"/>
          <w:snapToGrid w:val="0"/>
          <w:kern w:val="0"/>
          <w:sz w:val="32"/>
          <w:szCs w:val="20"/>
        </w:rPr>
        <w:t>公里、跑道端外</w:t>
      </w:r>
      <w:r>
        <w:rPr>
          <w:rFonts w:ascii="Times New Roman" w:eastAsia="仿宋_GB2312" w:hAnsi="Times New Roman" w:cs="仿宋_GB2312" w:hint="eastAsia"/>
          <w:snapToGrid w:val="0"/>
          <w:kern w:val="0"/>
          <w:sz w:val="32"/>
          <w:szCs w:val="20"/>
        </w:rPr>
        <w:t>20</w:t>
      </w:r>
      <w:r>
        <w:rPr>
          <w:rFonts w:ascii="Times New Roman" w:eastAsia="仿宋_GB2312" w:hAnsi="Times New Roman" w:cs="仿宋_GB2312" w:hint="eastAsia"/>
          <w:snapToGrid w:val="0"/>
          <w:kern w:val="0"/>
          <w:sz w:val="32"/>
          <w:szCs w:val="20"/>
        </w:rPr>
        <w:t>公里以内的区域。净空关注区域为净空巡视检查区域之外的机场净空保护区域。</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南京机场电磁环境保护区域包括民用航空无线电台（站）电磁环境保护区域和飞行区电磁环境保护区域，由地方无线电管理机构会同地区民用航空管理机构按照无线电管理的有关规定和标准划定，并由地区民用航空管理机构向社会公布。</w:t>
      </w:r>
    </w:p>
    <w:p w:rsidR="00B34A93" w:rsidRDefault="00820339">
      <w:pPr>
        <w:spacing w:line="590" w:lineRule="exact"/>
        <w:ind w:firstLineChars="200" w:firstLine="640"/>
        <w:rPr>
          <w:rFonts w:ascii="Times New Roman" w:eastAsia="仿宋" w:hAnsi="Times New Roman" w:cs="仿宋"/>
          <w:sz w:val="32"/>
          <w:szCs w:val="32"/>
        </w:rPr>
      </w:pPr>
      <w:r>
        <w:rPr>
          <w:rFonts w:ascii="Times New Roman" w:eastAsia="黑体" w:hAnsi="Times New Roman" w:cs="黑体" w:hint="eastAsia"/>
          <w:snapToGrid w:val="0"/>
          <w:kern w:val="0"/>
          <w:sz w:val="32"/>
          <w:szCs w:val="20"/>
        </w:rPr>
        <w:lastRenderedPageBreak/>
        <w:t>第三条【政府职责】</w:t>
      </w:r>
      <w:r>
        <w:rPr>
          <w:rFonts w:ascii="Times New Roman" w:eastAsia="仿宋" w:hAnsi="Times New Roman" w:cs="仿宋" w:hint="eastAsia"/>
          <w:sz w:val="32"/>
          <w:szCs w:val="32"/>
        </w:rPr>
        <w:t>市人民政府应当加强对南京机场净空和</w:t>
      </w:r>
      <w:r>
        <w:rPr>
          <w:rFonts w:ascii="Times New Roman" w:eastAsia="仿宋" w:hAnsi="Times New Roman" w:cs="仿宋" w:hint="eastAsia"/>
          <w:sz w:val="32"/>
          <w:szCs w:val="32"/>
        </w:rPr>
        <w:t>电磁环境保护工作的组织领导，健全机场净空和电磁环境保护相关工作责任制，协调解决机场净空和电磁环境保护中的重大问题。</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 w:hAnsi="Times New Roman" w:cs="仿宋" w:hint="eastAsia"/>
          <w:sz w:val="32"/>
          <w:szCs w:val="32"/>
        </w:rPr>
        <w:t>民航管理机构负责监督管理机场管理机构净空和电磁环境保护工作，并对机场管理机构协调、处置影响机场净空和电磁环境保护的工作给予支持。</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第四条【属地职责】</w:t>
      </w:r>
      <w:r>
        <w:rPr>
          <w:rFonts w:ascii="Times New Roman" w:eastAsia="仿宋_GB2312" w:hAnsi="Times New Roman" w:cs="仿宋_GB2312" w:hint="eastAsia"/>
          <w:snapToGrid w:val="0"/>
          <w:kern w:val="0"/>
          <w:sz w:val="32"/>
          <w:szCs w:val="20"/>
        </w:rPr>
        <w:t>南京机场净空和电磁环境保护范围内的各区人民政府、江北新区管委会（以下简称相关的区人民政府）应当会同机场管理机构建立辖区</w:t>
      </w:r>
      <w:proofErr w:type="gramStart"/>
      <w:r>
        <w:rPr>
          <w:rFonts w:ascii="Times New Roman" w:eastAsia="仿宋_GB2312" w:hAnsi="Times New Roman" w:cs="仿宋_GB2312" w:hint="eastAsia"/>
          <w:snapToGrid w:val="0"/>
          <w:kern w:val="0"/>
          <w:sz w:val="32"/>
          <w:szCs w:val="20"/>
        </w:rPr>
        <w:t>内机场</w:t>
      </w:r>
      <w:proofErr w:type="gramEnd"/>
      <w:r>
        <w:rPr>
          <w:rFonts w:ascii="Times New Roman" w:eastAsia="仿宋_GB2312" w:hAnsi="Times New Roman" w:cs="仿宋_GB2312" w:hint="eastAsia"/>
          <w:snapToGrid w:val="0"/>
          <w:kern w:val="0"/>
          <w:sz w:val="32"/>
          <w:szCs w:val="20"/>
        </w:rPr>
        <w:t>净空和电磁环境保护的日常工作协调机制，研究处理属地机场净空和电磁环境保护的相关问题，组织和督促有关部门依法履行职责。</w:t>
      </w:r>
    </w:p>
    <w:p w:rsidR="00B34A93" w:rsidRDefault="00820339">
      <w:pPr>
        <w:spacing w:line="590" w:lineRule="exact"/>
        <w:ind w:firstLineChars="200" w:firstLine="640"/>
        <w:rPr>
          <w:rFonts w:ascii="Times New Roman" w:eastAsia="仿宋_GB2312" w:hAnsi="Times New Roman" w:cs="仿宋_GB2312"/>
          <w:snapToGrid w:val="0"/>
          <w:kern w:val="0"/>
          <w:sz w:val="32"/>
          <w:szCs w:val="20"/>
          <w:lang w:val="zh-CN"/>
        </w:rPr>
      </w:pPr>
      <w:r>
        <w:rPr>
          <w:rFonts w:ascii="Times New Roman" w:eastAsia="仿宋_GB2312" w:hAnsi="Times New Roman" w:cs="仿宋_GB2312" w:hint="eastAsia"/>
          <w:snapToGrid w:val="0"/>
          <w:kern w:val="0"/>
          <w:sz w:val="32"/>
          <w:szCs w:val="20"/>
        </w:rPr>
        <w:t>南京机场净空和电磁环境保护范围内的镇人民政府、街道办事处应当</w:t>
      </w:r>
      <w:r>
        <w:rPr>
          <w:rFonts w:ascii="Times New Roman" w:eastAsia="仿宋_GB2312" w:hAnsi="Times New Roman" w:cs="仿宋_GB2312" w:hint="eastAsia"/>
          <w:snapToGrid w:val="0"/>
          <w:kern w:val="0"/>
          <w:sz w:val="32"/>
          <w:szCs w:val="20"/>
          <w:lang w:val="zh-CN"/>
        </w:rPr>
        <w:t>做好本辖区</w:t>
      </w:r>
      <w:proofErr w:type="gramStart"/>
      <w:r>
        <w:rPr>
          <w:rFonts w:ascii="Times New Roman" w:eastAsia="仿宋_GB2312" w:hAnsi="Times New Roman" w:cs="仿宋_GB2312" w:hint="eastAsia"/>
          <w:snapToGrid w:val="0"/>
          <w:kern w:val="0"/>
          <w:sz w:val="32"/>
          <w:szCs w:val="20"/>
          <w:lang w:val="zh-CN"/>
        </w:rPr>
        <w:t>内机场</w:t>
      </w:r>
      <w:proofErr w:type="gramEnd"/>
      <w:r>
        <w:rPr>
          <w:rFonts w:ascii="Times New Roman" w:eastAsia="仿宋_GB2312" w:hAnsi="Times New Roman" w:cs="仿宋_GB2312" w:hint="eastAsia"/>
          <w:snapToGrid w:val="0"/>
          <w:kern w:val="0"/>
          <w:sz w:val="32"/>
          <w:szCs w:val="20"/>
          <w:lang w:val="zh-CN"/>
        </w:rPr>
        <w:t>净空和电磁环境保护的相关工作。</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第五条【部门分工】</w:t>
      </w:r>
      <w:r>
        <w:rPr>
          <w:rFonts w:ascii="Times New Roman" w:eastAsia="仿宋_GB2312" w:hAnsi="Times New Roman" w:cs="仿宋_GB2312" w:hint="eastAsia"/>
          <w:snapToGrid w:val="0"/>
          <w:kern w:val="0"/>
          <w:sz w:val="32"/>
          <w:szCs w:val="20"/>
        </w:rPr>
        <w:t>市、相关的区人民政府有关部门在职责范围内承担以下工作：</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（一）交通运输部门负责南京机场净空和电磁环境保护的综合协调工作；</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（二）规划和自然资源部门负责南京机场净空保护区域内规划管理工作；</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（三）公安部门负责依法查处南京机场净空保护区域内升放风筝、孔明灯、无人驾驶航空器和低空慢速小型飞行器</w:t>
      </w:r>
      <w:r>
        <w:rPr>
          <w:rFonts w:ascii="Times New Roman" w:eastAsia="仿宋_GB2312" w:hAnsi="Times New Roman" w:cs="仿宋_GB2312" w:hint="eastAsia"/>
          <w:snapToGrid w:val="0"/>
          <w:kern w:val="0"/>
          <w:sz w:val="32"/>
          <w:szCs w:val="20"/>
        </w:rPr>
        <w:lastRenderedPageBreak/>
        <w:t>等违规飞行扰乱机场飞行秩序的行为，违法违规燃放烟花爆竹、使用激光设备照射航空器及其他破坏净空和电磁</w:t>
      </w:r>
      <w:r>
        <w:rPr>
          <w:rFonts w:ascii="Times New Roman" w:eastAsia="仿宋_GB2312" w:hAnsi="Times New Roman" w:cs="仿宋_GB2312" w:hint="eastAsia"/>
          <w:snapToGrid w:val="0"/>
          <w:kern w:val="0"/>
          <w:sz w:val="32"/>
          <w:szCs w:val="20"/>
        </w:rPr>
        <w:t>环境的行为；</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（四）城乡建设部门负责南京机场净空保护区域内在建房屋建筑和市政基础设施工程项目以及在建工程使用的塔吊、吊车等机械设备的监督管理；</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（五）生态环境部门负责南京机场净空保护区域内影响飞行安全的工业企业烟尘达标排放的监督管理；</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（六）绿化园林部门负责南京机场净空保护区域内影响飞行安全的超高林地的采伐管理工作；</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（七）体育部门负责南京机场净空保护区域内影响飞行安全的信鸽、航空等体育赛事活动的监督管理；</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（八）气象部门负责南京机场净空保护区域内升放无人驾驶自由气球和系留气球的监督管理；</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（九）工业和信息</w:t>
      </w:r>
      <w:r>
        <w:rPr>
          <w:rFonts w:ascii="Times New Roman" w:eastAsia="仿宋_GB2312" w:hAnsi="Times New Roman" w:cs="仿宋_GB2312" w:hint="eastAsia"/>
          <w:snapToGrid w:val="0"/>
          <w:kern w:val="0"/>
          <w:sz w:val="32"/>
          <w:szCs w:val="20"/>
        </w:rPr>
        <w:t>化部门负责依法依规做好本行政区内民用航空无线电频率干扰监测、查处工作。</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发展改革、应急管理、农业农村、城市管理、文化广电和旅游、市场监督管理等相关部门按照各自职责做好南京机场净空和电磁环境保护工作。</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第六条【机构协作】</w:t>
      </w:r>
      <w:r>
        <w:rPr>
          <w:rFonts w:ascii="Times New Roman" w:eastAsia="仿宋_GB2312" w:hAnsi="Times New Roman" w:cs="仿宋_GB2312" w:hint="eastAsia"/>
          <w:snapToGrid w:val="0"/>
          <w:kern w:val="0"/>
          <w:sz w:val="32"/>
          <w:szCs w:val="20"/>
        </w:rPr>
        <w:t>机场管理机构负责南京机场净空和电磁环境保护日常巡视和协助处置工作，并配合市、相关的区人民政府做好相关工作。</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民航空管机构负责协同机场管理机构做好南京机场净</w:t>
      </w:r>
      <w:r>
        <w:rPr>
          <w:rFonts w:ascii="Times New Roman" w:eastAsia="仿宋_GB2312" w:hAnsi="Times New Roman" w:cs="仿宋_GB2312" w:hint="eastAsia"/>
          <w:snapToGrid w:val="0"/>
          <w:kern w:val="0"/>
          <w:sz w:val="32"/>
          <w:szCs w:val="20"/>
        </w:rPr>
        <w:lastRenderedPageBreak/>
        <w:t>空和电磁环境保护的管理工作。</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第七条【公众参与】</w:t>
      </w:r>
      <w:r>
        <w:rPr>
          <w:rFonts w:ascii="Times New Roman" w:eastAsia="仿宋_GB2312" w:hAnsi="Times New Roman" w:cs="仿宋_GB2312" w:hint="eastAsia"/>
          <w:snapToGrid w:val="0"/>
          <w:kern w:val="0"/>
          <w:sz w:val="32"/>
          <w:szCs w:val="20"/>
        </w:rPr>
        <w:t>市、相关的区人民政府及其有关部门、镇人民政府、街道办事处和机场管理机构，应当做好南京机场净空和电磁环境保护的宣传工作，提高公众的机场净空和电磁环境安全保护意识。</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任何单位和个人对破坏南京机场净空和电磁环境的行为，均有权劝阻和举报。接到举报的部门和单位应当及时处置。</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第八条【净空备案】</w:t>
      </w:r>
      <w:r>
        <w:rPr>
          <w:rFonts w:ascii="Times New Roman" w:eastAsia="仿宋_GB2312" w:hAnsi="Times New Roman" w:cs="仿宋_GB2312" w:hint="eastAsia"/>
          <w:snapToGrid w:val="0"/>
          <w:kern w:val="0"/>
          <w:sz w:val="32"/>
          <w:szCs w:val="20"/>
        </w:rPr>
        <w:t>机场管理机构应当按照国家有关规定和机场总体规划，制作机场净空保护区域图、机场障碍物</w:t>
      </w:r>
      <w:proofErr w:type="gramStart"/>
      <w:r>
        <w:rPr>
          <w:rFonts w:ascii="Times New Roman" w:eastAsia="仿宋_GB2312" w:hAnsi="Times New Roman" w:cs="仿宋_GB2312" w:hint="eastAsia"/>
          <w:snapToGrid w:val="0"/>
          <w:kern w:val="0"/>
          <w:sz w:val="32"/>
          <w:szCs w:val="20"/>
        </w:rPr>
        <w:t>限制面图</w:t>
      </w:r>
      <w:proofErr w:type="gramEnd"/>
      <w:r>
        <w:rPr>
          <w:rFonts w:ascii="Times New Roman" w:eastAsia="仿宋_GB2312" w:hAnsi="Times New Roman" w:cs="仿宋_GB2312" w:hint="eastAsia"/>
          <w:snapToGrid w:val="0"/>
          <w:kern w:val="0"/>
          <w:sz w:val="32"/>
          <w:szCs w:val="20"/>
        </w:rPr>
        <w:t>、机场障碍物图</w:t>
      </w:r>
      <w:r>
        <w:rPr>
          <w:rFonts w:ascii="Times New Roman" w:eastAsia="仿宋_GB2312" w:hAnsi="Times New Roman" w:cs="仿宋_GB2312" w:hint="eastAsia"/>
          <w:snapToGrid w:val="0"/>
          <w:kern w:val="0"/>
          <w:sz w:val="32"/>
          <w:szCs w:val="20"/>
        </w:rPr>
        <w:t>-A</w:t>
      </w:r>
      <w:r>
        <w:rPr>
          <w:rFonts w:ascii="Times New Roman" w:eastAsia="仿宋_GB2312" w:hAnsi="Times New Roman" w:cs="仿宋_GB2312" w:hint="eastAsia"/>
          <w:snapToGrid w:val="0"/>
          <w:kern w:val="0"/>
          <w:sz w:val="32"/>
          <w:szCs w:val="20"/>
        </w:rPr>
        <w:t>型、机场净空参考高度图。</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机场总体规划调整时，机场净空保护区域图、机场障碍物</w:t>
      </w:r>
      <w:proofErr w:type="gramStart"/>
      <w:r>
        <w:rPr>
          <w:rFonts w:ascii="Times New Roman" w:eastAsia="仿宋_GB2312" w:hAnsi="Times New Roman" w:cs="仿宋_GB2312" w:hint="eastAsia"/>
          <w:snapToGrid w:val="0"/>
          <w:kern w:val="0"/>
          <w:sz w:val="32"/>
          <w:szCs w:val="20"/>
        </w:rPr>
        <w:t>限制面图</w:t>
      </w:r>
      <w:proofErr w:type="gramEnd"/>
      <w:r>
        <w:rPr>
          <w:rFonts w:ascii="Times New Roman" w:eastAsia="仿宋_GB2312" w:hAnsi="Times New Roman" w:cs="仿宋_GB2312" w:hint="eastAsia"/>
          <w:snapToGrid w:val="0"/>
          <w:kern w:val="0"/>
          <w:sz w:val="32"/>
          <w:szCs w:val="20"/>
        </w:rPr>
        <w:t>、机场障碍物图</w:t>
      </w:r>
      <w:r>
        <w:rPr>
          <w:rFonts w:ascii="Times New Roman" w:eastAsia="仿宋_GB2312" w:hAnsi="Times New Roman" w:cs="仿宋_GB2312" w:hint="eastAsia"/>
          <w:snapToGrid w:val="0"/>
          <w:kern w:val="0"/>
          <w:sz w:val="32"/>
          <w:szCs w:val="20"/>
        </w:rPr>
        <w:t>-A</w:t>
      </w:r>
      <w:r>
        <w:rPr>
          <w:rFonts w:ascii="Times New Roman" w:eastAsia="仿宋_GB2312" w:hAnsi="Times New Roman" w:cs="仿宋_GB2312" w:hint="eastAsia"/>
          <w:snapToGrid w:val="0"/>
          <w:kern w:val="0"/>
          <w:sz w:val="32"/>
          <w:szCs w:val="20"/>
        </w:rPr>
        <w:t>型、机场净空参考高</w:t>
      </w:r>
      <w:r>
        <w:rPr>
          <w:rFonts w:ascii="Times New Roman" w:eastAsia="仿宋_GB2312" w:hAnsi="Times New Roman" w:cs="仿宋_GB2312" w:hint="eastAsia"/>
          <w:snapToGrid w:val="0"/>
          <w:kern w:val="0"/>
          <w:sz w:val="32"/>
          <w:szCs w:val="20"/>
        </w:rPr>
        <w:t>度图也应当相应调整。</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机场管理机构应当及时将最新的机场净空保护区域图、机场障碍物</w:t>
      </w:r>
      <w:proofErr w:type="gramStart"/>
      <w:r>
        <w:rPr>
          <w:rFonts w:ascii="Times New Roman" w:eastAsia="仿宋_GB2312" w:hAnsi="Times New Roman" w:cs="仿宋_GB2312" w:hint="eastAsia"/>
          <w:snapToGrid w:val="0"/>
          <w:kern w:val="0"/>
          <w:sz w:val="32"/>
          <w:szCs w:val="20"/>
        </w:rPr>
        <w:t>限制面图</w:t>
      </w:r>
      <w:proofErr w:type="gramEnd"/>
      <w:r>
        <w:rPr>
          <w:rFonts w:ascii="Times New Roman" w:eastAsia="仿宋_GB2312" w:hAnsi="Times New Roman" w:cs="仿宋_GB2312" w:hint="eastAsia"/>
          <w:snapToGrid w:val="0"/>
          <w:kern w:val="0"/>
          <w:sz w:val="32"/>
          <w:szCs w:val="20"/>
        </w:rPr>
        <w:t>、机场障碍物图</w:t>
      </w:r>
      <w:r>
        <w:rPr>
          <w:rFonts w:ascii="Times New Roman" w:eastAsia="仿宋_GB2312" w:hAnsi="Times New Roman" w:cs="仿宋_GB2312" w:hint="eastAsia"/>
          <w:snapToGrid w:val="0"/>
          <w:kern w:val="0"/>
          <w:sz w:val="32"/>
          <w:szCs w:val="20"/>
        </w:rPr>
        <w:t>-A</w:t>
      </w:r>
      <w:r>
        <w:rPr>
          <w:rFonts w:ascii="Times New Roman" w:eastAsia="仿宋_GB2312" w:hAnsi="Times New Roman" w:cs="仿宋_GB2312" w:hint="eastAsia"/>
          <w:snapToGrid w:val="0"/>
          <w:kern w:val="0"/>
          <w:sz w:val="32"/>
          <w:szCs w:val="20"/>
        </w:rPr>
        <w:t>型、机场净空参考高度图报送南京机场净空保护区域涉及的市、相关的区人民政府有关部门备案。</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第九条【规划衔接】</w:t>
      </w:r>
      <w:r>
        <w:rPr>
          <w:rFonts w:ascii="Times New Roman" w:eastAsia="仿宋_GB2312" w:hAnsi="Times New Roman" w:cs="仿宋_GB2312" w:hint="eastAsia"/>
          <w:snapToGrid w:val="0"/>
          <w:kern w:val="0"/>
          <w:sz w:val="32"/>
          <w:szCs w:val="20"/>
        </w:rPr>
        <w:t>南京机场净空保护区域应当纳入国土空间规划。</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机场管理机构应当协助规划和自然资源部门将机场净空保护区域的限制高度要求纳入该区域的详细规划。</w:t>
      </w:r>
    </w:p>
    <w:p w:rsidR="00B34A93" w:rsidRPr="00AB153B" w:rsidRDefault="00820339">
      <w:pPr>
        <w:spacing w:line="590" w:lineRule="exact"/>
        <w:ind w:firstLineChars="200" w:firstLine="640"/>
        <w:rPr>
          <w:rFonts w:ascii="Times New Roman" w:eastAsia="仿宋_GB2312" w:hAnsi="Times New Roman" w:cs="仿宋_GB2312"/>
          <w:snapToGrid w:val="0"/>
          <w:kern w:val="0"/>
          <w:sz w:val="32"/>
          <w:szCs w:val="20"/>
        </w:rPr>
      </w:pPr>
      <w:r w:rsidRPr="00AB153B">
        <w:rPr>
          <w:rFonts w:ascii="Times New Roman" w:eastAsia="仿宋_GB2312" w:hAnsi="Times New Roman" w:cs="仿宋_GB2312" w:hint="eastAsia"/>
          <w:snapToGrid w:val="0"/>
          <w:kern w:val="0"/>
          <w:sz w:val="32"/>
          <w:szCs w:val="20"/>
        </w:rPr>
        <w:t>规划和自然资源部门在审批南京机场净空保护区域内</w:t>
      </w:r>
      <w:r w:rsidRPr="00AB153B">
        <w:rPr>
          <w:rFonts w:ascii="Times New Roman" w:eastAsia="仿宋_GB2312" w:hAnsi="Times New Roman" w:cs="仿宋_GB2312" w:hint="eastAsia"/>
          <w:snapToGrid w:val="0"/>
          <w:kern w:val="0"/>
          <w:sz w:val="32"/>
          <w:szCs w:val="20"/>
        </w:rPr>
        <w:lastRenderedPageBreak/>
        <w:t>建设项目前，</w:t>
      </w:r>
      <w:r w:rsidRPr="00AB153B">
        <w:rPr>
          <w:rFonts w:ascii="Times New Roman" w:eastAsia="仿宋_GB2312" w:hAnsi="Times New Roman" w:cs="仿宋_GB2312" w:hint="eastAsia"/>
          <w:snapToGrid w:val="0"/>
          <w:kern w:val="0"/>
          <w:sz w:val="32"/>
          <w:szCs w:val="20"/>
        </w:rPr>
        <w:t>对于超出净空参考高度要求的项目，</w:t>
      </w:r>
      <w:r w:rsidRPr="00AB153B">
        <w:rPr>
          <w:rFonts w:ascii="Times New Roman" w:eastAsia="仿宋_GB2312" w:hAnsi="Times New Roman" w:cs="仿宋_GB2312" w:hint="eastAsia"/>
          <w:snapToGrid w:val="0"/>
          <w:kern w:val="0"/>
          <w:sz w:val="32"/>
          <w:szCs w:val="20"/>
        </w:rPr>
        <w:t>应当按照机场净空审核要求，书面征求民航管理机构的意见。</w:t>
      </w:r>
    </w:p>
    <w:p w:rsidR="00B34A93" w:rsidRPr="00AB153B" w:rsidRDefault="00820339">
      <w:pPr>
        <w:spacing w:line="590" w:lineRule="exact"/>
        <w:ind w:firstLineChars="200" w:firstLine="640"/>
        <w:rPr>
          <w:rFonts w:ascii="Times New Roman" w:eastAsia="仿宋_GB2312" w:hAnsi="Times New Roman" w:cs="仿宋_GB2312"/>
          <w:strike/>
          <w:snapToGrid w:val="0"/>
          <w:kern w:val="0"/>
          <w:sz w:val="32"/>
          <w:szCs w:val="20"/>
        </w:rPr>
      </w:pPr>
      <w:r w:rsidRPr="00AB153B">
        <w:rPr>
          <w:rFonts w:ascii="Times New Roman" w:eastAsia="黑体" w:hAnsi="Times New Roman" w:cs="黑体" w:hint="eastAsia"/>
          <w:snapToGrid w:val="0"/>
          <w:kern w:val="0"/>
          <w:sz w:val="32"/>
          <w:szCs w:val="20"/>
        </w:rPr>
        <w:t>第十</w:t>
      </w:r>
      <w:r w:rsidRPr="00AB153B">
        <w:rPr>
          <w:rFonts w:ascii="Times New Roman" w:eastAsia="黑体" w:hAnsi="Times New Roman" w:cs="黑体" w:hint="eastAsia"/>
          <w:snapToGrid w:val="0"/>
          <w:kern w:val="0"/>
          <w:sz w:val="32"/>
          <w:szCs w:val="20"/>
        </w:rPr>
        <w:t>条【建设管理】</w:t>
      </w:r>
    </w:p>
    <w:p w:rsidR="00B34A93" w:rsidRPr="00AB153B" w:rsidRDefault="00820339">
      <w:pPr>
        <w:spacing w:line="590" w:lineRule="exact"/>
        <w:ind w:firstLineChars="200" w:firstLine="640"/>
        <w:rPr>
          <w:rFonts w:ascii="Times New Roman" w:eastAsia="仿宋_GB2312" w:hAnsi="Times New Roman" w:cs="仿宋_GB2312"/>
          <w:snapToGrid w:val="0"/>
          <w:kern w:val="0"/>
          <w:sz w:val="32"/>
          <w:szCs w:val="20"/>
        </w:rPr>
      </w:pPr>
      <w:r w:rsidRPr="00AB153B">
        <w:rPr>
          <w:rFonts w:ascii="Times New Roman" w:eastAsia="仿宋_GB2312" w:hAnsi="Times New Roman" w:cs="仿宋_GB2312" w:hint="eastAsia"/>
          <w:snapToGrid w:val="0"/>
          <w:kern w:val="0"/>
          <w:sz w:val="32"/>
          <w:szCs w:val="20"/>
        </w:rPr>
        <w:t>在南京机场净空保护区域内，建设单位编制的建设工程施工方案应当</w:t>
      </w:r>
      <w:r w:rsidRPr="00AB153B">
        <w:rPr>
          <w:rFonts w:ascii="Times New Roman" w:eastAsia="仿宋_GB2312" w:hAnsi="Times New Roman" w:cs="仿宋_GB2312" w:hint="eastAsia"/>
          <w:snapToGrid w:val="0"/>
          <w:kern w:val="0"/>
          <w:sz w:val="32"/>
          <w:szCs w:val="20"/>
        </w:rPr>
        <w:t>符合机场净空保护要求。</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在南京机场净空保护区域内，依法建设通讯铁塔、电力铁塔、风力发电机等设施，应当符合机场净空保护要求。</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在南京机场净空保护区域内，障碍物的产权单位应当按照国家有关规定设置航空障碍灯和障碍物标志，并使其保持正常状态。</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违反机场净空保护要求修建建筑物、构筑物或者设施的，由城市管理部门等部门依法查处。</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第十一条【禁止行为】</w:t>
      </w:r>
      <w:r>
        <w:rPr>
          <w:rFonts w:ascii="Times New Roman" w:eastAsia="仿宋_GB2312" w:hAnsi="Times New Roman" w:cs="仿宋_GB2312" w:hint="eastAsia"/>
          <w:snapToGrid w:val="0"/>
          <w:kern w:val="0"/>
          <w:sz w:val="32"/>
          <w:szCs w:val="20"/>
        </w:rPr>
        <w:t>禁止在南京机场净空保护区域内从事下列活动：</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（一）修建不符合机场净空要求的建筑物、构筑物或者设</w:t>
      </w:r>
      <w:r>
        <w:rPr>
          <w:rFonts w:ascii="Times New Roman" w:eastAsia="仿宋_GB2312" w:hAnsi="Times New Roman" w:cs="仿宋_GB2312" w:hint="eastAsia"/>
          <w:snapToGrid w:val="0"/>
          <w:kern w:val="0"/>
          <w:sz w:val="32"/>
          <w:szCs w:val="20"/>
        </w:rPr>
        <w:t>施；</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（二）修建可能向空中排放大量烟雾、粉尘、火焰、废气而影响飞行安全的建筑物或者设施；</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（三）修建靶场、强烈爆炸物仓库等影响飞行安全的建筑物或者设施；</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（四）排放大量烟雾、粉尘、火焰、废气等影响飞行安全的物质；</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（五）露天焚烧秸秆、垃圾等，或者燃放烟花、焰火，</w:t>
      </w:r>
      <w:r>
        <w:rPr>
          <w:rFonts w:ascii="Times New Roman" w:eastAsia="仿宋_GB2312" w:hAnsi="Times New Roman" w:cs="仿宋_GB2312" w:hint="eastAsia"/>
          <w:snapToGrid w:val="0"/>
          <w:kern w:val="0"/>
          <w:sz w:val="32"/>
          <w:szCs w:val="20"/>
        </w:rPr>
        <w:lastRenderedPageBreak/>
        <w:t>影响飞行安全；</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（六）饲养、放飞影响飞行安全的鸟类，或者升</w:t>
      </w:r>
      <w:proofErr w:type="gramStart"/>
      <w:r>
        <w:rPr>
          <w:rFonts w:ascii="Times New Roman" w:eastAsia="仿宋_GB2312" w:hAnsi="Times New Roman" w:cs="仿宋_GB2312" w:hint="eastAsia"/>
          <w:snapToGrid w:val="0"/>
          <w:kern w:val="0"/>
          <w:sz w:val="32"/>
          <w:szCs w:val="20"/>
        </w:rPr>
        <w:t>放影响</w:t>
      </w:r>
      <w:proofErr w:type="gramEnd"/>
      <w:r>
        <w:rPr>
          <w:rFonts w:ascii="Times New Roman" w:eastAsia="仿宋_GB2312" w:hAnsi="Times New Roman" w:cs="仿宋_GB2312" w:hint="eastAsia"/>
          <w:snapToGrid w:val="0"/>
          <w:kern w:val="0"/>
          <w:sz w:val="32"/>
          <w:szCs w:val="20"/>
        </w:rPr>
        <w:t>飞行安全的无人驾驶自由气球、系留气球、无人驾驶航空器、孔明灯、风筝和其他升空物体；</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（七）设置影响机场目视助航设施使用或者飞行员视线的灯光、激光、标志或者物体；</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（八）种植影响飞行安全或</w:t>
      </w:r>
      <w:r>
        <w:rPr>
          <w:rFonts w:ascii="Times New Roman" w:eastAsia="仿宋_GB2312" w:hAnsi="Times New Roman" w:cs="仿宋_GB2312" w:hint="eastAsia"/>
          <w:snapToGrid w:val="0"/>
          <w:kern w:val="0"/>
          <w:sz w:val="32"/>
          <w:szCs w:val="20"/>
        </w:rPr>
        <w:t>者影响机场助航设施使用的植物；</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（九）在机场围界外五米范围内，搭建建筑物、种植树木，或者从事挖掘、堆积物体等影响机场运营安全的活动；</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（十）设置易吸引鸟类及其他动物的露天垃圾场、屠宰场、养殖场等场所；</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（十一）法律、法规和国务院民用航空主管部门规定的其他影响机场净空保护的行为。</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第十二条【巡视检查】</w:t>
      </w:r>
      <w:r>
        <w:rPr>
          <w:rFonts w:ascii="Times New Roman" w:eastAsia="仿宋_GB2312" w:hAnsi="Times New Roman" w:cs="仿宋_GB2312" w:hint="eastAsia"/>
          <w:snapToGrid w:val="0"/>
          <w:kern w:val="0"/>
          <w:sz w:val="32"/>
          <w:szCs w:val="20"/>
        </w:rPr>
        <w:t>机场管理机构应当定期对南京机场净空巡视检查区域进行巡视检查，发现影响机场净空保护的行为，有权立即制止并通报民航管理机构。</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经制止不能立即消除影响的，报告相关主管部门。相关主管部门应当及时采取有效措施予以处置</w:t>
      </w:r>
      <w:r>
        <w:rPr>
          <w:rFonts w:ascii="Times New Roman" w:eastAsia="仿宋_GB2312" w:hAnsi="Times New Roman" w:cs="仿宋_GB2312" w:hint="eastAsia"/>
          <w:snapToGrid w:val="0"/>
          <w:kern w:val="0"/>
          <w:sz w:val="32"/>
          <w:szCs w:val="20"/>
        </w:rPr>
        <w:t>，消除对飞行安全的影响。</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机场管理机构应当定期收集南京机场净空关注区域内超过或等于净空参考高度的建（构）筑物的信息，并复核其对飞行安全的影响；发现影响飞行安全的，报告相关主管部</w:t>
      </w:r>
      <w:r>
        <w:rPr>
          <w:rFonts w:ascii="Times New Roman" w:eastAsia="仿宋_GB2312" w:hAnsi="Times New Roman" w:cs="仿宋_GB2312" w:hint="eastAsia"/>
          <w:snapToGrid w:val="0"/>
          <w:kern w:val="0"/>
          <w:sz w:val="32"/>
          <w:szCs w:val="20"/>
        </w:rPr>
        <w:lastRenderedPageBreak/>
        <w:t>门处置。</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第十三条【障碍物处置】</w:t>
      </w:r>
      <w:r>
        <w:rPr>
          <w:rFonts w:ascii="Times New Roman" w:eastAsia="仿宋_GB2312" w:hAnsi="Times New Roman" w:cs="仿宋_GB2312" w:hint="eastAsia"/>
          <w:snapToGrid w:val="0"/>
          <w:kern w:val="0"/>
          <w:sz w:val="32"/>
          <w:szCs w:val="20"/>
        </w:rPr>
        <w:t>机场管理机构在南京机场净空保护区域内巡查发现疑似新增超高障碍物，应当立即组织人员进行测量和评估。对属于超高障碍物的，立即阻止并协调相关单位予以拆降，并将情况通报民航空管机构，同时报告相关主管部门和民航管理机构。</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在新增超高障碍物拆降至符合要求前，机场管理机构会同相关障碍物产权单位、建设单位采取必要措施保障飞行安全。</w:t>
      </w:r>
    </w:p>
    <w:p w:rsidR="00B34A93" w:rsidRPr="00AB153B" w:rsidRDefault="00820339">
      <w:pPr>
        <w:spacing w:line="590" w:lineRule="exact"/>
        <w:ind w:firstLineChars="200" w:firstLine="640"/>
        <w:rPr>
          <w:rFonts w:ascii="Times New Roman" w:eastAsia="仿宋_GB2312" w:hAnsi="Times New Roman" w:cs="仿宋_GB2312"/>
          <w:snapToGrid w:val="0"/>
          <w:kern w:val="0"/>
          <w:sz w:val="32"/>
          <w:szCs w:val="20"/>
        </w:rPr>
      </w:pPr>
      <w:r w:rsidRPr="00AB153B">
        <w:rPr>
          <w:rFonts w:ascii="Times New Roman" w:eastAsia="仿宋_GB2312" w:hAnsi="Times New Roman" w:cs="仿宋_GB2312" w:hint="eastAsia"/>
          <w:snapToGrid w:val="0"/>
          <w:kern w:val="0"/>
          <w:sz w:val="32"/>
          <w:szCs w:val="20"/>
        </w:rPr>
        <w:t>机场管理机构在南京机场净空保护区域内巡查发现影响飞行安全或影响机场助航设施使用的植物，</w:t>
      </w:r>
      <w:r w:rsidRPr="00AB153B">
        <w:rPr>
          <w:rFonts w:ascii="Times New Roman" w:eastAsia="仿宋_GB2312" w:hAnsi="Times New Roman" w:cs="仿宋_GB2312" w:hint="eastAsia"/>
          <w:snapToGrid w:val="0"/>
          <w:kern w:val="0"/>
          <w:sz w:val="32"/>
          <w:szCs w:val="20"/>
        </w:rPr>
        <w:t>通报</w:t>
      </w:r>
      <w:r w:rsidRPr="00AB153B">
        <w:rPr>
          <w:rFonts w:ascii="Times New Roman" w:eastAsia="仿宋_GB2312" w:hAnsi="Times New Roman" w:cs="仿宋_GB2312" w:hint="eastAsia"/>
          <w:snapToGrid w:val="0"/>
          <w:kern w:val="0"/>
          <w:sz w:val="32"/>
          <w:szCs w:val="20"/>
        </w:rPr>
        <w:t>街道办事处处置。</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z w:val="32"/>
          <w:szCs w:val="32"/>
        </w:rPr>
        <w:t>第十四条【无人机管控】</w:t>
      </w:r>
      <w:bookmarkStart w:id="0" w:name="_GoBack"/>
      <w:bookmarkEnd w:id="0"/>
      <w:r>
        <w:rPr>
          <w:rFonts w:ascii="Times New Roman" w:eastAsia="仿宋_GB2312" w:hAnsi="Times New Roman" w:cs="仿宋_GB2312" w:hint="eastAsia"/>
          <w:snapToGrid w:val="0"/>
          <w:kern w:val="0"/>
          <w:sz w:val="32"/>
          <w:szCs w:val="20"/>
        </w:rPr>
        <w:t>在南京机场净空保护区域内，机场管理机构接报或发现影响飞行安全的无人驾驶航空器，应当立即报告公安机关并通报民航空管机构和民航管理机构，同时予以配合处置。</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第十五条【空飘物防治】</w:t>
      </w:r>
      <w:r>
        <w:rPr>
          <w:rFonts w:ascii="Times New Roman" w:eastAsia="仿宋_GB2312" w:hAnsi="Times New Roman" w:cs="仿宋_GB2312" w:hint="eastAsia"/>
          <w:snapToGrid w:val="0"/>
          <w:kern w:val="0"/>
          <w:sz w:val="32"/>
          <w:szCs w:val="20"/>
        </w:rPr>
        <w:t>机场管理机构应当根据南京机场周边净空环境等因素，确定空</w:t>
      </w:r>
      <w:proofErr w:type="gramStart"/>
      <w:r>
        <w:rPr>
          <w:rFonts w:ascii="Times New Roman" w:eastAsia="仿宋_GB2312" w:hAnsi="Times New Roman" w:cs="仿宋_GB2312" w:hint="eastAsia"/>
          <w:snapToGrid w:val="0"/>
          <w:kern w:val="0"/>
          <w:sz w:val="32"/>
          <w:szCs w:val="20"/>
        </w:rPr>
        <w:t>飘物重点</w:t>
      </w:r>
      <w:proofErr w:type="gramEnd"/>
      <w:r>
        <w:rPr>
          <w:rFonts w:ascii="Times New Roman" w:eastAsia="仿宋_GB2312" w:hAnsi="Times New Roman" w:cs="仿宋_GB2312" w:hint="eastAsia"/>
          <w:snapToGrid w:val="0"/>
          <w:kern w:val="0"/>
          <w:sz w:val="32"/>
          <w:szCs w:val="20"/>
        </w:rPr>
        <w:t>防范时段和区域，并协助相关的区人</w:t>
      </w:r>
      <w:r>
        <w:rPr>
          <w:rFonts w:ascii="Times New Roman" w:eastAsia="仿宋_GB2312" w:hAnsi="Times New Roman" w:cs="仿宋_GB2312" w:hint="eastAsia"/>
          <w:snapToGrid w:val="0"/>
          <w:kern w:val="0"/>
          <w:sz w:val="32"/>
          <w:szCs w:val="20"/>
        </w:rPr>
        <w:t>民政府划定机场</w:t>
      </w:r>
      <w:proofErr w:type="gramStart"/>
      <w:r>
        <w:rPr>
          <w:rFonts w:ascii="Times New Roman" w:eastAsia="仿宋_GB2312" w:hAnsi="Times New Roman" w:cs="仿宋_GB2312" w:hint="eastAsia"/>
          <w:snapToGrid w:val="0"/>
          <w:kern w:val="0"/>
          <w:sz w:val="32"/>
          <w:szCs w:val="20"/>
        </w:rPr>
        <w:t>空飘物防治</w:t>
      </w:r>
      <w:proofErr w:type="gramEnd"/>
      <w:r>
        <w:rPr>
          <w:rFonts w:ascii="Times New Roman" w:eastAsia="仿宋_GB2312" w:hAnsi="Times New Roman" w:cs="仿宋_GB2312" w:hint="eastAsia"/>
          <w:snapToGrid w:val="0"/>
          <w:kern w:val="0"/>
          <w:sz w:val="32"/>
          <w:szCs w:val="20"/>
        </w:rPr>
        <w:t>重点区域。</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相关的区人民政府应当在</w:t>
      </w:r>
      <w:proofErr w:type="gramStart"/>
      <w:r>
        <w:rPr>
          <w:rFonts w:ascii="Times New Roman" w:eastAsia="仿宋_GB2312" w:hAnsi="Times New Roman" w:cs="仿宋_GB2312" w:hint="eastAsia"/>
          <w:snapToGrid w:val="0"/>
          <w:kern w:val="0"/>
          <w:sz w:val="32"/>
          <w:szCs w:val="20"/>
        </w:rPr>
        <w:t>空飘物防治</w:t>
      </w:r>
      <w:proofErr w:type="gramEnd"/>
      <w:r>
        <w:rPr>
          <w:rFonts w:ascii="Times New Roman" w:eastAsia="仿宋_GB2312" w:hAnsi="Times New Roman" w:cs="仿宋_GB2312" w:hint="eastAsia"/>
          <w:snapToGrid w:val="0"/>
          <w:kern w:val="0"/>
          <w:sz w:val="32"/>
          <w:szCs w:val="20"/>
        </w:rPr>
        <w:t>重点区域内依法禁止或者限制销售和升放气球等行为，加强</w:t>
      </w:r>
      <w:proofErr w:type="gramStart"/>
      <w:r>
        <w:rPr>
          <w:rFonts w:ascii="Times New Roman" w:eastAsia="仿宋_GB2312" w:hAnsi="Times New Roman" w:cs="仿宋_GB2312" w:hint="eastAsia"/>
          <w:snapToGrid w:val="0"/>
          <w:kern w:val="0"/>
          <w:sz w:val="32"/>
          <w:szCs w:val="20"/>
        </w:rPr>
        <w:t>空飘物防治</w:t>
      </w:r>
      <w:proofErr w:type="gramEnd"/>
      <w:r>
        <w:rPr>
          <w:rFonts w:ascii="Times New Roman" w:eastAsia="仿宋_GB2312" w:hAnsi="Times New Roman" w:cs="仿宋_GB2312" w:hint="eastAsia"/>
          <w:snapToGrid w:val="0"/>
          <w:kern w:val="0"/>
          <w:sz w:val="32"/>
          <w:szCs w:val="20"/>
        </w:rPr>
        <w:t>宣传教育。</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第十六条【电磁保护】</w:t>
      </w:r>
      <w:r>
        <w:rPr>
          <w:rFonts w:ascii="Times New Roman" w:eastAsia="仿宋_GB2312" w:hAnsi="Times New Roman" w:cs="仿宋_GB2312" w:hint="eastAsia"/>
          <w:snapToGrid w:val="0"/>
          <w:kern w:val="0"/>
          <w:sz w:val="32"/>
          <w:szCs w:val="20"/>
        </w:rPr>
        <w:t>禁止在南京机场民用航空无线电</w:t>
      </w:r>
      <w:r>
        <w:rPr>
          <w:rFonts w:ascii="Times New Roman" w:eastAsia="仿宋_GB2312" w:hAnsi="Times New Roman" w:cs="仿宋_GB2312" w:hint="eastAsia"/>
          <w:snapToGrid w:val="0"/>
          <w:kern w:val="0"/>
          <w:sz w:val="32"/>
          <w:szCs w:val="20"/>
        </w:rPr>
        <w:lastRenderedPageBreak/>
        <w:t>台（站）电磁环境保护区域内，从事下列影响机场电磁环境的活动：</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（一）修建架空高压输电线、架空金属线、铁路、公路、电力排灌站；</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（二）存放金属堆积物；</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（三）从事掘土、采砂、采石等改变地形地貌的活动；</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（四）修建阻断无线电信号传输的高大建筑、设施；</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（五）种植高大植物；</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（六）法律、法规和国务院民用航空主管部门规定的其他影</w:t>
      </w:r>
      <w:r>
        <w:rPr>
          <w:rFonts w:ascii="Times New Roman" w:eastAsia="仿宋_GB2312" w:hAnsi="Times New Roman" w:cs="仿宋_GB2312" w:hint="eastAsia"/>
          <w:snapToGrid w:val="0"/>
          <w:kern w:val="0"/>
          <w:sz w:val="32"/>
          <w:szCs w:val="20"/>
        </w:rPr>
        <w:t>响机场电磁环境保护的行为。</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第十七条【频率保护】</w:t>
      </w:r>
      <w:r>
        <w:rPr>
          <w:rFonts w:ascii="Times New Roman" w:eastAsia="仿宋_GB2312" w:hAnsi="Times New Roman" w:cs="仿宋_GB2312" w:hint="eastAsia"/>
          <w:snapToGrid w:val="0"/>
          <w:kern w:val="0"/>
          <w:sz w:val="32"/>
          <w:szCs w:val="20"/>
        </w:rPr>
        <w:t>任何单位或者个人使用的无线电台（站）和其他仪器、装置，不得对航空无线电频率的正常使用产生干扰。</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民用航空无线电专用频率受到干扰时，机场管理机构和</w:t>
      </w:r>
      <w:proofErr w:type="gramStart"/>
      <w:r>
        <w:rPr>
          <w:rFonts w:ascii="Times New Roman" w:eastAsia="仿宋_GB2312" w:hAnsi="Times New Roman" w:cs="仿宋_GB2312" w:hint="eastAsia"/>
          <w:snapToGrid w:val="0"/>
          <w:kern w:val="0"/>
          <w:sz w:val="32"/>
          <w:szCs w:val="20"/>
        </w:rPr>
        <w:t>民航空</w:t>
      </w:r>
      <w:proofErr w:type="gramEnd"/>
      <w:r>
        <w:rPr>
          <w:rFonts w:ascii="Times New Roman" w:eastAsia="仿宋_GB2312" w:hAnsi="Times New Roman" w:cs="仿宋_GB2312" w:hint="eastAsia"/>
          <w:snapToGrid w:val="0"/>
          <w:kern w:val="0"/>
          <w:sz w:val="32"/>
          <w:szCs w:val="20"/>
        </w:rPr>
        <w:t>管机构应当立即通报无线电管理机构。接到通报的无线电管理机构应当采取措施，依法查处。</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第十八条【违法查处】</w:t>
      </w:r>
      <w:r>
        <w:rPr>
          <w:rFonts w:ascii="Times New Roman" w:eastAsia="仿宋_GB2312" w:hAnsi="Times New Roman" w:cs="仿宋_GB2312" w:hint="eastAsia"/>
          <w:snapToGrid w:val="0"/>
          <w:kern w:val="0"/>
          <w:sz w:val="32"/>
          <w:szCs w:val="20"/>
        </w:rPr>
        <w:t>对违反本办法规定的行为，由市、相关的区人民政府及其有关部门按照规定职责，依法查处。</w:t>
      </w:r>
    </w:p>
    <w:p w:rsidR="00B34A93" w:rsidRDefault="00820339">
      <w:pPr>
        <w:spacing w:line="590" w:lineRule="exact"/>
        <w:ind w:firstLineChars="200" w:firstLine="640"/>
        <w:rPr>
          <w:rFonts w:ascii="Times New Roman" w:eastAsia="仿宋_GB2312" w:hAnsi="Times New Roman" w:cs="仿宋_GB2312"/>
          <w:snapToGrid w:val="0"/>
          <w:kern w:val="0"/>
          <w:sz w:val="32"/>
          <w:szCs w:val="20"/>
        </w:rPr>
      </w:pPr>
      <w:r>
        <w:rPr>
          <w:rFonts w:ascii="Times New Roman" w:eastAsia="黑体" w:hAnsi="Times New Roman" w:cs="黑体" w:hint="eastAsia"/>
          <w:snapToGrid w:val="0"/>
          <w:kern w:val="0"/>
          <w:sz w:val="32"/>
          <w:szCs w:val="20"/>
        </w:rPr>
        <w:t>第十九条【施行日期】</w:t>
      </w:r>
      <w:r>
        <w:rPr>
          <w:rFonts w:ascii="Times New Roman" w:eastAsia="仿宋_GB2312" w:hAnsi="Times New Roman" w:cs="仿宋_GB2312" w:hint="eastAsia"/>
          <w:snapToGrid w:val="0"/>
          <w:kern w:val="0"/>
          <w:sz w:val="32"/>
          <w:szCs w:val="20"/>
        </w:rPr>
        <w:t>本办法自</w:t>
      </w:r>
      <w:r>
        <w:rPr>
          <w:rFonts w:ascii="Times New Roman" w:eastAsia="仿宋_GB2312" w:hAnsi="Times New Roman" w:cs="仿宋_GB2312" w:hint="eastAsia"/>
          <w:snapToGrid w:val="0"/>
          <w:kern w:val="0"/>
          <w:sz w:val="32"/>
          <w:szCs w:val="20"/>
        </w:rPr>
        <w:t>XX</w:t>
      </w:r>
      <w:r>
        <w:rPr>
          <w:rFonts w:ascii="Times New Roman" w:eastAsia="仿宋_GB2312" w:hAnsi="Times New Roman" w:cs="仿宋_GB2312" w:hint="eastAsia"/>
          <w:snapToGrid w:val="0"/>
          <w:kern w:val="0"/>
          <w:sz w:val="32"/>
          <w:szCs w:val="20"/>
        </w:rPr>
        <w:t>年</w:t>
      </w:r>
      <w:r>
        <w:rPr>
          <w:rFonts w:ascii="Times New Roman" w:eastAsia="仿宋_GB2312" w:hAnsi="Times New Roman" w:cs="仿宋_GB2312" w:hint="eastAsia"/>
          <w:snapToGrid w:val="0"/>
          <w:kern w:val="0"/>
          <w:sz w:val="32"/>
          <w:szCs w:val="20"/>
        </w:rPr>
        <w:t>XX</w:t>
      </w:r>
      <w:r>
        <w:rPr>
          <w:rFonts w:ascii="Times New Roman" w:eastAsia="仿宋_GB2312" w:hAnsi="Times New Roman" w:cs="仿宋_GB2312" w:hint="eastAsia"/>
          <w:snapToGrid w:val="0"/>
          <w:kern w:val="0"/>
          <w:sz w:val="32"/>
          <w:szCs w:val="20"/>
        </w:rPr>
        <w:t>月</w:t>
      </w:r>
      <w:r>
        <w:rPr>
          <w:rFonts w:ascii="Times New Roman" w:eastAsia="仿宋_GB2312" w:hAnsi="Times New Roman" w:cs="仿宋_GB2312" w:hint="eastAsia"/>
          <w:snapToGrid w:val="0"/>
          <w:kern w:val="0"/>
          <w:sz w:val="32"/>
          <w:szCs w:val="20"/>
        </w:rPr>
        <w:t>XX</w:t>
      </w:r>
      <w:r>
        <w:rPr>
          <w:rFonts w:ascii="Times New Roman" w:eastAsia="仿宋_GB2312" w:hAnsi="Times New Roman" w:cs="仿宋_GB2312" w:hint="eastAsia"/>
          <w:snapToGrid w:val="0"/>
          <w:kern w:val="0"/>
          <w:sz w:val="32"/>
          <w:szCs w:val="20"/>
        </w:rPr>
        <w:t>日起施行。</w:t>
      </w:r>
    </w:p>
    <w:sectPr w:rsidR="00B34A93">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39" w:rsidRDefault="00820339">
      <w:r>
        <w:separator/>
      </w:r>
    </w:p>
  </w:endnote>
  <w:endnote w:type="continuationSeparator" w:id="0">
    <w:p w:rsidR="00820339" w:rsidRDefault="0082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05AE6E4-855A-4235-AD13-2BA8BD037D65}"/>
  </w:font>
  <w:font w:name="方正小标宋_GBK">
    <w:altName w:val="Arial Unicode MS"/>
    <w:charset w:val="86"/>
    <w:family w:val="script"/>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2" w:subsetted="1" w:fontKey="{F3632677-53FA-4465-8CB6-A21F15EA582C}"/>
  </w:font>
  <w:font w:name="仿宋_GB2312">
    <w:altName w:val="仿宋"/>
    <w:charset w:val="86"/>
    <w:family w:val="modern"/>
    <w:pitch w:val="fixed"/>
    <w:sig w:usb0="00000001" w:usb1="080E0000" w:usb2="00000010" w:usb3="00000000" w:csb0="00040000" w:csb1="00000000"/>
    <w:embedRegular r:id="rId3" w:subsetted="1" w:fontKey="{343E4457-728B-4EC2-BC00-3E340E39281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93" w:rsidRDefault="00820339">
    <w:pPr>
      <w:pStyle w:val="a5"/>
    </w:pPr>
    <w:r>
      <w:rPr>
        <w:noProof/>
      </w:rP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0</wp:posOffset>
              </wp:positionV>
              <wp:extent cx="444500" cy="204470"/>
              <wp:effectExtent l="0" t="0" r="0" b="0"/>
              <wp:wrapNone/>
              <wp:docPr id="1" name="文本框 2"/>
              <wp:cNvGraphicFramePr/>
              <a:graphic xmlns:a="http://schemas.openxmlformats.org/drawingml/2006/main">
                <a:graphicData uri="http://schemas.microsoft.com/office/word/2010/wordprocessingShape">
                  <wps:wsp>
                    <wps:cNvSpPr/>
                    <wps:spPr>
                      <a:xfrm>
                        <a:off x="0" y="0"/>
                        <a:ext cx="444499" cy="204470"/>
                      </a:xfrm>
                      <a:prstGeom prst="rect">
                        <a:avLst/>
                      </a:prstGeom>
                      <a:noFill/>
                      <a:ln w="6350" cap="flat" cmpd="sng">
                        <a:noFill/>
                        <a:prstDash val="solid"/>
                        <a:round/>
                      </a:ln>
                    </wps:spPr>
                    <wps:txbx>
                      <w:txbxContent>
                        <w:p w:rsidR="00B34A93" w:rsidRDefault="00820339">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B153B">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vert="horz" wrap="none" lIns="0" tIns="0" rIns="0" bIns="0" anchor="t" anchorCtr="0">
                      <a:spAutoFit/>
                    </wps:bodyPr>
                  </wps:wsp>
                </a:graphicData>
              </a:graphic>
            </wp:anchor>
          </w:drawing>
        </mc:Choice>
        <mc:Fallback>
          <w:pict>
            <v:rect id="文本框 2" o:spid="_x0000_s1026" style="position:absolute;margin-left:-16.2pt;margin-top:0;width:35pt;height:16.1pt;z-index:251659264;visibility:visible;mso-wrap-style:none;mso-wrap-distance-left:7.15pt;mso-wrap-distance-top:0;mso-wrap-distance-right:7.1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" filled="f" stroked="f" strokeweight=".5pt">
              <v:stroke joinstyle="round"/>
              <v:textbox style="mso-fit-shape-to-text:t" inset="0,0,0,0">
                <w:txbxContent>
                  <w:p w:rsidR="00B34A93" w:rsidRDefault="00820339">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B153B">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39" w:rsidRDefault="00820339">
      <w:r>
        <w:separator/>
      </w:r>
    </w:p>
  </w:footnote>
  <w:footnote w:type="continuationSeparator" w:id="0">
    <w:p w:rsidR="00820339" w:rsidRDefault="00820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85BD4A"/>
    <w:multiLevelType w:val="singleLevel"/>
    <w:tmpl w:val="F785BD4A"/>
    <w:lvl w:ilvl="0">
      <w:start w:val="1"/>
      <w:numFmt w:val="bullet"/>
      <w:pStyle w:val="5"/>
      <w:lvlText w:val=""/>
      <w:lvlJc w:val="left"/>
      <w:pPr>
        <w:ind w:left="20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95256664">
    <w15:presenceInfo w15:providerId="WPS Office" w15:userId="7373558151"/>
  </w15:person>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trackRevisions/>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compatSetting w:name="compatibilityMode" w:uri="http://schemas.microsoft.com/office/word" w:val="14"/>
  </w:compat>
  <w:rsids>
    <w:rsidRoot w:val="00B34A93"/>
    <w:rsid w:val="00820339"/>
    <w:rsid w:val="00AB153B"/>
    <w:rsid w:val="00B34A93"/>
    <w:rsid w:val="079615B0"/>
    <w:rsid w:val="1BF63E31"/>
    <w:rsid w:val="2670672E"/>
    <w:rsid w:val="27A73ED1"/>
    <w:rsid w:val="29E3651B"/>
    <w:rsid w:val="2D1C340F"/>
    <w:rsid w:val="2DEC299E"/>
    <w:rsid w:val="3309404A"/>
    <w:rsid w:val="343A1082"/>
    <w:rsid w:val="4AD77C59"/>
    <w:rsid w:val="50636531"/>
    <w:rsid w:val="55AE2DEA"/>
    <w:rsid w:val="5BD7210D"/>
    <w:rsid w:val="60D845CF"/>
    <w:rsid w:val="61BE098C"/>
    <w:rsid w:val="6597182F"/>
    <w:rsid w:val="68913CED"/>
    <w:rsid w:val="68E96442"/>
    <w:rsid w:val="6BDE416F"/>
    <w:rsid w:val="7F2A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List Bullet 5"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Arial"/>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5"/>
    <w:qFormat/>
    <w:pPr>
      <w:spacing w:after="120"/>
    </w:pPr>
  </w:style>
  <w:style w:type="paragraph" w:styleId="5">
    <w:name w:val="List Bullet 5"/>
    <w:basedOn w:val="a"/>
    <w:qFormat/>
    <w:pPr>
      <w:numPr>
        <w:numId w:val="1"/>
      </w:numPr>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sz w:val="18"/>
    </w:rPr>
  </w:style>
  <w:style w:type="paragraph" w:customStyle="1" w:styleId="10">
    <w:name w:val="标题1"/>
    <w:basedOn w:val="a"/>
    <w:next w:val="a"/>
    <w:qFormat/>
    <w:pPr>
      <w:spacing w:line="640" w:lineRule="exact"/>
      <w:jc w:val="center"/>
    </w:pPr>
    <w:rPr>
      <w:rFonts w:eastAsia="方正小标宋_GBK"/>
      <w:sz w:val="44"/>
    </w:rPr>
  </w:style>
  <w:style w:type="character" w:customStyle="1" w:styleId="any">
    <w:name w:val="any"/>
    <w:basedOn w:val="a0"/>
    <w:qFormat/>
  </w:style>
  <w:style w:type="paragraph" w:customStyle="1" w:styleId="p">
    <w:name w:val="p"/>
    <w:basedOn w:val="a"/>
    <w:qFormat/>
    <w:pPr>
      <w:spacing w:line="390" w:lineRule="atLeast"/>
      <w:ind w:firstLine="420"/>
      <w:textAlignment w:val="center"/>
    </w:pPr>
  </w:style>
  <w:style w:type="paragraph" w:customStyle="1" w:styleId="11">
    <w:name w:val="修订1"/>
    <w:qFormat/>
    <w:rPr>
      <w:rFonts w:ascii="Calibri" w:hAnsi="Calibri" w:cs="Arial"/>
      <w:kern w:val="2"/>
      <w:sz w:val="21"/>
      <w:szCs w:val="24"/>
    </w:rPr>
  </w:style>
  <w:style w:type="paragraph" w:styleId="a7">
    <w:name w:val="Balloon Text"/>
    <w:basedOn w:val="a"/>
    <w:link w:val="Char"/>
    <w:rsid w:val="00AB153B"/>
    <w:rPr>
      <w:sz w:val="18"/>
      <w:szCs w:val="18"/>
    </w:rPr>
  </w:style>
  <w:style w:type="character" w:customStyle="1" w:styleId="Char">
    <w:name w:val="批注框文本 Char"/>
    <w:basedOn w:val="a0"/>
    <w:link w:val="a7"/>
    <w:rsid w:val="00AB153B"/>
    <w:rPr>
      <w:rFonts w:ascii="Calibri"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List Bullet 5"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Arial"/>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5"/>
    <w:qFormat/>
    <w:pPr>
      <w:spacing w:after="120"/>
    </w:pPr>
  </w:style>
  <w:style w:type="paragraph" w:styleId="5">
    <w:name w:val="List Bullet 5"/>
    <w:basedOn w:val="a"/>
    <w:qFormat/>
    <w:pPr>
      <w:numPr>
        <w:numId w:val="1"/>
      </w:numPr>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sz w:val="18"/>
    </w:rPr>
  </w:style>
  <w:style w:type="paragraph" w:customStyle="1" w:styleId="10">
    <w:name w:val="标题1"/>
    <w:basedOn w:val="a"/>
    <w:next w:val="a"/>
    <w:qFormat/>
    <w:pPr>
      <w:spacing w:line="640" w:lineRule="exact"/>
      <w:jc w:val="center"/>
    </w:pPr>
    <w:rPr>
      <w:rFonts w:eastAsia="方正小标宋_GBK"/>
      <w:sz w:val="44"/>
    </w:rPr>
  </w:style>
  <w:style w:type="character" w:customStyle="1" w:styleId="any">
    <w:name w:val="any"/>
    <w:basedOn w:val="a0"/>
    <w:qFormat/>
  </w:style>
  <w:style w:type="paragraph" w:customStyle="1" w:styleId="p">
    <w:name w:val="p"/>
    <w:basedOn w:val="a"/>
    <w:qFormat/>
    <w:pPr>
      <w:spacing w:line="390" w:lineRule="atLeast"/>
      <w:ind w:firstLine="420"/>
      <w:textAlignment w:val="center"/>
    </w:pPr>
  </w:style>
  <w:style w:type="paragraph" w:customStyle="1" w:styleId="11">
    <w:name w:val="修订1"/>
    <w:qFormat/>
    <w:rPr>
      <w:rFonts w:ascii="Calibri" w:hAnsi="Calibri" w:cs="Arial"/>
      <w:kern w:val="2"/>
      <w:sz w:val="21"/>
      <w:szCs w:val="24"/>
    </w:rPr>
  </w:style>
  <w:style w:type="paragraph" w:styleId="a7">
    <w:name w:val="Balloon Text"/>
    <w:basedOn w:val="a"/>
    <w:link w:val="Char"/>
    <w:rsid w:val="00AB153B"/>
    <w:rPr>
      <w:sz w:val="18"/>
      <w:szCs w:val="18"/>
    </w:rPr>
  </w:style>
  <w:style w:type="character" w:customStyle="1" w:styleId="Char">
    <w:name w:val="批注框文本 Char"/>
    <w:basedOn w:val="a0"/>
    <w:link w:val="a7"/>
    <w:rsid w:val="00AB153B"/>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顾律师</dc:creator>
  <cp:lastModifiedBy>DELL</cp:lastModifiedBy>
  <cp:revision>4</cp:revision>
  <cp:lastPrinted>2025-05-27T09:06:00Z</cp:lastPrinted>
  <dcterms:created xsi:type="dcterms:W3CDTF">2025-05-19T10:38:00Z</dcterms:created>
  <dcterms:modified xsi:type="dcterms:W3CDTF">2025-07-15T01:59:00Z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2E545BD1F4834D67BD24DC83709101F6_13</vt:lpwstr>
  </property>
  <property fmtid="{D5CDD505-2E9C-101B-9397-08002B2CF9AE}" pid="4" name="KSOTemplateDocerSaveRecord">
    <vt:lpwstr>eyJoZGlkIjoiMzAyNzFhOGYwN2UxMDE0MDMzNmVlOWZlNWQ2NTk4OGQiLCJ1c2VySWQiOiIxNTQ0NDIxNTA4In0=</vt:lpwstr>
  </property>
</Properties>
</file>