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0" w:rsidRDefault="00072950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072950" w:rsidRDefault="001E0381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《关于推进数据基础制度建设更好发挥数据要素作用的实施意见》编制说明</w:t>
      </w:r>
    </w:p>
    <w:p w:rsidR="00072950" w:rsidRDefault="00072950">
      <w:pPr>
        <w:pStyle w:val="2"/>
      </w:pPr>
    </w:p>
    <w:p w:rsidR="00072950" w:rsidRDefault="001E0381">
      <w:pPr>
        <w:adjustRightInd w:val="0"/>
        <w:snapToGrid w:val="0"/>
        <w:spacing w:line="560" w:lineRule="exact"/>
        <w:ind w:firstLineChars="200" w:firstLine="680"/>
        <w:jc w:val="left"/>
        <w:outlineLvl w:val="0"/>
        <w:rPr>
          <w:rFonts w:ascii="方正黑体_GBK" w:eastAsia="方正黑体_GBK" w:hAnsi="华文仿宋" w:cs="华文仿宋"/>
          <w:snapToGrid w:val="0"/>
          <w:spacing w:val="10"/>
          <w:kern w:val="32"/>
          <w:sz w:val="32"/>
          <w:szCs w:val="32"/>
        </w:rPr>
      </w:pPr>
      <w:r>
        <w:rPr>
          <w:rFonts w:ascii="方正黑体_GBK" w:eastAsia="方正黑体_GBK" w:hAnsi="黑体" w:cs="黑体" w:hint="eastAsia"/>
          <w:snapToGrid w:val="0"/>
          <w:spacing w:val="10"/>
          <w:kern w:val="32"/>
          <w:sz w:val="32"/>
          <w:szCs w:val="32"/>
        </w:rPr>
        <w:t>一、编制背景</w:t>
      </w:r>
    </w:p>
    <w:p w:rsidR="00072950" w:rsidRDefault="001E0381" w:rsidP="00ED1BDB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月，中共中央、国务院发布《中共中央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国务院关于构建数据基础制度更好发挥数据要素作用的意见》（中发〔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32</w:t>
      </w:r>
      <w:r>
        <w:rPr>
          <w:rFonts w:ascii="Times New Roman" w:eastAsia="方正仿宋_GBK" w:hAnsi="Times New Roman" w:hint="eastAsia"/>
          <w:sz w:val="32"/>
          <w:szCs w:val="32"/>
        </w:rPr>
        <w:t>号，以下简称“数据二十条”），明确从数据产权、流通交易、收益分配、安全治理等四方面构建数据基础制度，提出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条政策举措。关于数据产权制度，创造性提出建立数据资源持有权、数据加工使用权、数据产品经营权“三权分置”的产权运行机制；关于数据流通交易，提出构建促进使用和流通、场内场外相结合的交易制度体系；关于收益分配制度，提出健全数据要素由市场评价贡献、按贡献决定报酬机制；关于数据要素治理，提出构建政府、企业、社会多方协同的治理模式。同时，文件鼓励有条件的地方和行业在制度建设、发展模式等方面先行先试，不断探索完善数据基础制度。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月，中共中央、国务院印发了《数字中国建设整体布局规划》（中发〔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33</w:t>
      </w:r>
      <w:r w:rsidR="00ED1BDB">
        <w:rPr>
          <w:rFonts w:ascii="Times New Roman" w:eastAsia="方正仿宋_GBK" w:hAnsi="Times New Roman" w:hint="eastAsia"/>
          <w:sz w:val="32"/>
          <w:szCs w:val="32"/>
        </w:rPr>
        <w:t>号），</w:t>
      </w:r>
      <w:r>
        <w:rPr>
          <w:rFonts w:ascii="Times New Roman" w:eastAsia="方正仿宋_GBK" w:hAnsi="Times New Roman" w:hint="eastAsia"/>
          <w:sz w:val="32"/>
          <w:szCs w:val="32"/>
        </w:rPr>
        <w:t>明确提出要构建数据资源体系基础，推动公共数据汇聚利用，释放商业数据价值潜能，加快建立数据产权制度，建立场外场内相结合的交易制度体系，建立数据要素按价值贡献参与分配机制等。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月，江苏省委、省政府印发《中共江苏省委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江苏省人民政府关于推进数据基础制度建设更好发挥数据要素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作用的实施意见》，提出率先落实数据产权制度、促进数据要素流通交易、推进数据价值挖掘与收益分配、强化数据要素安全监管治理、构建协同创新的多元生态体系等工作安排，重点提出统筹数据要素基础设施建设、做大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强数据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要素型企业、加快培育专业化服务机构、强化技术支撑和人才培养等方面具体要求，并要求全省各地区各部门要高度重视数据基础制度建设，加快形成职责清晰、分工有序、协同有力的全省一体化数据管理工作格局。</w:t>
      </w:r>
    </w:p>
    <w:p w:rsidR="001E0381" w:rsidRDefault="001E0381" w:rsidP="001E038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近期，</w:t>
      </w:r>
      <w:r w:rsidRPr="001E0381">
        <w:rPr>
          <w:rFonts w:ascii="Times New Roman" w:eastAsia="方正仿宋_GBK" w:hAnsi="Times New Roman" w:hint="eastAsia"/>
          <w:sz w:val="32"/>
          <w:szCs w:val="32"/>
        </w:rPr>
        <w:t>在中共中央、国务院印发的“数据二十条”的基础上，</w:t>
      </w:r>
      <w:r>
        <w:rPr>
          <w:rFonts w:ascii="Times New Roman" w:eastAsia="方正仿宋_GBK" w:hAnsi="Times New Roman" w:hint="eastAsia"/>
          <w:sz w:val="32"/>
          <w:szCs w:val="32"/>
        </w:rPr>
        <w:t>北京、上海、广州等地</w:t>
      </w:r>
      <w:r w:rsidRPr="001E0381">
        <w:rPr>
          <w:rFonts w:ascii="Times New Roman" w:eastAsia="方正仿宋_GBK" w:hAnsi="Times New Roman" w:hint="eastAsia"/>
          <w:sz w:val="32"/>
          <w:szCs w:val="32"/>
        </w:rPr>
        <w:t>陆续出台地方版“数据二十条”</w:t>
      </w:r>
      <w:r>
        <w:rPr>
          <w:rFonts w:ascii="Times New Roman" w:eastAsia="方正仿宋_GBK" w:hAnsi="Times New Roman" w:hint="eastAsia"/>
          <w:sz w:val="32"/>
          <w:szCs w:val="32"/>
        </w:rPr>
        <w:t>，加快完善数据基础制度，积极推进数据流通交易。为贯彻落实国家、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省文件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要求，加快</w:t>
      </w:r>
      <w:r w:rsidRPr="001E0381">
        <w:rPr>
          <w:rFonts w:ascii="Times New Roman" w:eastAsia="方正仿宋_GBK" w:hAnsi="Times New Roman" w:hint="eastAsia"/>
          <w:sz w:val="32"/>
          <w:szCs w:val="32"/>
        </w:rPr>
        <w:t>推进</w:t>
      </w:r>
      <w:r>
        <w:rPr>
          <w:rFonts w:ascii="Times New Roman" w:eastAsia="方正仿宋_GBK" w:hAnsi="Times New Roman" w:hint="eastAsia"/>
          <w:sz w:val="32"/>
          <w:szCs w:val="32"/>
        </w:rPr>
        <w:t>我市</w:t>
      </w:r>
      <w:r w:rsidRPr="001E0381">
        <w:rPr>
          <w:rFonts w:ascii="Times New Roman" w:eastAsia="方正仿宋_GBK" w:hAnsi="Times New Roman" w:hint="eastAsia"/>
          <w:sz w:val="32"/>
          <w:szCs w:val="32"/>
        </w:rPr>
        <w:t>数据基础制度建设，畅通合</w:t>
      </w:r>
      <w:proofErr w:type="gramStart"/>
      <w:r w:rsidRPr="001E0381">
        <w:rPr>
          <w:rFonts w:ascii="Times New Roman" w:eastAsia="方正仿宋_GBK" w:hAnsi="Times New Roman" w:hint="eastAsia"/>
          <w:sz w:val="32"/>
          <w:szCs w:val="32"/>
        </w:rPr>
        <w:t>规</w:t>
      </w:r>
      <w:proofErr w:type="gramEnd"/>
      <w:r w:rsidRPr="001E0381">
        <w:rPr>
          <w:rFonts w:ascii="Times New Roman" w:eastAsia="方正仿宋_GBK" w:hAnsi="Times New Roman" w:hint="eastAsia"/>
          <w:sz w:val="32"/>
          <w:szCs w:val="32"/>
        </w:rPr>
        <w:t>高效的数据要素大循环，形成数据要素治理新格局</w:t>
      </w:r>
      <w:r>
        <w:rPr>
          <w:rFonts w:ascii="Times New Roman" w:eastAsia="方正仿宋_GBK" w:hAnsi="Times New Roman" w:hint="eastAsia"/>
          <w:sz w:val="32"/>
          <w:szCs w:val="32"/>
        </w:rPr>
        <w:t>，研究出台《关于推进数据基础制度建设更好发挥数据要素作用的实施意见》具有十分重要的意义。</w:t>
      </w:r>
    </w:p>
    <w:p w:rsidR="00072950" w:rsidRDefault="001E0381" w:rsidP="00855A6A">
      <w:pPr>
        <w:adjustRightInd w:val="0"/>
        <w:snapToGrid w:val="0"/>
        <w:spacing w:line="560" w:lineRule="exact"/>
        <w:ind w:firstLineChars="200" w:firstLine="680"/>
        <w:jc w:val="left"/>
        <w:outlineLvl w:val="0"/>
        <w:rPr>
          <w:rFonts w:ascii="方正黑体_GBK" w:eastAsia="方正黑体_GBK" w:hAnsi="黑体" w:cs="黑体"/>
          <w:snapToGrid w:val="0"/>
          <w:spacing w:val="10"/>
          <w:kern w:val="32"/>
          <w:sz w:val="32"/>
          <w:szCs w:val="32"/>
        </w:rPr>
      </w:pPr>
      <w:r>
        <w:rPr>
          <w:rFonts w:ascii="方正黑体_GBK" w:eastAsia="方正黑体_GBK" w:hAnsi="黑体" w:cs="黑体" w:hint="eastAsia"/>
          <w:snapToGrid w:val="0"/>
          <w:spacing w:val="10"/>
          <w:kern w:val="32"/>
          <w:sz w:val="32"/>
          <w:szCs w:val="32"/>
        </w:rPr>
        <w:t>二、《实施意见》主要内容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方正黑体_GBK" w:eastAsia="方正黑体_GBK" w:hAnsi="黑体" w:cs="黑体"/>
          <w:snapToGrid w:val="0"/>
          <w:spacing w:val="10"/>
          <w:kern w:val="32"/>
          <w:sz w:val="32"/>
          <w:szCs w:val="32"/>
        </w:rPr>
      </w:pPr>
      <w:bookmarkStart w:id="0" w:name="_Hlk96702468"/>
      <w:r>
        <w:rPr>
          <w:rFonts w:ascii="方正仿宋_GBK" w:eastAsia="方正仿宋_GBK" w:hAnsi="华文仿宋" w:cs="华文仿宋" w:hint="eastAsia"/>
          <w:sz w:val="32"/>
          <w:szCs w:val="32"/>
        </w:rPr>
        <w:t>《实施意见》共包含五大部分十七条内容，分别概述如下：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华文仿宋" w:cs="华文仿宋" w:hint="eastAsia"/>
          <w:sz w:val="32"/>
          <w:szCs w:val="32"/>
        </w:rPr>
        <w:t>第一部分（</w:t>
      </w:r>
      <w:r>
        <w:rPr>
          <w:rFonts w:ascii="方正楷体_GBK" w:eastAsia="方正楷体_GBK" w:hAnsi="华文仿宋" w:cs="华文仿宋"/>
          <w:sz w:val="32"/>
          <w:szCs w:val="32"/>
        </w:rPr>
        <w:t>1</w:t>
      </w:r>
      <w:r>
        <w:rPr>
          <w:rFonts w:ascii="方正楷体_GBK" w:eastAsia="方正楷体_GBK" w:hAnsi="华文仿宋" w:cs="华文仿宋" w:hint="eastAsia"/>
          <w:sz w:val="32"/>
          <w:szCs w:val="32"/>
        </w:rPr>
        <w:t>—</w:t>
      </w:r>
      <w:r>
        <w:rPr>
          <w:rFonts w:ascii="方正楷体_GBK" w:eastAsia="方正楷体_GBK" w:hAnsi="华文仿宋" w:cs="华文仿宋"/>
          <w:sz w:val="32"/>
          <w:szCs w:val="32"/>
        </w:rPr>
        <w:t>2</w:t>
      </w:r>
      <w:r>
        <w:rPr>
          <w:rFonts w:ascii="方正楷体_GBK" w:eastAsia="方正楷体_GBK" w:hAnsi="华文仿宋" w:cs="华文仿宋" w:hint="eastAsia"/>
          <w:sz w:val="32"/>
          <w:szCs w:val="32"/>
        </w:rPr>
        <w:t>条）为总体要求。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重点明确了指导思想和主要目标。</w:t>
      </w:r>
      <w:r>
        <w:rPr>
          <w:rFonts w:ascii="方正仿宋_GBK" w:eastAsia="方正仿宋_GBK" w:hAnsi="华文仿宋" w:cs="华文仿宋" w:hint="eastAsia"/>
          <w:b/>
          <w:bCs/>
          <w:sz w:val="32"/>
          <w:szCs w:val="32"/>
        </w:rPr>
        <w:t>指导思想</w:t>
      </w:r>
      <w:r>
        <w:rPr>
          <w:rFonts w:ascii="方正仿宋_GBK" w:eastAsia="方正仿宋_GBK" w:hAnsi="华文仿宋" w:cs="华文仿宋" w:hint="eastAsia"/>
          <w:sz w:val="32"/>
          <w:szCs w:val="32"/>
        </w:rPr>
        <w:t>主要以习近平新时代中国特色社会主义思想为指导，聚焦数据产权、流通交易、收益分配、安全治理等重点领域，强化高质量数据要素供给，构建数据可信流通体系，完善数据要素市场化配置机制，健全数据要素权益保护制度，形成有效市场和有为政府相结合的数据要素治理格局，助力数据要素产业发展。</w:t>
      </w:r>
      <w:r>
        <w:rPr>
          <w:rFonts w:ascii="方正仿宋_GBK" w:eastAsia="方正仿宋_GBK" w:hAnsi="华文仿宋" w:cs="华文仿宋" w:hint="eastAsia"/>
          <w:b/>
          <w:bCs/>
          <w:sz w:val="32"/>
          <w:szCs w:val="32"/>
        </w:rPr>
        <w:t>主要目标</w:t>
      </w:r>
      <w:r>
        <w:rPr>
          <w:rFonts w:ascii="方正仿宋_GBK" w:eastAsia="方正仿宋_GBK" w:hAnsi="华文仿宋" w:cs="华文仿宋" w:hint="eastAsia"/>
          <w:sz w:val="32"/>
          <w:szCs w:val="32"/>
        </w:rPr>
        <w:t>为到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年，健全起适用于大数据环境下的数据分类分级安全保护制度，扩大数据开放和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融合应用，丰富数据产品和数据服务，提高数据要素供给数量和质量。到</w:t>
      </w:r>
      <w:r>
        <w:rPr>
          <w:rFonts w:ascii="Times New Roman" w:eastAsia="方正仿宋_GBK" w:hAnsi="Times New Roman" w:hint="eastAsia"/>
          <w:sz w:val="32"/>
          <w:szCs w:val="32"/>
        </w:rPr>
        <w:t>2030</w:t>
      </w:r>
      <w:r>
        <w:rPr>
          <w:rFonts w:ascii="Times New Roman" w:eastAsia="方正仿宋_GBK" w:hAnsi="Times New Roman" w:hint="eastAsia"/>
          <w:sz w:val="32"/>
          <w:szCs w:val="32"/>
        </w:rPr>
        <w:t>年，建立起完整的数据可信流通体系，数据的可信、可用、可流通、可追溯水平大幅提升，全面形成依法依规、开放合作、共同参与、各取所需、共享红利的数据要素新发展模式。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华文仿宋" w:cs="华文仿宋"/>
          <w:sz w:val="32"/>
          <w:szCs w:val="32"/>
        </w:rPr>
      </w:pPr>
      <w:r>
        <w:rPr>
          <w:rFonts w:ascii="方正楷体_GBK" w:eastAsia="方正楷体_GBK" w:hAnsi="华文仿宋" w:cs="华文仿宋" w:hint="eastAsia"/>
          <w:sz w:val="32"/>
          <w:szCs w:val="32"/>
        </w:rPr>
        <w:t>第二部分（</w:t>
      </w:r>
      <w:r>
        <w:rPr>
          <w:rFonts w:ascii="方正楷体_GBK" w:eastAsia="方正楷体_GBK" w:hAnsi="华文仿宋" w:cs="华文仿宋"/>
          <w:sz w:val="32"/>
          <w:szCs w:val="32"/>
        </w:rPr>
        <w:t>3</w:t>
      </w:r>
      <w:r>
        <w:rPr>
          <w:rFonts w:ascii="方正楷体_GBK" w:eastAsia="方正楷体_GBK" w:hAnsi="华文仿宋" w:cs="华文仿宋" w:hint="eastAsia"/>
          <w:sz w:val="32"/>
          <w:szCs w:val="32"/>
        </w:rPr>
        <w:t>—</w:t>
      </w:r>
      <w:r>
        <w:rPr>
          <w:rFonts w:ascii="方正楷体_GBK" w:eastAsia="方正楷体_GBK" w:hAnsi="华文仿宋" w:cs="华文仿宋"/>
          <w:sz w:val="32"/>
          <w:szCs w:val="32"/>
        </w:rPr>
        <w:t>6</w:t>
      </w:r>
      <w:r>
        <w:rPr>
          <w:rFonts w:ascii="方正楷体_GBK" w:eastAsia="方正楷体_GBK" w:hAnsi="华文仿宋" w:cs="华文仿宋" w:hint="eastAsia"/>
          <w:sz w:val="32"/>
          <w:szCs w:val="32"/>
        </w:rPr>
        <w:t>条）为建立保障权益、合</w:t>
      </w:r>
      <w:proofErr w:type="gramStart"/>
      <w:r>
        <w:rPr>
          <w:rFonts w:ascii="方正楷体_GBK" w:eastAsia="方正楷体_GBK" w:hAnsi="华文仿宋" w:cs="华文仿宋" w:hint="eastAsia"/>
          <w:sz w:val="32"/>
          <w:szCs w:val="32"/>
        </w:rPr>
        <w:t>规</w:t>
      </w:r>
      <w:proofErr w:type="gramEnd"/>
      <w:r>
        <w:rPr>
          <w:rFonts w:ascii="方正楷体_GBK" w:eastAsia="方正楷体_GBK" w:hAnsi="华文仿宋" w:cs="华文仿宋" w:hint="eastAsia"/>
          <w:sz w:val="32"/>
          <w:szCs w:val="32"/>
        </w:rPr>
        <w:t>使用的数据产权制度。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内容主要为：一是探索数据产权结构性分置制度。</w:t>
      </w:r>
      <w:r>
        <w:rPr>
          <w:rFonts w:ascii="Times New Roman" w:eastAsia="方正仿宋_GBK" w:hAnsi="Times New Roman" w:hint="eastAsia"/>
          <w:sz w:val="32"/>
          <w:szCs w:val="32"/>
        </w:rPr>
        <w:t>推进公共数据、企业数据、个人数据的分类分级确权授权使用。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市数据主管部门研究出台</w:t>
      </w:r>
      <w:r>
        <w:rPr>
          <w:rFonts w:ascii="Times New Roman" w:eastAsia="方正仿宋_GBK" w:hAnsi="Times New Roman" w:hint="eastAsia"/>
          <w:sz w:val="32"/>
          <w:szCs w:val="32"/>
        </w:rPr>
        <w:t>《南京市数据资产登记暂行办法</w:t>
      </w:r>
      <w:r>
        <w:rPr>
          <w:rFonts w:ascii="方正仿宋_GBK" w:eastAsia="方正仿宋_GBK" w:hAnsi="华文仿宋" w:cs="华文仿宋" w:hint="eastAsia"/>
          <w:sz w:val="32"/>
          <w:szCs w:val="32"/>
        </w:rPr>
        <w:t>》并组织实施。二是推进实施公共数据确权授权机制。</w:t>
      </w:r>
      <w:r>
        <w:rPr>
          <w:rFonts w:ascii="Times New Roman" w:eastAsia="方正仿宋_GBK" w:hAnsi="Times New Roman" w:hint="eastAsia"/>
          <w:sz w:val="32"/>
          <w:szCs w:val="32"/>
        </w:rPr>
        <w:t>研究制定《南京市公共数据授权运营管理暂行办法》，开展公共数据授权运营试点。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在市政务</w:t>
      </w:r>
      <w:proofErr w:type="gramStart"/>
      <w:r>
        <w:rPr>
          <w:rFonts w:ascii="方正仿宋_GBK" w:eastAsia="方正仿宋_GBK" w:hAnsi="华文仿宋" w:cs="华文仿宋" w:hint="eastAsia"/>
          <w:sz w:val="32"/>
          <w:szCs w:val="32"/>
        </w:rPr>
        <w:t>云建设</w:t>
      </w:r>
      <w:proofErr w:type="gramEnd"/>
      <w:r>
        <w:rPr>
          <w:rFonts w:ascii="方正仿宋_GBK" w:eastAsia="方正仿宋_GBK" w:hAnsi="华文仿宋" w:cs="华文仿宋" w:hint="eastAsia"/>
          <w:sz w:val="32"/>
          <w:szCs w:val="32"/>
        </w:rPr>
        <w:t>数据专区，打造可信数据空间等数据基础设施，实现“原始数据不出域、数据可用不可见”。三是建立企业数据确权授权机制。</w:t>
      </w:r>
      <w:r>
        <w:rPr>
          <w:rFonts w:ascii="Times New Roman" w:eastAsia="方正仿宋_GBK" w:hAnsi="Times New Roman" w:hint="eastAsia"/>
          <w:sz w:val="32"/>
          <w:szCs w:val="32"/>
        </w:rPr>
        <w:t>加强对企业数据供给激励，保障市场主体在数据创造中形成的财产权益。按照财政部门关于企业数据资源会计处理相关规定，推动企业对数据资源相关交易和事项进行会计确认、计量和报告。四是健全个人信息数据确权授权机制。规范对个人信息的处理活动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构建区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块链技术支撑的可信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帐户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体系，实现“数据管家”功能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和码链融合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的应用。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华文仿宋" w:cs="华文仿宋"/>
          <w:sz w:val="32"/>
          <w:szCs w:val="32"/>
        </w:rPr>
      </w:pPr>
      <w:r>
        <w:rPr>
          <w:rFonts w:ascii="方正楷体_GBK" w:eastAsia="方正楷体_GBK" w:hAnsi="华文仿宋" w:cs="华文仿宋" w:hint="eastAsia"/>
          <w:sz w:val="32"/>
          <w:szCs w:val="32"/>
        </w:rPr>
        <w:t>第三部分（</w:t>
      </w:r>
      <w:r>
        <w:rPr>
          <w:rFonts w:ascii="方正楷体_GBK" w:eastAsia="方正楷体_GBK" w:hAnsi="华文仿宋" w:cs="华文仿宋"/>
          <w:sz w:val="32"/>
          <w:szCs w:val="32"/>
        </w:rPr>
        <w:t>7</w:t>
      </w:r>
      <w:r>
        <w:rPr>
          <w:rFonts w:ascii="方正楷体_GBK" w:eastAsia="方正楷体_GBK" w:hAnsi="华文仿宋" w:cs="华文仿宋" w:hint="eastAsia"/>
          <w:sz w:val="32"/>
          <w:szCs w:val="32"/>
        </w:rPr>
        <w:t>—</w:t>
      </w:r>
      <w:r>
        <w:rPr>
          <w:rFonts w:ascii="方正楷体_GBK" w:eastAsia="方正楷体_GBK" w:hAnsi="华文仿宋" w:cs="华文仿宋"/>
          <w:sz w:val="32"/>
          <w:szCs w:val="32"/>
        </w:rPr>
        <w:t>1</w:t>
      </w:r>
      <w:r>
        <w:rPr>
          <w:rFonts w:ascii="方正楷体_GBK" w:eastAsia="方正楷体_GBK" w:hAnsi="华文仿宋" w:cs="华文仿宋" w:hint="eastAsia"/>
          <w:sz w:val="32"/>
          <w:szCs w:val="32"/>
        </w:rPr>
        <w:t>0条）为畅通合</w:t>
      </w:r>
      <w:proofErr w:type="gramStart"/>
      <w:r>
        <w:rPr>
          <w:rFonts w:ascii="方正楷体_GBK" w:eastAsia="方正楷体_GBK" w:hAnsi="华文仿宋" w:cs="华文仿宋" w:hint="eastAsia"/>
          <w:sz w:val="32"/>
          <w:szCs w:val="32"/>
        </w:rPr>
        <w:t>规</w:t>
      </w:r>
      <w:proofErr w:type="gramEnd"/>
      <w:r>
        <w:rPr>
          <w:rFonts w:ascii="方正楷体_GBK" w:eastAsia="方正楷体_GBK" w:hAnsi="华文仿宋" w:cs="华文仿宋" w:hint="eastAsia"/>
          <w:sz w:val="32"/>
          <w:szCs w:val="32"/>
        </w:rPr>
        <w:t>高效的数据要素大循环。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内容主要为：一是加大公共数据开放共享力度。</w:t>
      </w:r>
      <w:r>
        <w:rPr>
          <w:rFonts w:ascii="Times New Roman" w:eastAsia="方正仿宋_GBK" w:hAnsi="Times New Roman"/>
          <w:kern w:val="0"/>
          <w:sz w:val="32"/>
          <w:szCs w:val="32"/>
        </w:rPr>
        <w:t>加强数据治理和质量管理，加快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构建全市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一体化公共数据体系。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推进企业登记监管、卫生健康、教育、交通运输、气象等高价值数据资源安全合</w:t>
      </w:r>
      <w:proofErr w:type="gramStart"/>
      <w:r>
        <w:rPr>
          <w:rFonts w:ascii="方正仿宋_GBK" w:eastAsia="方正仿宋_GBK" w:hAnsi="华文仿宋" w:cs="华文仿宋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华文仿宋" w:cs="华文仿宋" w:hint="eastAsia"/>
          <w:sz w:val="32"/>
          <w:szCs w:val="32"/>
        </w:rPr>
        <w:t>开放。</w:t>
      </w:r>
      <w:r>
        <w:rPr>
          <w:rFonts w:ascii="方正仿宋_GBK" w:eastAsia="方正仿宋_GBK" w:hAnsi="华文仿宋" w:cs="华文仿宋"/>
          <w:sz w:val="32"/>
          <w:szCs w:val="32"/>
        </w:rPr>
        <w:t xml:space="preserve"> 二是</w:t>
      </w:r>
      <w:r>
        <w:rPr>
          <w:rFonts w:ascii="方正仿宋_GBK" w:eastAsia="方正仿宋_GBK" w:hAnsi="华文仿宋" w:cs="华文仿宋" w:hint="eastAsia"/>
          <w:sz w:val="32"/>
          <w:szCs w:val="32"/>
        </w:rPr>
        <w:t>培育数据要素市场主体。围绕重点领域，培育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数据资源型、数据集成型、数字技术型、数据应用型</w:t>
      </w:r>
      <w:r>
        <w:rPr>
          <w:rFonts w:ascii="方正仿宋_GBK" w:eastAsia="方正仿宋_GBK" w:hAnsi="华文仿宋" w:cs="华文仿宋" w:hint="eastAsia"/>
          <w:sz w:val="32"/>
          <w:szCs w:val="32"/>
        </w:rPr>
        <w:t>等数</w:t>
      </w:r>
      <w:r>
        <w:rPr>
          <w:rFonts w:ascii="方正仿宋_GBK" w:eastAsia="方正仿宋_GBK" w:hAnsi="华文仿宋" w:cs="华文仿宋" w:hint="eastAsia"/>
          <w:sz w:val="32"/>
          <w:szCs w:val="32"/>
        </w:rPr>
        <w:lastRenderedPageBreak/>
        <w:t>据商和第三方机构。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充分发挥相关市属国有企业作用，</w:t>
      </w:r>
      <w:r>
        <w:rPr>
          <w:rFonts w:ascii="Times New Roman" w:eastAsia="方正仿宋_GBK" w:hAnsi="Times New Roman" w:hint="eastAsia"/>
          <w:sz w:val="32"/>
          <w:szCs w:val="32"/>
        </w:rPr>
        <w:t>推进“优育计划”，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加快打造数据要素型领军企业。重点支持</w:t>
      </w:r>
      <w:r>
        <w:rPr>
          <w:rFonts w:ascii="Times New Roman" w:eastAsia="方正仿宋_GBK" w:hAnsi="Times New Roman"/>
          <w:sz w:val="32"/>
          <w:szCs w:val="32"/>
        </w:rPr>
        <w:t>玄武区江苏国际数据港、雨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花软件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园</w:t>
      </w:r>
      <w:r>
        <w:rPr>
          <w:rFonts w:ascii="Times New Roman" w:eastAsia="方正仿宋_GBK" w:hAnsi="Times New Roman"/>
          <w:sz w:val="32"/>
          <w:szCs w:val="32"/>
        </w:rPr>
        <w:t>、江北新区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创园、麒麟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科创园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打造数据要素型产业园区。</w:t>
      </w:r>
      <w:r>
        <w:rPr>
          <w:rFonts w:ascii="Times New Roman" w:eastAsia="方正仿宋_GBK" w:hAnsi="Times New Roman"/>
          <w:sz w:val="32"/>
          <w:szCs w:val="32"/>
        </w:rPr>
        <w:t>围绕数据要素全流程流通和服务市场，加大第三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方服务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机构培育力度。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三是开拓数据要素应用场景。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支持自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贸试验区南京片区探索建立跨区域数据登记、数据市场交易、流动规范互认、数据知识产权互认等机制，助力数字贸易发展。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支持玄武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区探索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数据跨境流通试验区建设，推动行业数据要素合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跨境流通应用场景研究。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举办数据应用创新大赛、应用场景征集评选、数据要素贸易大会等，开展重点行业数据要素应用试点示范。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四是建立合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高效、场内外结合的数据要素流通和交易制度。</w:t>
      </w:r>
      <w:r>
        <w:rPr>
          <w:rFonts w:ascii="Times New Roman" w:eastAsia="方正仿宋_GBK" w:hAnsi="Times New Roman" w:hint="eastAsia"/>
          <w:sz w:val="32"/>
          <w:szCs w:val="32"/>
        </w:rPr>
        <w:t>依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托南京市公共资源交易平台以及相关市属国有企业，探索构建规范高效的南京数据交易场所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华文仿宋" w:cs="华文仿宋"/>
          <w:sz w:val="32"/>
          <w:szCs w:val="32"/>
        </w:rPr>
      </w:pPr>
      <w:r>
        <w:rPr>
          <w:rFonts w:ascii="方正楷体_GBK" w:eastAsia="方正楷体_GBK" w:hAnsi="华文仿宋" w:cs="华文仿宋" w:hint="eastAsia"/>
          <w:sz w:val="32"/>
          <w:szCs w:val="32"/>
        </w:rPr>
        <w:t>第四部分（</w:t>
      </w:r>
      <w:r>
        <w:rPr>
          <w:rFonts w:ascii="方正楷体_GBK" w:eastAsia="方正楷体_GBK" w:hAnsi="华文仿宋" w:cs="华文仿宋"/>
          <w:sz w:val="32"/>
          <w:szCs w:val="32"/>
        </w:rPr>
        <w:t>1</w:t>
      </w:r>
      <w:r>
        <w:rPr>
          <w:rFonts w:ascii="方正楷体_GBK" w:eastAsia="方正楷体_GBK" w:hAnsi="华文仿宋" w:cs="华文仿宋" w:hint="eastAsia"/>
          <w:sz w:val="32"/>
          <w:szCs w:val="32"/>
        </w:rPr>
        <w:t>1—</w:t>
      </w:r>
      <w:r>
        <w:rPr>
          <w:rFonts w:ascii="方正楷体_GBK" w:eastAsia="方正楷体_GBK" w:hAnsi="华文仿宋" w:cs="华文仿宋"/>
          <w:sz w:val="32"/>
          <w:szCs w:val="32"/>
        </w:rPr>
        <w:t>1</w:t>
      </w:r>
      <w:r>
        <w:rPr>
          <w:rFonts w:ascii="方正楷体_GBK" w:eastAsia="方正楷体_GBK" w:hAnsi="华文仿宋" w:cs="华文仿宋" w:hint="eastAsia"/>
          <w:sz w:val="32"/>
          <w:szCs w:val="32"/>
        </w:rPr>
        <w:t>3条）为加快形成数据要素治理新格局。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内容主要为：一是建立数据要素监管体系。</w:t>
      </w:r>
      <w:r>
        <w:rPr>
          <w:rFonts w:ascii="Times New Roman" w:eastAsia="方正仿宋_GBK" w:hAnsi="Times New Roman" w:hint="eastAsia"/>
          <w:sz w:val="32"/>
          <w:szCs w:val="32"/>
        </w:rPr>
        <w:t>推动建立数据要素生产流通使用全过程的合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公正、安全审查、算法审查、价格监测等制度，指导各方履行数据要素流通安全责任和义务。</w:t>
      </w:r>
      <w:r>
        <w:rPr>
          <w:rFonts w:ascii="Times New Roman" w:eastAsia="方正仿宋_GBK" w:hAnsi="Times New Roman"/>
          <w:sz w:val="32"/>
          <w:szCs w:val="32"/>
        </w:rPr>
        <w:t>二是</w:t>
      </w:r>
      <w:r>
        <w:rPr>
          <w:rFonts w:ascii="Times New Roman" w:eastAsia="方正仿宋_GBK" w:hAnsi="Times New Roman" w:hint="eastAsia"/>
          <w:sz w:val="32"/>
          <w:szCs w:val="32"/>
        </w:rPr>
        <w:t>健全数据安全管理机制。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加快完善数据安全配套规范，研究数据跨境、数据交易安全等方面的标准规范和制度性文件。</w:t>
      </w:r>
      <w:r>
        <w:rPr>
          <w:rFonts w:ascii="Times New Roman" w:eastAsia="方正仿宋_GBK" w:hAnsi="Times New Roman" w:hint="eastAsia"/>
          <w:sz w:val="32"/>
          <w:szCs w:val="32"/>
        </w:rPr>
        <w:t>三是完善数据安全技术屏障。运用可信身份认证、数据签名、接口鉴权、数据溯源等数据保护措施和技术，实现数据安全与密码应用一体部署建设。强化对数据资源的安全防护，提高数据安全保障能力。</w:t>
      </w:r>
    </w:p>
    <w:p w:rsidR="00072950" w:rsidRDefault="001E0381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华文仿宋" w:cs="华文仿宋"/>
          <w:sz w:val="32"/>
          <w:szCs w:val="32"/>
        </w:rPr>
      </w:pPr>
      <w:r>
        <w:rPr>
          <w:rFonts w:ascii="方正楷体_GBK" w:eastAsia="方正楷体_GBK" w:hAnsi="华文仿宋" w:cs="华文仿宋" w:hint="eastAsia"/>
          <w:sz w:val="32"/>
          <w:szCs w:val="32"/>
        </w:rPr>
        <w:t>第五部分（</w:t>
      </w:r>
      <w:r>
        <w:rPr>
          <w:rFonts w:ascii="方正楷体_GBK" w:eastAsia="方正楷体_GBK" w:hAnsi="华文仿宋" w:cs="华文仿宋"/>
          <w:sz w:val="32"/>
          <w:szCs w:val="32"/>
        </w:rPr>
        <w:t>1</w:t>
      </w:r>
      <w:r>
        <w:rPr>
          <w:rFonts w:ascii="方正楷体_GBK" w:eastAsia="方正楷体_GBK" w:hAnsi="华文仿宋" w:cs="华文仿宋" w:hint="eastAsia"/>
          <w:sz w:val="32"/>
          <w:szCs w:val="32"/>
        </w:rPr>
        <w:t>4—17条）为保障措施。</w:t>
      </w:r>
      <w:r>
        <w:rPr>
          <w:rFonts w:ascii="方正仿宋_GBK" w:eastAsia="方正仿宋_GBK" w:hAnsi="华文仿宋" w:cs="华文仿宋" w:hint="eastAsia"/>
          <w:sz w:val="32"/>
          <w:szCs w:val="32"/>
        </w:rPr>
        <w:t>重点明确了加强组织领导、鼓励试验探索、优化政策环境和强化人才支撑四项内</w:t>
      </w:r>
      <w:r>
        <w:rPr>
          <w:rFonts w:ascii="方正仿宋_GBK" w:eastAsia="方正仿宋_GBK" w:hAnsi="华文仿宋" w:cs="华文仿宋" w:hint="eastAsia"/>
          <w:sz w:val="32"/>
          <w:szCs w:val="32"/>
        </w:rPr>
        <w:lastRenderedPageBreak/>
        <w:t>容。其中，提出加强党对构建数据基础制度工作的全面领导，形成横向打通、纵向贯通、协调有力的一体化推进格局，以及推广首席数据官制度。鼓励江北新区、各区、相关市属国企等单位以及市场主体积极探索推进。同时，提出加大财政资金支持力度、强化人才支撑等措施，为数据要素市场化配置改革提供各项支撑。</w:t>
      </w:r>
    </w:p>
    <w:p w:rsidR="00072950" w:rsidRDefault="00072950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_GoBack"/>
      <w:bookmarkEnd w:id="0"/>
      <w:bookmarkEnd w:id="1"/>
    </w:p>
    <w:sectPr w:rsidR="00072950">
      <w:footerReference w:type="even" r:id="rId9"/>
      <w:footerReference w:type="default" r:id="rId10"/>
      <w:footerReference w:type="first" r:id="rId11"/>
      <w:pgSz w:w="11906" w:h="16838"/>
      <w:pgMar w:top="1418" w:right="1701" w:bottom="1418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6B" w:rsidRDefault="00AA6F6B">
      <w:r>
        <w:separator/>
      </w:r>
    </w:p>
  </w:endnote>
  <w:endnote w:type="continuationSeparator" w:id="0">
    <w:p w:rsidR="00AA6F6B" w:rsidRDefault="00AA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81" w:rsidRDefault="001E038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81" w:rsidRDefault="001E0381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15DA0" wp14:editId="605166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0381" w:rsidRDefault="001E0381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24E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0381" w:rsidRDefault="001E0381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24E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81" w:rsidRDefault="001E038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6B" w:rsidRDefault="00AA6F6B">
      <w:r>
        <w:separator/>
      </w:r>
    </w:p>
  </w:footnote>
  <w:footnote w:type="continuationSeparator" w:id="0">
    <w:p w:rsidR="00AA6F6B" w:rsidRDefault="00AA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DdlMmVkMzc5YzE4N2Y5YzEwM2ZmZDFkYTAyOWYifQ=="/>
  </w:docVars>
  <w:rsids>
    <w:rsidRoot w:val="74606711"/>
    <w:rsid w:val="000305E8"/>
    <w:rsid w:val="000318B5"/>
    <w:rsid w:val="0004536B"/>
    <w:rsid w:val="00046FA2"/>
    <w:rsid w:val="000541E6"/>
    <w:rsid w:val="00061820"/>
    <w:rsid w:val="00072950"/>
    <w:rsid w:val="000914F7"/>
    <w:rsid w:val="000A0DB8"/>
    <w:rsid w:val="000A62C9"/>
    <w:rsid w:val="000B4DE6"/>
    <w:rsid w:val="000C4522"/>
    <w:rsid w:val="000D7835"/>
    <w:rsid w:val="000E4B43"/>
    <w:rsid w:val="000E4BCE"/>
    <w:rsid w:val="000E6D2C"/>
    <w:rsid w:val="00102D10"/>
    <w:rsid w:val="001036DA"/>
    <w:rsid w:val="0011258E"/>
    <w:rsid w:val="00163600"/>
    <w:rsid w:val="00167D0C"/>
    <w:rsid w:val="00184C8D"/>
    <w:rsid w:val="001929C6"/>
    <w:rsid w:val="001A066B"/>
    <w:rsid w:val="001A0AE0"/>
    <w:rsid w:val="001B24B0"/>
    <w:rsid w:val="001D1595"/>
    <w:rsid w:val="001D2773"/>
    <w:rsid w:val="001D39D3"/>
    <w:rsid w:val="001E0381"/>
    <w:rsid w:val="001E3859"/>
    <w:rsid w:val="001F279F"/>
    <w:rsid w:val="00213932"/>
    <w:rsid w:val="0023431C"/>
    <w:rsid w:val="00237C88"/>
    <w:rsid w:val="002458CD"/>
    <w:rsid w:val="002645FB"/>
    <w:rsid w:val="002715CA"/>
    <w:rsid w:val="00275AEC"/>
    <w:rsid w:val="00281D69"/>
    <w:rsid w:val="00296045"/>
    <w:rsid w:val="00296B3B"/>
    <w:rsid w:val="002A2685"/>
    <w:rsid w:val="002C0090"/>
    <w:rsid w:val="002F7BB8"/>
    <w:rsid w:val="0030228F"/>
    <w:rsid w:val="003025EA"/>
    <w:rsid w:val="00302612"/>
    <w:rsid w:val="0031278D"/>
    <w:rsid w:val="00343304"/>
    <w:rsid w:val="00344E69"/>
    <w:rsid w:val="0035549B"/>
    <w:rsid w:val="003713F6"/>
    <w:rsid w:val="003832B9"/>
    <w:rsid w:val="003841B5"/>
    <w:rsid w:val="00391D0B"/>
    <w:rsid w:val="003A57C1"/>
    <w:rsid w:val="003A60B3"/>
    <w:rsid w:val="003B0A8E"/>
    <w:rsid w:val="003C2EFD"/>
    <w:rsid w:val="003D1C6A"/>
    <w:rsid w:val="003E1000"/>
    <w:rsid w:val="003E4BD6"/>
    <w:rsid w:val="003F7343"/>
    <w:rsid w:val="00430D5A"/>
    <w:rsid w:val="0045147B"/>
    <w:rsid w:val="0045513F"/>
    <w:rsid w:val="00456511"/>
    <w:rsid w:val="0046557A"/>
    <w:rsid w:val="004669BE"/>
    <w:rsid w:val="00483C29"/>
    <w:rsid w:val="0048567B"/>
    <w:rsid w:val="004971DA"/>
    <w:rsid w:val="004A4EC4"/>
    <w:rsid w:val="004A5055"/>
    <w:rsid w:val="004B2236"/>
    <w:rsid w:val="004B4D2B"/>
    <w:rsid w:val="004B76D0"/>
    <w:rsid w:val="004C0008"/>
    <w:rsid w:val="004C074B"/>
    <w:rsid w:val="004C7B04"/>
    <w:rsid w:val="004E141C"/>
    <w:rsid w:val="004E21F7"/>
    <w:rsid w:val="004F264C"/>
    <w:rsid w:val="004F3083"/>
    <w:rsid w:val="005135D8"/>
    <w:rsid w:val="00517181"/>
    <w:rsid w:val="0053469A"/>
    <w:rsid w:val="00542C8B"/>
    <w:rsid w:val="00556C52"/>
    <w:rsid w:val="005674E5"/>
    <w:rsid w:val="00571F24"/>
    <w:rsid w:val="005739B1"/>
    <w:rsid w:val="00577B8C"/>
    <w:rsid w:val="0059525D"/>
    <w:rsid w:val="005A26DF"/>
    <w:rsid w:val="005B1FDB"/>
    <w:rsid w:val="005C0080"/>
    <w:rsid w:val="005C0980"/>
    <w:rsid w:val="005C2C8A"/>
    <w:rsid w:val="005C6658"/>
    <w:rsid w:val="005D5A0C"/>
    <w:rsid w:val="005D5B62"/>
    <w:rsid w:val="00601523"/>
    <w:rsid w:val="00606CBF"/>
    <w:rsid w:val="0061257D"/>
    <w:rsid w:val="00614B8F"/>
    <w:rsid w:val="0061738B"/>
    <w:rsid w:val="006252AB"/>
    <w:rsid w:val="0062668B"/>
    <w:rsid w:val="00631130"/>
    <w:rsid w:val="00641A95"/>
    <w:rsid w:val="00645221"/>
    <w:rsid w:val="00650D4B"/>
    <w:rsid w:val="006557C8"/>
    <w:rsid w:val="006644A5"/>
    <w:rsid w:val="00665223"/>
    <w:rsid w:val="006B15E8"/>
    <w:rsid w:val="006C7C8B"/>
    <w:rsid w:val="006D52B0"/>
    <w:rsid w:val="006D7761"/>
    <w:rsid w:val="006E6F19"/>
    <w:rsid w:val="006F76D4"/>
    <w:rsid w:val="007068E5"/>
    <w:rsid w:val="0072038A"/>
    <w:rsid w:val="00720A03"/>
    <w:rsid w:val="00724C4B"/>
    <w:rsid w:val="0074032C"/>
    <w:rsid w:val="00754B52"/>
    <w:rsid w:val="00756925"/>
    <w:rsid w:val="00761D7E"/>
    <w:rsid w:val="00771775"/>
    <w:rsid w:val="00777DAB"/>
    <w:rsid w:val="00790A35"/>
    <w:rsid w:val="00795678"/>
    <w:rsid w:val="007B0521"/>
    <w:rsid w:val="007B0D20"/>
    <w:rsid w:val="007C0444"/>
    <w:rsid w:val="007C3382"/>
    <w:rsid w:val="007C59C5"/>
    <w:rsid w:val="007F10C8"/>
    <w:rsid w:val="007F2010"/>
    <w:rsid w:val="007F3838"/>
    <w:rsid w:val="007F6781"/>
    <w:rsid w:val="007F7181"/>
    <w:rsid w:val="008107F5"/>
    <w:rsid w:val="00814B10"/>
    <w:rsid w:val="00847924"/>
    <w:rsid w:val="0085505A"/>
    <w:rsid w:val="00855A6A"/>
    <w:rsid w:val="0086290C"/>
    <w:rsid w:val="008807D3"/>
    <w:rsid w:val="008961B3"/>
    <w:rsid w:val="008A6386"/>
    <w:rsid w:val="008B378A"/>
    <w:rsid w:val="008C02E9"/>
    <w:rsid w:val="008C17AA"/>
    <w:rsid w:val="008C3ABE"/>
    <w:rsid w:val="008D0C58"/>
    <w:rsid w:val="008D7965"/>
    <w:rsid w:val="008E12F4"/>
    <w:rsid w:val="008F18DA"/>
    <w:rsid w:val="009000E4"/>
    <w:rsid w:val="00900117"/>
    <w:rsid w:val="00910B4A"/>
    <w:rsid w:val="00910FF2"/>
    <w:rsid w:val="00913773"/>
    <w:rsid w:val="00924914"/>
    <w:rsid w:val="00926387"/>
    <w:rsid w:val="00931BF0"/>
    <w:rsid w:val="00934FF4"/>
    <w:rsid w:val="0096505F"/>
    <w:rsid w:val="00981C86"/>
    <w:rsid w:val="009871B7"/>
    <w:rsid w:val="009B1CA0"/>
    <w:rsid w:val="009C018E"/>
    <w:rsid w:val="009F3F66"/>
    <w:rsid w:val="00A05C91"/>
    <w:rsid w:val="00A0716F"/>
    <w:rsid w:val="00A11C52"/>
    <w:rsid w:val="00A1326B"/>
    <w:rsid w:val="00A254B3"/>
    <w:rsid w:val="00A3015F"/>
    <w:rsid w:val="00A40871"/>
    <w:rsid w:val="00A45464"/>
    <w:rsid w:val="00A55193"/>
    <w:rsid w:val="00A63E72"/>
    <w:rsid w:val="00A75C3E"/>
    <w:rsid w:val="00A76863"/>
    <w:rsid w:val="00AA6F6B"/>
    <w:rsid w:val="00AA7A7C"/>
    <w:rsid w:val="00AB2DB1"/>
    <w:rsid w:val="00AD1331"/>
    <w:rsid w:val="00AF417F"/>
    <w:rsid w:val="00AF481D"/>
    <w:rsid w:val="00B124E5"/>
    <w:rsid w:val="00B16568"/>
    <w:rsid w:val="00B27BB1"/>
    <w:rsid w:val="00B4362B"/>
    <w:rsid w:val="00B44E3E"/>
    <w:rsid w:val="00B52391"/>
    <w:rsid w:val="00B93A68"/>
    <w:rsid w:val="00B93AA8"/>
    <w:rsid w:val="00B97D64"/>
    <w:rsid w:val="00BA3AFD"/>
    <w:rsid w:val="00BC084E"/>
    <w:rsid w:val="00BD11DA"/>
    <w:rsid w:val="00BD29C4"/>
    <w:rsid w:val="00BE1503"/>
    <w:rsid w:val="00BE1C5B"/>
    <w:rsid w:val="00BE567A"/>
    <w:rsid w:val="00BE6CB5"/>
    <w:rsid w:val="00BF1C35"/>
    <w:rsid w:val="00BF75DC"/>
    <w:rsid w:val="00BF7BB0"/>
    <w:rsid w:val="00C06537"/>
    <w:rsid w:val="00C15A29"/>
    <w:rsid w:val="00C25B0E"/>
    <w:rsid w:val="00C2758A"/>
    <w:rsid w:val="00C33CD2"/>
    <w:rsid w:val="00C3431A"/>
    <w:rsid w:val="00C4325B"/>
    <w:rsid w:val="00C457D0"/>
    <w:rsid w:val="00C60984"/>
    <w:rsid w:val="00C706B8"/>
    <w:rsid w:val="00C71894"/>
    <w:rsid w:val="00C92887"/>
    <w:rsid w:val="00CA0BE5"/>
    <w:rsid w:val="00CA36EF"/>
    <w:rsid w:val="00CB151C"/>
    <w:rsid w:val="00CB24E4"/>
    <w:rsid w:val="00CC17BC"/>
    <w:rsid w:val="00CC7932"/>
    <w:rsid w:val="00CD21E0"/>
    <w:rsid w:val="00CE44EE"/>
    <w:rsid w:val="00CF0AA3"/>
    <w:rsid w:val="00CF1954"/>
    <w:rsid w:val="00CF28D8"/>
    <w:rsid w:val="00D0046E"/>
    <w:rsid w:val="00D17A77"/>
    <w:rsid w:val="00D227D7"/>
    <w:rsid w:val="00D23A90"/>
    <w:rsid w:val="00D41AC7"/>
    <w:rsid w:val="00D44CCD"/>
    <w:rsid w:val="00D742F2"/>
    <w:rsid w:val="00D7620B"/>
    <w:rsid w:val="00D853F0"/>
    <w:rsid w:val="00D9622B"/>
    <w:rsid w:val="00DA02C5"/>
    <w:rsid w:val="00DA0AF6"/>
    <w:rsid w:val="00DA70E5"/>
    <w:rsid w:val="00DF03AB"/>
    <w:rsid w:val="00E02B6B"/>
    <w:rsid w:val="00E0502F"/>
    <w:rsid w:val="00E061E9"/>
    <w:rsid w:val="00E13B7B"/>
    <w:rsid w:val="00E21FDB"/>
    <w:rsid w:val="00E22C62"/>
    <w:rsid w:val="00E36B12"/>
    <w:rsid w:val="00E452E3"/>
    <w:rsid w:val="00E6171C"/>
    <w:rsid w:val="00E662B5"/>
    <w:rsid w:val="00E71E4B"/>
    <w:rsid w:val="00E724C1"/>
    <w:rsid w:val="00E90319"/>
    <w:rsid w:val="00E92438"/>
    <w:rsid w:val="00E93F38"/>
    <w:rsid w:val="00EA1A36"/>
    <w:rsid w:val="00EA2246"/>
    <w:rsid w:val="00EB5128"/>
    <w:rsid w:val="00EC1106"/>
    <w:rsid w:val="00EC2547"/>
    <w:rsid w:val="00EC7EAD"/>
    <w:rsid w:val="00ED09D9"/>
    <w:rsid w:val="00ED1BDB"/>
    <w:rsid w:val="00ED39E5"/>
    <w:rsid w:val="00EE1877"/>
    <w:rsid w:val="00EE1AB2"/>
    <w:rsid w:val="00EE620B"/>
    <w:rsid w:val="00F1011B"/>
    <w:rsid w:val="00F17DCA"/>
    <w:rsid w:val="00F40642"/>
    <w:rsid w:val="00F40D75"/>
    <w:rsid w:val="00F42782"/>
    <w:rsid w:val="00F464D4"/>
    <w:rsid w:val="00F552A6"/>
    <w:rsid w:val="00F55A95"/>
    <w:rsid w:val="00F56406"/>
    <w:rsid w:val="00F7013C"/>
    <w:rsid w:val="00F72E09"/>
    <w:rsid w:val="00F83FCD"/>
    <w:rsid w:val="00F91ED1"/>
    <w:rsid w:val="00F95060"/>
    <w:rsid w:val="00F96369"/>
    <w:rsid w:val="00FB3514"/>
    <w:rsid w:val="00FC1150"/>
    <w:rsid w:val="00FD1597"/>
    <w:rsid w:val="00FE38CF"/>
    <w:rsid w:val="00FF14D4"/>
    <w:rsid w:val="00FF237B"/>
    <w:rsid w:val="00FF5AA9"/>
    <w:rsid w:val="00FF7978"/>
    <w:rsid w:val="01EF11D0"/>
    <w:rsid w:val="02533C4C"/>
    <w:rsid w:val="02904EFC"/>
    <w:rsid w:val="0292677E"/>
    <w:rsid w:val="02B072E7"/>
    <w:rsid w:val="02D7069C"/>
    <w:rsid w:val="036E446E"/>
    <w:rsid w:val="03CC3F79"/>
    <w:rsid w:val="03E27107"/>
    <w:rsid w:val="040A5B3F"/>
    <w:rsid w:val="04315BA6"/>
    <w:rsid w:val="04827F19"/>
    <w:rsid w:val="04926F71"/>
    <w:rsid w:val="04DE59C9"/>
    <w:rsid w:val="04EA66E0"/>
    <w:rsid w:val="04ED2831"/>
    <w:rsid w:val="05615282"/>
    <w:rsid w:val="064F49ED"/>
    <w:rsid w:val="070E5A05"/>
    <w:rsid w:val="076F4A7F"/>
    <w:rsid w:val="08056D4B"/>
    <w:rsid w:val="08145EEF"/>
    <w:rsid w:val="08193505"/>
    <w:rsid w:val="084560BD"/>
    <w:rsid w:val="08E92199"/>
    <w:rsid w:val="0AA25A34"/>
    <w:rsid w:val="0AD977F7"/>
    <w:rsid w:val="0AF94DF4"/>
    <w:rsid w:val="0B3B3792"/>
    <w:rsid w:val="0B7161F1"/>
    <w:rsid w:val="0BB8447D"/>
    <w:rsid w:val="0C166020"/>
    <w:rsid w:val="0C2A3B07"/>
    <w:rsid w:val="0C526FE5"/>
    <w:rsid w:val="0C6626B3"/>
    <w:rsid w:val="0C6D64D2"/>
    <w:rsid w:val="0C7B10D1"/>
    <w:rsid w:val="0CF93471"/>
    <w:rsid w:val="0D0E3D4F"/>
    <w:rsid w:val="0D5D414A"/>
    <w:rsid w:val="0D743711"/>
    <w:rsid w:val="0D965042"/>
    <w:rsid w:val="0DC84895"/>
    <w:rsid w:val="0DD44BF8"/>
    <w:rsid w:val="0DD56120"/>
    <w:rsid w:val="0DF20A80"/>
    <w:rsid w:val="0DF8011E"/>
    <w:rsid w:val="0DFA7CF6"/>
    <w:rsid w:val="0E146A1D"/>
    <w:rsid w:val="0EA30A81"/>
    <w:rsid w:val="0F170D07"/>
    <w:rsid w:val="0F29399A"/>
    <w:rsid w:val="0F64082D"/>
    <w:rsid w:val="0F7D7F82"/>
    <w:rsid w:val="1038043C"/>
    <w:rsid w:val="103E2BFC"/>
    <w:rsid w:val="11516BF6"/>
    <w:rsid w:val="115C211F"/>
    <w:rsid w:val="11C914AC"/>
    <w:rsid w:val="12331667"/>
    <w:rsid w:val="126352DA"/>
    <w:rsid w:val="13143247"/>
    <w:rsid w:val="13343740"/>
    <w:rsid w:val="136972C5"/>
    <w:rsid w:val="137A4F81"/>
    <w:rsid w:val="143A2CC9"/>
    <w:rsid w:val="14D0127F"/>
    <w:rsid w:val="151C5E74"/>
    <w:rsid w:val="15681628"/>
    <w:rsid w:val="15BC5381"/>
    <w:rsid w:val="1605781B"/>
    <w:rsid w:val="16832647"/>
    <w:rsid w:val="16A21CB9"/>
    <w:rsid w:val="16D12416"/>
    <w:rsid w:val="16E442F9"/>
    <w:rsid w:val="17225A9D"/>
    <w:rsid w:val="17B13B40"/>
    <w:rsid w:val="182C787A"/>
    <w:rsid w:val="186E70C8"/>
    <w:rsid w:val="1896409E"/>
    <w:rsid w:val="18B80E7F"/>
    <w:rsid w:val="1910746C"/>
    <w:rsid w:val="191425E3"/>
    <w:rsid w:val="19D17BA2"/>
    <w:rsid w:val="1A366198"/>
    <w:rsid w:val="1A3B730B"/>
    <w:rsid w:val="1A4B1C44"/>
    <w:rsid w:val="1A5F4E67"/>
    <w:rsid w:val="1AF3317A"/>
    <w:rsid w:val="1AF6681F"/>
    <w:rsid w:val="1B4A00E7"/>
    <w:rsid w:val="1B8B5859"/>
    <w:rsid w:val="1BB0004C"/>
    <w:rsid w:val="1BEB1C5D"/>
    <w:rsid w:val="1C1C4F1A"/>
    <w:rsid w:val="1CAE57D3"/>
    <w:rsid w:val="1CB57848"/>
    <w:rsid w:val="1D581F12"/>
    <w:rsid w:val="1E204837"/>
    <w:rsid w:val="1E356AF0"/>
    <w:rsid w:val="1ECD128D"/>
    <w:rsid w:val="1EF006D4"/>
    <w:rsid w:val="1EFF124F"/>
    <w:rsid w:val="1F02489B"/>
    <w:rsid w:val="1F024F33"/>
    <w:rsid w:val="1F2667DB"/>
    <w:rsid w:val="1F2E087D"/>
    <w:rsid w:val="1F434CAD"/>
    <w:rsid w:val="1F8B5502"/>
    <w:rsid w:val="1FA275CF"/>
    <w:rsid w:val="1FB1445E"/>
    <w:rsid w:val="1FDD2EAB"/>
    <w:rsid w:val="1FED6A5C"/>
    <w:rsid w:val="20051698"/>
    <w:rsid w:val="202F60D6"/>
    <w:rsid w:val="206768FA"/>
    <w:rsid w:val="20B00359"/>
    <w:rsid w:val="213E7D2B"/>
    <w:rsid w:val="218D2296"/>
    <w:rsid w:val="21BE1142"/>
    <w:rsid w:val="21C63877"/>
    <w:rsid w:val="220A381E"/>
    <w:rsid w:val="22600256"/>
    <w:rsid w:val="22634770"/>
    <w:rsid w:val="22742604"/>
    <w:rsid w:val="22810E2B"/>
    <w:rsid w:val="228A0E34"/>
    <w:rsid w:val="229C04FD"/>
    <w:rsid w:val="22B401D7"/>
    <w:rsid w:val="22D62B74"/>
    <w:rsid w:val="22E22D4A"/>
    <w:rsid w:val="23584D7E"/>
    <w:rsid w:val="2371444C"/>
    <w:rsid w:val="237E6108"/>
    <w:rsid w:val="23C10881"/>
    <w:rsid w:val="24100849"/>
    <w:rsid w:val="246E3B22"/>
    <w:rsid w:val="24CF223D"/>
    <w:rsid w:val="25577F30"/>
    <w:rsid w:val="25E82A3D"/>
    <w:rsid w:val="26025181"/>
    <w:rsid w:val="264308DE"/>
    <w:rsid w:val="26573321"/>
    <w:rsid w:val="26B741BD"/>
    <w:rsid w:val="26D63C19"/>
    <w:rsid w:val="271B2E26"/>
    <w:rsid w:val="27280B02"/>
    <w:rsid w:val="275859A0"/>
    <w:rsid w:val="2776688C"/>
    <w:rsid w:val="28245D5B"/>
    <w:rsid w:val="28275A0F"/>
    <w:rsid w:val="28484248"/>
    <w:rsid w:val="2866631D"/>
    <w:rsid w:val="29056410"/>
    <w:rsid w:val="295A64F2"/>
    <w:rsid w:val="299E5116"/>
    <w:rsid w:val="29B543DE"/>
    <w:rsid w:val="29E75284"/>
    <w:rsid w:val="2A0104D1"/>
    <w:rsid w:val="2A0B0AA8"/>
    <w:rsid w:val="2A3B7B24"/>
    <w:rsid w:val="2A3C6EB3"/>
    <w:rsid w:val="2A510485"/>
    <w:rsid w:val="2A561D9B"/>
    <w:rsid w:val="2A9D36CA"/>
    <w:rsid w:val="2BAA4618"/>
    <w:rsid w:val="2BC309CB"/>
    <w:rsid w:val="2C1F4425"/>
    <w:rsid w:val="2C280349"/>
    <w:rsid w:val="2C6C550D"/>
    <w:rsid w:val="2D0C5B43"/>
    <w:rsid w:val="2D5B66EF"/>
    <w:rsid w:val="2DC12E19"/>
    <w:rsid w:val="2E281C7B"/>
    <w:rsid w:val="2E644C2A"/>
    <w:rsid w:val="2E666BF4"/>
    <w:rsid w:val="2E710EC7"/>
    <w:rsid w:val="2EB30655"/>
    <w:rsid w:val="2F9C0EB9"/>
    <w:rsid w:val="2FCD091E"/>
    <w:rsid w:val="2FFE268A"/>
    <w:rsid w:val="3008673C"/>
    <w:rsid w:val="303739F8"/>
    <w:rsid w:val="308220A2"/>
    <w:rsid w:val="308839C6"/>
    <w:rsid w:val="312132A7"/>
    <w:rsid w:val="31A33CBC"/>
    <w:rsid w:val="31D66429"/>
    <w:rsid w:val="31F318D1"/>
    <w:rsid w:val="328A6C2A"/>
    <w:rsid w:val="32980CE5"/>
    <w:rsid w:val="33DF5F38"/>
    <w:rsid w:val="3402116D"/>
    <w:rsid w:val="342E578F"/>
    <w:rsid w:val="34993154"/>
    <w:rsid w:val="34A80487"/>
    <w:rsid w:val="34D22A20"/>
    <w:rsid w:val="34DE3A64"/>
    <w:rsid w:val="34F23B6A"/>
    <w:rsid w:val="35501C72"/>
    <w:rsid w:val="35810989"/>
    <w:rsid w:val="35A3072E"/>
    <w:rsid w:val="35AA6910"/>
    <w:rsid w:val="35DC33CE"/>
    <w:rsid w:val="35DC3C5E"/>
    <w:rsid w:val="36550CE8"/>
    <w:rsid w:val="37142D7A"/>
    <w:rsid w:val="37797AFC"/>
    <w:rsid w:val="37A35F1F"/>
    <w:rsid w:val="37A85F0A"/>
    <w:rsid w:val="37E349CA"/>
    <w:rsid w:val="38206066"/>
    <w:rsid w:val="38D34C9F"/>
    <w:rsid w:val="38E726E0"/>
    <w:rsid w:val="38F508A2"/>
    <w:rsid w:val="394F51A8"/>
    <w:rsid w:val="39540175"/>
    <w:rsid w:val="39A865E9"/>
    <w:rsid w:val="39AE31FE"/>
    <w:rsid w:val="39B26A11"/>
    <w:rsid w:val="39D66B7C"/>
    <w:rsid w:val="3A0C3D7F"/>
    <w:rsid w:val="3A3D2767"/>
    <w:rsid w:val="3A463CF4"/>
    <w:rsid w:val="3A5E0468"/>
    <w:rsid w:val="3AB96B5A"/>
    <w:rsid w:val="3AD440CC"/>
    <w:rsid w:val="3B051543"/>
    <w:rsid w:val="3B065E65"/>
    <w:rsid w:val="3B1D4F02"/>
    <w:rsid w:val="3B7D20D5"/>
    <w:rsid w:val="3B8C4572"/>
    <w:rsid w:val="3BAD070A"/>
    <w:rsid w:val="3C3138EA"/>
    <w:rsid w:val="3C520570"/>
    <w:rsid w:val="3C707F52"/>
    <w:rsid w:val="3C7778F6"/>
    <w:rsid w:val="3CF2269D"/>
    <w:rsid w:val="3D382407"/>
    <w:rsid w:val="3D6A7D83"/>
    <w:rsid w:val="3DBA4BEC"/>
    <w:rsid w:val="3E32264F"/>
    <w:rsid w:val="3E9E5F37"/>
    <w:rsid w:val="3EED18E7"/>
    <w:rsid w:val="3FAC6431"/>
    <w:rsid w:val="3FC84440"/>
    <w:rsid w:val="3FE94C5E"/>
    <w:rsid w:val="408D55DF"/>
    <w:rsid w:val="40AB66E9"/>
    <w:rsid w:val="40CE5FF8"/>
    <w:rsid w:val="410C4DF8"/>
    <w:rsid w:val="410E269E"/>
    <w:rsid w:val="410F2827"/>
    <w:rsid w:val="41614FF9"/>
    <w:rsid w:val="418F325E"/>
    <w:rsid w:val="41B810BD"/>
    <w:rsid w:val="41EE4ADF"/>
    <w:rsid w:val="42302F97"/>
    <w:rsid w:val="424741EF"/>
    <w:rsid w:val="42605808"/>
    <w:rsid w:val="42CB6BCE"/>
    <w:rsid w:val="42CC4011"/>
    <w:rsid w:val="431E00F7"/>
    <w:rsid w:val="43770394"/>
    <w:rsid w:val="438F6D0C"/>
    <w:rsid w:val="439D3BEE"/>
    <w:rsid w:val="43E231BC"/>
    <w:rsid w:val="43EA5D7B"/>
    <w:rsid w:val="43FA7566"/>
    <w:rsid w:val="441305E0"/>
    <w:rsid w:val="44147C24"/>
    <w:rsid w:val="44167C39"/>
    <w:rsid w:val="444929F9"/>
    <w:rsid w:val="44844246"/>
    <w:rsid w:val="44D25232"/>
    <w:rsid w:val="44EA5877"/>
    <w:rsid w:val="458460F7"/>
    <w:rsid w:val="45877724"/>
    <w:rsid w:val="45C314EA"/>
    <w:rsid w:val="45E70DE7"/>
    <w:rsid w:val="467079F0"/>
    <w:rsid w:val="46A109AF"/>
    <w:rsid w:val="47003F7B"/>
    <w:rsid w:val="47292B81"/>
    <w:rsid w:val="4763580B"/>
    <w:rsid w:val="476E0E26"/>
    <w:rsid w:val="480510B4"/>
    <w:rsid w:val="486E624B"/>
    <w:rsid w:val="48BA76E7"/>
    <w:rsid w:val="49413F52"/>
    <w:rsid w:val="498079E7"/>
    <w:rsid w:val="49AE31D0"/>
    <w:rsid w:val="4A1427C6"/>
    <w:rsid w:val="4ADF2861"/>
    <w:rsid w:val="4B621A07"/>
    <w:rsid w:val="4B7F7866"/>
    <w:rsid w:val="4C1710D6"/>
    <w:rsid w:val="4C1B7F5D"/>
    <w:rsid w:val="4C8C4309"/>
    <w:rsid w:val="4CC47FB8"/>
    <w:rsid w:val="4D20785F"/>
    <w:rsid w:val="4DA27CF7"/>
    <w:rsid w:val="4DC96400"/>
    <w:rsid w:val="4DE4148C"/>
    <w:rsid w:val="4E0D33CC"/>
    <w:rsid w:val="4E227EEA"/>
    <w:rsid w:val="4E3628F9"/>
    <w:rsid w:val="4E4C150B"/>
    <w:rsid w:val="4E845C51"/>
    <w:rsid w:val="4E926877"/>
    <w:rsid w:val="4F201A77"/>
    <w:rsid w:val="4F3F50EA"/>
    <w:rsid w:val="4F47752F"/>
    <w:rsid w:val="4F4C200B"/>
    <w:rsid w:val="4F6F1391"/>
    <w:rsid w:val="4F9C0913"/>
    <w:rsid w:val="50250243"/>
    <w:rsid w:val="511C3DE5"/>
    <w:rsid w:val="51271DBC"/>
    <w:rsid w:val="513370D3"/>
    <w:rsid w:val="514A51EA"/>
    <w:rsid w:val="523522B6"/>
    <w:rsid w:val="52614B24"/>
    <w:rsid w:val="526E68FB"/>
    <w:rsid w:val="5361539F"/>
    <w:rsid w:val="53D73B9A"/>
    <w:rsid w:val="54DA0EF3"/>
    <w:rsid w:val="54DD2784"/>
    <w:rsid w:val="54F902BD"/>
    <w:rsid w:val="552C79A0"/>
    <w:rsid w:val="553366D3"/>
    <w:rsid w:val="55821CB6"/>
    <w:rsid w:val="55B14EDE"/>
    <w:rsid w:val="55D6790C"/>
    <w:rsid w:val="55E15385"/>
    <w:rsid w:val="569A371E"/>
    <w:rsid w:val="57256EAD"/>
    <w:rsid w:val="572823EA"/>
    <w:rsid w:val="574B60D8"/>
    <w:rsid w:val="579140D1"/>
    <w:rsid w:val="5797395B"/>
    <w:rsid w:val="57D63BF4"/>
    <w:rsid w:val="58160F05"/>
    <w:rsid w:val="58CD16FF"/>
    <w:rsid w:val="59351A50"/>
    <w:rsid w:val="598C3104"/>
    <w:rsid w:val="59BD63F4"/>
    <w:rsid w:val="59F20A68"/>
    <w:rsid w:val="5A107ABE"/>
    <w:rsid w:val="5A175510"/>
    <w:rsid w:val="5A5C3868"/>
    <w:rsid w:val="5AAE33CB"/>
    <w:rsid w:val="5ACD74A1"/>
    <w:rsid w:val="5ADD0A12"/>
    <w:rsid w:val="5AFD252D"/>
    <w:rsid w:val="5B327475"/>
    <w:rsid w:val="5B70435F"/>
    <w:rsid w:val="5BA52381"/>
    <w:rsid w:val="5BE10DB9"/>
    <w:rsid w:val="5C063EDE"/>
    <w:rsid w:val="5D494E68"/>
    <w:rsid w:val="5D4E4E90"/>
    <w:rsid w:val="5D852344"/>
    <w:rsid w:val="5D911116"/>
    <w:rsid w:val="5DD04B30"/>
    <w:rsid w:val="5E594C00"/>
    <w:rsid w:val="5E607820"/>
    <w:rsid w:val="5E6224F7"/>
    <w:rsid w:val="5EA122C1"/>
    <w:rsid w:val="5F182039"/>
    <w:rsid w:val="5F2913F5"/>
    <w:rsid w:val="5F932A33"/>
    <w:rsid w:val="5FCD3483"/>
    <w:rsid w:val="5FDE21DF"/>
    <w:rsid w:val="60661BCB"/>
    <w:rsid w:val="60B67446"/>
    <w:rsid w:val="60BF4883"/>
    <w:rsid w:val="60EC7F93"/>
    <w:rsid w:val="6183303E"/>
    <w:rsid w:val="61BC5B34"/>
    <w:rsid w:val="623720EF"/>
    <w:rsid w:val="62C13BF4"/>
    <w:rsid w:val="62E33669"/>
    <w:rsid w:val="630F5B87"/>
    <w:rsid w:val="63181564"/>
    <w:rsid w:val="632945F8"/>
    <w:rsid w:val="63402869"/>
    <w:rsid w:val="638D49EF"/>
    <w:rsid w:val="63FB494D"/>
    <w:rsid w:val="6410636A"/>
    <w:rsid w:val="6542472A"/>
    <w:rsid w:val="65440AF1"/>
    <w:rsid w:val="65604D87"/>
    <w:rsid w:val="659935AF"/>
    <w:rsid w:val="66A852F5"/>
    <w:rsid w:val="66B95838"/>
    <w:rsid w:val="670E4B17"/>
    <w:rsid w:val="671900C2"/>
    <w:rsid w:val="6732696D"/>
    <w:rsid w:val="67474D05"/>
    <w:rsid w:val="677376B1"/>
    <w:rsid w:val="679F3F90"/>
    <w:rsid w:val="67D30150"/>
    <w:rsid w:val="684D00A1"/>
    <w:rsid w:val="68B97345"/>
    <w:rsid w:val="68C877E1"/>
    <w:rsid w:val="69530A1F"/>
    <w:rsid w:val="69974C19"/>
    <w:rsid w:val="6A2269C2"/>
    <w:rsid w:val="6A4175F2"/>
    <w:rsid w:val="6A773014"/>
    <w:rsid w:val="6B376354"/>
    <w:rsid w:val="6B6B05C3"/>
    <w:rsid w:val="6B872A4E"/>
    <w:rsid w:val="6BA240C1"/>
    <w:rsid w:val="6C096D79"/>
    <w:rsid w:val="6C737315"/>
    <w:rsid w:val="6CA67C42"/>
    <w:rsid w:val="6CAF2E76"/>
    <w:rsid w:val="6D505D9E"/>
    <w:rsid w:val="6D601058"/>
    <w:rsid w:val="6D617FAC"/>
    <w:rsid w:val="6DAE1443"/>
    <w:rsid w:val="6DC76378"/>
    <w:rsid w:val="6DEE1649"/>
    <w:rsid w:val="6E4173E3"/>
    <w:rsid w:val="6E7A1E02"/>
    <w:rsid w:val="6E82467D"/>
    <w:rsid w:val="6F3B2C07"/>
    <w:rsid w:val="6FDC477D"/>
    <w:rsid w:val="6FE36255"/>
    <w:rsid w:val="6FF77342"/>
    <w:rsid w:val="7013090D"/>
    <w:rsid w:val="712177AB"/>
    <w:rsid w:val="712565D7"/>
    <w:rsid w:val="714767B3"/>
    <w:rsid w:val="71E4632F"/>
    <w:rsid w:val="72E157F4"/>
    <w:rsid w:val="72F21DD2"/>
    <w:rsid w:val="7318110C"/>
    <w:rsid w:val="733142F1"/>
    <w:rsid w:val="733C0236"/>
    <w:rsid w:val="73AA629C"/>
    <w:rsid w:val="73EE31E0"/>
    <w:rsid w:val="74094B0C"/>
    <w:rsid w:val="74115841"/>
    <w:rsid w:val="74606711"/>
    <w:rsid w:val="747800B5"/>
    <w:rsid w:val="74FF4332"/>
    <w:rsid w:val="75626818"/>
    <w:rsid w:val="75A71DF2"/>
    <w:rsid w:val="75C151B4"/>
    <w:rsid w:val="75D9283F"/>
    <w:rsid w:val="76586197"/>
    <w:rsid w:val="777E3CA9"/>
    <w:rsid w:val="77974CF6"/>
    <w:rsid w:val="77B70D82"/>
    <w:rsid w:val="77D27FE0"/>
    <w:rsid w:val="78130E02"/>
    <w:rsid w:val="78780EC8"/>
    <w:rsid w:val="78AB4CF7"/>
    <w:rsid w:val="78B351B6"/>
    <w:rsid w:val="78D67AA0"/>
    <w:rsid w:val="792A3948"/>
    <w:rsid w:val="79800E23"/>
    <w:rsid w:val="79986528"/>
    <w:rsid w:val="79AE799C"/>
    <w:rsid w:val="79D73ACF"/>
    <w:rsid w:val="79FA7513"/>
    <w:rsid w:val="7A08012D"/>
    <w:rsid w:val="7A3F6D91"/>
    <w:rsid w:val="7A4B0019"/>
    <w:rsid w:val="7AA9774B"/>
    <w:rsid w:val="7AAB4D1D"/>
    <w:rsid w:val="7AC60E22"/>
    <w:rsid w:val="7AE45DE0"/>
    <w:rsid w:val="7B302338"/>
    <w:rsid w:val="7B383B1A"/>
    <w:rsid w:val="7BD36518"/>
    <w:rsid w:val="7C2D643F"/>
    <w:rsid w:val="7CB86B04"/>
    <w:rsid w:val="7D3B1B49"/>
    <w:rsid w:val="7DA27DD4"/>
    <w:rsid w:val="7E941F8F"/>
    <w:rsid w:val="7ECE2EC2"/>
    <w:rsid w:val="7F237C6B"/>
    <w:rsid w:val="7F317C49"/>
    <w:rsid w:val="7F7B62DC"/>
    <w:rsid w:val="7F8F2448"/>
    <w:rsid w:val="7F9F6E3D"/>
    <w:rsid w:val="7FAB25D2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envelope return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0"/>
    </w:rPr>
  </w:style>
  <w:style w:type="paragraph" w:styleId="a4">
    <w:name w:val="envelope return"/>
    <w:basedOn w:val="a"/>
    <w:autoRedefine/>
    <w:uiPriority w:val="99"/>
    <w:qFormat/>
    <w:pPr>
      <w:snapToGrid w:val="0"/>
    </w:pPr>
    <w:rPr>
      <w:rFonts w:ascii="Arial" w:hAnsi="Arial" w:cs="宋体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560" w:lineRule="exact"/>
      <w:ind w:firstLineChars="200" w:firstLine="640"/>
      <w:jc w:val="left"/>
    </w:pPr>
    <w:rPr>
      <w:rFonts w:cs="Arial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semiHidden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next w:val="a"/>
    <w:link w:val="2Char"/>
    <w:autoRedefine/>
    <w:uiPriority w:val="99"/>
    <w:qFormat/>
    <w:pPr>
      <w:snapToGrid w:val="0"/>
      <w:spacing w:after="0" w:line="600" w:lineRule="exact"/>
      <w:ind w:leftChars="0" w:left="0" w:firstLine="420"/>
      <w:jc w:val="center"/>
    </w:pPr>
    <w:rPr>
      <w:rFonts w:ascii="宋体"/>
      <w:sz w:val="44"/>
    </w:rPr>
  </w:style>
  <w:style w:type="table" w:styleId="a8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99"/>
    <w:qFormat/>
    <w:rPr>
      <w:rFonts w:cs="Times New Roman"/>
      <w:b/>
    </w:rPr>
  </w:style>
  <w:style w:type="character" w:styleId="aa">
    <w:name w:val="Hyperlink"/>
    <w:basedOn w:val="a0"/>
    <w:autoRedefine/>
    <w:uiPriority w:val="99"/>
    <w:semiHidden/>
    <w:qFormat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2Char">
    <w:name w:val="正文首行缩进 2 Char"/>
    <w:basedOn w:val="Char"/>
    <w:link w:val="2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0"/>
    <w:link w:val="a5"/>
    <w:autoRedefine/>
    <w:uiPriority w:val="99"/>
    <w:qFormat/>
    <w:locked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envelope return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0"/>
    </w:rPr>
  </w:style>
  <w:style w:type="paragraph" w:styleId="a4">
    <w:name w:val="envelope return"/>
    <w:basedOn w:val="a"/>
    <w:autoRedefine/>
    <w:uiPriority w:val="99"/>
    <w:qFormat/>
    <w:pPr>
      <w:snapToGrid w:val="0"/>
    </w:pPr>
    <w:rPr>
      <w:rFonts w:ascii="Arial" w:hAnsi="Arial" w:cs="宋体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560" w:lineRule="exact"/>
      <w:ind w:firstLineChars="200" w:firstLine="640"/>
      <w:jc w:val="left"/>
    </w:pPr>
    <w:rPr>
      <w:rFonts w:cs="Arial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semiHidden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next w:val="a"/>
    <w:link w:val="2Char"/>
    <w:autoRedefine/>
    <w:uiPriority w:val="99"/>
    <w:qFormat/>
    <w:pPr>
      <w:snapToGrid w:val="0"/>
      <w:spacing w:after="0" w:line="600" w:lineRule="exact"/>
      <w:ind w:leftChars="0" w:left="0" w:firstLine="420"/>
      <w:jc w:val="center"/>
    </w:pPr>
    <w:rPr>
      <w:rFonts w:ascii="宋体"/>
      <w:sz w:val="44"/>
    </w:rPr>
  </w:style>
  <w:style w:type="table" w:styleId="a8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99"/>
    <w:qFormat/>
    <w:rPr>
      <w:rFonts w:cs="Times New Roman"/>
      <w:b/>
    </w:rPr>
  </w:style>
  <w:style w:type="character" w:styleId="aa">
    <w:name w:val="Hyperlink"/>
    <w:basedOn w:val="a0"/>
    <w:autoRedefine/>
    <w:uiPriority w:val="99"/>
    <w:semiHidden/>
    <w:qFormat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2Char">
    <w:name w:val="正文首行缩进 2 Char"/>
    <w:basedOn w:val="Char"/>
    <w:link w:val="2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0"/>
    <w:link w:val="a5"/>
    <w:autoRedefine/>
    <w:uiPriority w:val="99"/>
    <w:qFormat/>
    <w:locked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9E406-0EFC-41B2-B7FF-F801747B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X_Y</dc:creator>
  <cp:lastModifiedBy>高琰</cp:lastModifiedBy>
  <cp:revision>87</cp:revision>
  <cp:lastPrinted>2023-12-05T07:08:00Z</cp:lastPrinted>
  <dcterms:created xsi:type="dcterms:W3CDTF">2024-02-29T01:23:00Z</dcterms:created>
  <dcterms:modified xsi:type="dcterms:W3CDTF">2024-03-19T08:02:00Z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230CBB822D5641059063F9BADF49962E_13</vt:lpwstr>
  </property>
</Properties>
</file>