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D55AC8" w:rsidRDefault="001C57C2" w:rsidP="00124D38">
      <w:pPr>
        <w:pStyle w:val="p0"/>
        <w:widowControl w:val="0"/>
        <w:topLinePunct w:val="0"/>
        <w:spacing w:line="300" w:lineRule="auto"/>
        <w:rPr>
          <w:rFonts w:ascii="Times New Roman" w:eastAsia="方正小标宋简体" w:hAnsi="Times New Roman"/>
          <w:bCs/>
          <w:kern w:val="2"/>
          <w:szCs w:val="20"/>
        </w:rPr>
      </w:pPr>
    </w:p>
    <w:p w:rsidR="001C57C2" w:rsidRPr="00D55AC8" w:rsidRDefault="001C57C2" w:rsidP="00124D38">
      <w:pPr>
        <w:pStyle w:val="p0"/>
        <w:widowControl w:val="0"/>
        <w:topLinePunct w:val="0"/>
        <w:spacing w:line="300" w:lineRule="auto"/>
        <w:rPr>
          <w:rFonts w:ascii="Times New Roman" w:eastAsia="方正小标宋简体" w:hAnsi="Times New Roman"/>
          <w:bCs/>
          <w:kern w:val="2"/>
          <w:szCs w:val="20"/>
        </w:rPr>
      </w:pPr>
    </w:p>
    <w:p w:rsidR="001C57C2" w:rsidRPr="00D55AC8" w:rsidRDefault="001C57C2" w:rsidP="00124D38">
      <w:pPr>
        <w:spacing w:line="300" w:lineRule="auto"/>
        <w:jc w:val="distribute"/>
        <w:rPr>
          <w:rFonts w:eastAsia="方正小标宋_GBK"/>
          <w:b/>
          <w:color w:val="FF0000"/>
          <w:w w:val="50"/>
          <w:sz w:val="128"/>
        </w:rPr>
      </w:pPr>
      <w:r w:rsidRPr="00D55AC8">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D55AC8">
        <w:trPr>
          <w:trHeight w:val="570"/>
          <w:jc w:val="center"/>
        </w:trPr>
        <w:tc>
          <w:tcPr>
            <w:tcW w:w="9151" w:type="dxa"/>
            <w:tcBorders>
              <w:bottom w:val="single" w:sz="18" w:space="0" w:color="FF0000"/>
            </w:tcBorders>
          </w:tcPr>
          <w:p w:rsidR="001C57C2" w:rsidRPr="00D55AC8" w:rsidRDefault="001C57C2" w:rsidP="00124D38">
            <w:pPr>
              <w:spacing w:line="300" w:lineRule="auto"/>
              <w:jc w:val="center"/>
              <w:rPr>
                <w:rFonts w:eastAsia="方正仿宋_GBK"/>
                <w:bCs/>
                <w:w w:val="90"/>
                <w:sz w:val="18"/>
              </w:rPr>
            </w:pPr>
            <w:r w:rsidRPr="00D55AC8">
              <w:rPr>
                <w:rFonts w:eastAsia="方正仿宋_GBK" w:hint="eastAsia"/>
                <w:bCs/>
                <w:snapToGrid w:val="0"/>
                <w:kern w:val="0"/>
                <w:sz w:val="32"/>
              </w:rPr>
              <w:t>宁政办发〔</w:t>
            </w:r>
            <w:r w:rsidR="00170677" w:rsidRPr="00D55AC8">
              <w:rPr>
                <w:rFonts w:eastAsia="方正仿宋_GBK" w:hint="eastAsia"/>
                <w:bCs/>
                <w:snapToGrid w:val="0"/>
                <w:kern w:val="0"/>
                <w:sz w:val="32"/>
              </w:rPr>
              <w:t>20</w:t>
            </w:r>
            <w:r w:rsidR="00FD56E6" w:rsidRPr="00D55AC8">
              <w:rPr>
                <w:rFonts w:eastAsia="方正仿宋_GBK" w:hint="eastAsia"/>
                <w:bCs/>
                <w:snapToGrid w:val="0"/>
                <w:kern w:val="0"/>
                <w:sz w:val="32"/>
              </w:rPr>
              <w:t>2</w:t>
            </w:r>
            <w:r w:rsidR="00160EAA">
              <w:rPr>
                <w:rFonts w:eastAsia="方正仿宋_GBK" w:hint="eastAsia"/>
                <w:bCs/>
                <w:snapToGrid w:val="0"/>
                <w:kern w:val="0"/>
                <w:sz w:val="32"/>
              </w:rPr>
              <w:t>1</w:t>
            </w:r>
            <w:r w:rsidRPr="00D55AC8">
              <w:rPr>
                <w:rFonts w:eastAsia="方正仿宋_GBK" w:hint="eastAsia"/>
                <w:bCs/>
                <w:snapToGrid w:val="0"/>
                <w:kern w:val="0"/>
                <w:sz w:val="32"/>
              </w:rPr>
              <w:t>〕</w:t>
            </w:r>
            <w:r w:rsidR="00C21A5D">
              <w:rPr>
                <w:rFonts w:eastAsia="方正仿宋_GBK" w:hint="eastAsia"/>
                <w:bCs/>
                <w:snapToGrid w:val="0"/>
                <w:kern w:val="0"/>
                <w:sz w:val="32"/>
              </w:rPr>
              <w:t>2</w:t>
            </w:r>
            <w:r w:rsidR="001A2DF0">
              <w:rPr>
                <w:rFonts w:eastAsia="方正仿宋_GBK" w:hint="eastAsia"/>
                <w:bCs/>
                <w:snapToGrid w:val="0"/>
                <w:kern w:val="0"/>
                <w:sz w:val="32"/>
              </w:rPr>
              <w:t>9</w:t>
            </w:r>
            <w:r w:rsidRPr="00D55AC8">
              <w:rPr>
                <w:rFonts w:eastAsia="方正仿宋_GBK" w:hint="eastAsia"/>
                <w:bCs/>
                <w:snapToGrid w:val="0"/>
                <w:kern w:val="0"/>
                <w:sz w:val="32"/>
              </w:rPr>
              <w:t>号</w:t>
            </w:r>
          </w:p>
        </w:tc>
      </w:tr>
    </w:tbl>
    <w:p w:rsidR="008A431A" w:rsidRPr="006E73E1" w:rsidRDefault="008A431A" w:rsidP="003B21F2">
      <w:pPr>
        <w:adjustRightInd w:val="0"/>
        <w:snapToGrid w:val="0"/>
        <w:spacing w:line="300" w:lineRule="auto"/>
        <w:jc w:val="center"/>
        <w:rPr>
          <w:rFonts w:eastAsia="方正小标宋_GBK"/>
          <w:sz w:val="52"/>
          <w:szCs w:val="52"/>
        </w:rPr>
      </w:pPr>
    </w:p>
    <w:p w:rsidR="008A431A" w:rsidRPr="006E73E1" w:rsidRDefault="008A431A" w:rsidP="003B21F2">
      <w:pPr>
        <w:adjustRightInd w:val="0"/>
        <w:snapToGrid w:val="0"/>
        <w:spacing w:line="300" w:lineRule="auto"/>
        <w:jc w:val="center"/>
        <w:rPr>
          <w:rFonts w:eastAsia="方正小标宋_GBK"/>
          <w:sz w:val="52"/>
          <w:szCs w:val="52"/>
        </w:rPr>
      </w:pPr>
    </w:p>
    <w:p w:rsidR="002555C9" w:rsidRPr="002555C9" w:rsidRDefault="002555C9" w:rsidP="002555C9">
      <w:pPr>
        <w:adjustRightInd w:val="0"/>
        <w:snapToGrid w:val="0"/>
        <w:spacing w:line="288" w:lineRule="auto"/>
        <w:jc w:val="center"/>
        <w:rPr>
          <w:rFonts w:eastAsia="方正小标宋_GBK"/>
          <w:sz w:val="44"/>
          <w:szCs w:val="44"/>
        </w:rPr>
      </w:pPr>
      <w:r w:rsidRPr="002555C9">
        <w:rPr>
          <w:rFonts w:eastAsia="方正小标宋_GBK" w:hint="eastAsia"/>
          <w:sz w:val="44"/>
          <w:szCs w:val="44"/>
        </w:rPr>
        <w:t>市政府办公厅关于印发南京市足球改革发展</w:t>
      </w:r>
    </w:p>
    <w:p w:rsidR="00AA1393" w:rsidRPr="002555C9" w:rsidRDefault="002555C9" w:rsidP="002555C9">
      <w:pPr>
        <w:adjustRightInd w:val="0"/>
        <w:snapToGrid w:val="0"/>
        <w:spacing w:line="288" w:lineRule="auto"/>
        <w:jc w:val="center"/>
        <w:rPr>
          <w:rFonts w:eastAsia="方正小标宋_GBK"/>
          <w:sz w:val="44"/>
          <w:szCs w:val="44"/>
        </w:rPr>
      </w:pPr>
      <w:r w:rsidRPr="002555C9">
        <w:rPr>
          <w:rFonts w:eastAsia="方正小标宋_GBK" w:hint="eastAsia"/>
          <w:sz w:val="44"/>
          <w:szCs w:val="44"/>
        </w:rPr>
        <w:t>三年行动计划（</w:t>
      </w:r>
      <w:r w:rsidRPr="002555C9">
        <w:rPr>
          <w:rFonts w:eastAsia="方正小标宋_GBK" w:hint="eastAsia"/>
          <w:sz w:val="44"/>
          <w:szCs w:val="44"/>
        </w:rPr>
        <w:t>2021</w:t>
      </w:r>
      <w:r>
        <w:rPr>
          <w:rFonts w:eastAsia="方正小标宋_GBK" w:hint="eastAsia"/>
          <w:sz w:val="44"/>
          <w:szCs w:val="44"/>
        </w:rPr>
        <w:t>—</w:t>
      </w:r>
      <w:r w:rsidRPr="002555C9">
        <w:rPr>
          <w:rFonts w:eastAsia="方正小标宋_GBK" w:hint="eastAsia"/>
          <w:sz w:val="44"/>
          <w:szCs w:val="44"/>
        </w:rPr>
        <w:t>2023</w:t>
      </w:r>
      <w:r w:rsidRPr="002555C9">
        <w:rPr>
          <w:rFonts w:eastAsia="方正小标宋_GBK" w:hint="eastAsia"/>
          <w:sz w:val="44"/>
          <w:szCs w:val="44"/>
        </w:rPr>
        <w:t>年）的通知</w:t>
      </w:r>
    </w:p>
    <w:p w:rsidR="00AA1393" w:rsidRDefault="00AA1393" w:rsidP="00AA1393">
      <w:pPr>
        <w:adjustRightInd w:val="0"/>
        <w:snapToGrid w:val="0"/>
        <w:spacing w:line="300" w:lineRule="auto"/>
        <w:rPr>
          <w:rFonts w:eastAsia="方正仿宋_GBK"/>
          <w:sz w:val="32"/>
          <w:szCs w:val="32"/>
        </w:rPr>
      </w:pPr>
    </w:p>
    <w:p w:rsidR="00AA1393" w:rsidRPr="00AA1393" w:rsidRDefault="00AA1393" w:rsidP="00AA1393">
      <w:pPr>
        <w:adjustRightInd w:val="0"/>
        <w:snapToGrid w:val="0"/>
        <w:spacing w:line="300" w:lineRule="auto"/>
        <w:rPr>
          <w:rFonts w:eastAsia="方正仿宋_GBK"/>
          <w:sz w:val="32"/>
          <w:szCs w:val="32"/>
        </w:rPr>
      </w:pPr>
      <w:r w:rsidRPr="00AA1393">
        <w:rPr>
          <w:rFonts w:eastAsia="方正仿宋_GBK" w:hint="eastAsia"/>
          <w:sz w:val="32"/>
          <w:szCs w:val="32"/>
        </w:rPr>
        <w:t>各区人民政府，市府各委办局，市各直属单位：</w:t>
      </w:r>
    </w:p>
    <w:p w:rsidR="00AA1393"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《南京市足球改革发展三年行动计划（</w:t>
      </w:r>
      <w:r w:rsidRPr="002555C9">
        <w:rPr>
          <w:rFonts w:eastAsia="方正仿宋_GBK" w:hint="eastAsia"/>
          <w:sz w:val="32"/>
          <w:szCs w:val="32"/>
        </w:rPr>
        <w:t>2021</w:t>
      </w:r>
      <w:r>
        <w:rPr>
          <w:rFonts w:eastAsia="方正仿宋_GBK" w:hint="eastAsia"/>
          <w:sz w:val="32"/>
          <w:szCs w:val="32"/>
        </w:rPr>
        <w:t>—</w:t>
      </w:r>
      <w:r w:rsidRPr="002555C9">
        <w:rPr>
          <w:rFonts w:eastAsia="方正仿宋_GBK" w:hint="eastAsia"/>
          <w:sz w:val="32"/>
          <w:szCs w:val="32"/>
        </w:rPr>
        <w:t>2023</w:t>
      </w:r>
      <w:r w:rsidRPr="002555C9">
        <w:rPr>
          <w:rFonts w:eastAsia="方正仿宋_GBK" w:hint="eastAsia"/>
          <w:sz w:val="32"/>
          <w:szCs w:val="32"/>
        </w:rPr>
        <w:t>年）》已经市政府同意，现印发给你们，请认真组织实施。</w:t>
      </w:r>
    </w:p>
    <w:p w:rsidR="006E73E1" w:rsidRPr="006E73E1" w:rsidRDefault="006E73E1" w:rsidP="003B21F2">
      <w:pPr>
        <w:adjustRightInd w:val="0"/>
        <w:snapToGrid w:val="0"/>
        <w:spacing w:line="300" w:lineRule="auto"/>
        <w:ind w:firstLineChars="200" w:firstLine="640"/>
        <w:rPr>
          <w:rFonts w:eastAsia="方正仿宋_GBK"/>
          <w:sz w:val="32"/>
          <w:szCs w:val="32"/>
        </w:rPr>
      </w:pPr>
    </w:p>
    <w:p w:rsidR="008D234D" w:rsidRDefault="008D234D" w:rsidP="003B21F2">
      <w:pPr>
        <w:adjustRightInd w:val="0"/>
        <w:snapToGrid w:val="0"/>
        <w:spacing w:line="300" w:lineRule="auto"/>
        <w:ind w:firstLineChars="1350" w:firstLine="4050"/>
        <w:rPr>
          <w:rFonts w:eastAsia="方正仿宋_GBK"/>
          <w:szCs w:val="30"/>
        </w:rPr>
      </w:pPr>
    </w:p>
    <w:p w:rsidR="002555C9" w:rsidRPr="00255150" w:rsidRDefault="002555C9" w:rsidP="003B21F2">
      <w:pPr>
        <w:adjustRightInd w:val="0"/>
        <w:snapToGrid w:val="0"/>
        <w:spacing w:line="300" w:lineRule="auto"/>
        <w:ind w:firstLineChars="1350" w:firstLine="4050"/>
        <w:rPr>
          <w:rFonts w:eastAsia="方正仿宋_GBK"/>
          <w:szCs w:val="30"/>
        </w:rPr>
      </w:pPr>
    </w:p>
    <w:p w:rsidR="003B1720" w:rsidRPr="00D55AC8" w:rsidRDefault="003B1720" w:rsidP="003B21F2">
      <w:pPr>
        <w:adjustRightInd w:val="0"/>
        <w:snapToGrid w:val="0"/>
        <w:spacing w:line="300" w:lineRule="auto"/>
        <w:ind w:firstLineChars="1395" w:firstLine="4464"/>
        <w:rPr>
          <w:rFonts w:eastAsia="方正仿宋_GBK"/>
          <w:sz w:val="32"/>
          <w:szCs w:val="32"/>
        </w:rPr>
      </w:pPr>
      <w:r w:rsidRPr="00D55AC8">
        <w:rPr>
          <w:rFonts w:eastAsia="方正仿宋_GBK" w:hint="eastAsia"/>
          <w:sz w:val="32"/>
          <w:szCs w:val="32"/>
        </w:rPr>
        <w:t>南京市人民政府办公厅</w:t>
      </w:r>
    </w:p>
    <w:p w:rsidR="00C46E3A" w:rsidRDefault="003B1720" w:rsidP="00AA1393">
      <w:pPr>
        <w:adjustRightInd w:val="0"/>
        <w:snapToGrid w:val="0"/>
        <w:spacing w:line="300" w:lineRule="auto"/>
        <w:ind w:firstLineChars="1550" w:firstLine="4960"/>
        <w:rPr>
          <w:rFonts w:eastAsia="方正仿宋_GBK"/>
          <w:sz w:val="32"/>
          <w:szCs w:val="32"/>
        </w:rPr>
      </w:pPr>
      <w:r w:rsidRPr="00D55AC8">
        <w:rPr>
          <w:rFonts w:eastAsia="方正仿宋_GBK"/>
          <w:sz w:val="32"/>
          <w:szCs w:val="32"/>
        </w:rPr>
        <w:t>20</w:t>
      </w:r>
      <w:r w:rsidRPr="00D55AC8">
        <w:rPr>
          <w:rFonts w:eastAsia="方正仿宋_GBK" w:hint="eastAsia"/>
          <w:sz w:val="32"/>
          <w:szCs w:val="32"/>
        </w:rPr>
        <w:t>2</w:t>
      </w:r>
      <w:r>
        <w:rPr>
          <w:rFonts w:eastAsia="方正仿宋_GBK" w:hint="eastAsia"/>
          <w:sz w:val="32"/>
          <w:szCs w:val="32"/>
        </w:rPr>
        <w:t>1</w:t>
      </w:r>
      <w:r w:rsidRPr="00D55AC8">
        <w:rPr>
          <w:rFonts w:eastAsia="方正仿宋_GBK"/>
          <w:sz w:val="32"/>
          <w:szCs w:val="32"/>
        </w:rPr>
        <w:t>年</w:t>
      </w:r>
      <w:r w:rsidR="003B21F2">
        <w:rPr>
          <w:rFonts w:eastAsia="方正仿宋_GBK" w:hint="eastAsia"/>
          <w:sz w:val="32"/>
          <w:szCs w:val="32"/>
        </w:rPr>
        <w:t>9</w:t>
      </w:r>
      <w:r w:rsidRPr="00D55AC8">
        <w:rPr>
          <w:rFonts w:eastAsia="方正仿宋_GBK"/>
          <w:sz w:val="32"/>
          <w:szCs w:val="32"/>
        </w:rPr>
        <w:t>月</w:t>
      </w:r>
      <w:r w:rsidR="00AA1393">
        <w:rPr>
          <w:rFonts w:eastAsia="方正仿宋_GBK" w:hint="eastAsia"/>
          <w:sz w:val="32"/>
          <w:szCs w:val="32"/>
        </w:rPr>
        <w:t>1</w:t>
      </w:r>
      <w:r w:rsidR="002555C9">
        <w:rPr>
          <w:rFonts w:eastAsia="方正仿宋_GBK" w:hint="eastAsia"/>
          <w:sz w:val="32"/>
          <w:szCs w:val="32"/>
        </w:rPr>
        <w:t>4</w:t>
      </w:r>
      <w:r w:rsidRPr="00D55AC8">
        <w:rPr>
          <w:rFonts w:eastAsia="方正仿宋_GBK"/>
          <w:sz w:val="32"/>
          <w:szCs w:val="32"/>
        </w:rPr>
        <w:t>日</w:t>
      </w:r>
    </w:p>
    <w:p w:rsidR="002555C9" w:rsidRDefault="002555C9" w:rsidP="002555C9">
      <w:pPr>
        <w:adjustRightInd w:val="0"/>
        <w:snapToGrid w:val="0"/>
        <w:spacing w:line="300" w:lineRule="auto"/>
        <w:ind w:firstLineChars="200" w:firstLine="640"/>
        <w:rPr>
          <w:rFonts w:eastAsia="方正仿宋_GBK"/>
          <w:sz w:val="32"/>
          <w:szCs w:val="32"/>
        </w:rPr>
      </w:pPr>
      <w:r>
        <w:rPr>
          <w:rFonts w:eastAsia="方正仿宋_GBK" w:hint="eastAsia"/>
          <w:sz w:val="32"/>
          <w:szCs w:val="32"/>
        </w:rPr>
        <w:t>（此件公开发布）</w:t>
      </w:r>
    </w:p>
    <w:p w:rsidR="00AA1393" w:rsidRPr="00AA1393" w:rsidRDefault="002555C9" w:rsidP="00AA1393">
      <w:pPr>
        <w:adjustRightInd w:val="0"/>
        <w:snapToGrid w:val="0"/>
        <w:spacing w:line="300" w:lineRule="auto"/>
        <w:jc w:val="center"/>
        <w:rPr>
          <w:rFonts w:eastAsia="方正小标宋_GBK"/>
          <w:spacing w:val="-6"/>
          <w:sz w:val="44"/>
          <w:szCs w:val="44"/>
        </w:rPr>
      </w:pPr>
      <w:r>
        <w:rPr>
          <w:rFonts w:eastAsia="方正小标宋_GBK"/>
          <w:spacing w:val="-6"/>
          <w:sz w:val="44"/>
          <w:szCs w:val="44"/>
        </w:rPr>
        <w:br w:type="page"/>
      </w:r>
      <w:r w:rsidRPr="002555C9">
        <w:rPr>
          <w:rFonts w:eastAsia="方正小标宋_GBK" w:hint="eastAsia"/>
          <w:spacing w:val="-6"/>
          <w:sz w:val="44"/>
          <w:szCs w:val="44"/>
        </w:rPr>
        <w:lastRenderedPageBreak/>
        <w:t>南京市足球改革发展三年行动计划</w:t>
      </w:r>
      <w:r w:rsidRPr="00AA1393">
        <w:rPr>
          <w:rFonts w:eastAsia="方正小标宋_GBK" w:hint="eastAsia"/>
          <w:spacing w:val="-6"/>
          <w:sz w:val="44"/>
          <w:szCs w:val="44"/>
        </w:rPr>
        <w:t xml:space="preserve"> </w:t>
      </w:r>
    </w:p>
    <w:p w:rsidR="00AA1393" w:rsidRPr="002555C9" w:rsidRDefault="002555C9" w:rsidP="00AA1393">
      <w:pPr>
        <w:adjustRightInd w:val="0"/>
        <w:snapToGrid w:val="0"/>
        <w:spacing w:line="300" w:lineRule="auto"/>
        <w:jc w:val="center"/>
        <w:rPr>
          <w:rFonts w:eastAsia="方正楷体_GBK"/>
          <w:sz w:val="32"/>
          <w:szCs w:val="32"/>
        </w:rPr>
      </w:pPr>
      <w:r w:rsidRPr="002555C9">
        <w:rPr>
          <w:rFonts w:eastAsia="方正楷体_GBK" w:hint="eastAsia"/>
          <w:sz w:val="32"/>
          <w:szCs w:val="32"/>
        </w:rPr>
        <w:t>（</w:t>
      </w:r>
      <w:r w:rsidRPr="002555C9">
        <w:rPr>
          <w:rFonts w:eastAsia="方正楷体_GBK" w:hint="eastAsia"/>
          <w:sz w:val="32"/>
          <w:szCs w:val="32"/>
        </w:rPr>
        <w:t>2021</w:t>
      </w:r>
      <w:r>
        <w:rPr>
          <w:rFonts w:eastAsia="方正楷体_GBK" w:hint="eastAsia"/>
          <w:sz w:val="32"/>
          <w:szCs w:val="32"/>
        </w:rPr>
        <w:t>—</w:t>
      </w:r>
      <w:r w:rsidRPr="002555C9">
        <w:rPr>
          <w:rFonts w:eastAsia="方正楷体_GBK" w:hint="eastAsia"/>
          <w:sz w:val="32"/>
          <w:szCs w:val="32"/>
        </w:rPr>
        <w:t>2023</w:t>
      </w:r>
      <w:r w:rsidRPr="002555C9">
        <w:rPr>
          <w:rFonts w:eastAsia="方正楷体_GBK" w:hint="eastAsia"/>
          <w:sz w:val="32"/>
          <w:szCs w:val="32"/>
        </w:rPr>
        <w:t>年）</w:t>
      </w:r>
    </w:p>
    <w:p w:rsidR="00AA1393" w:rsidRPr="00AA1393" w:rsidRDefault="00AA1393" w:rsidP="00AA1393">
      <w:pPr>
        <w:adjustRightInd w:val="0"/>
        <w:snapToGrid w:val="0"/>
        <w:spacing w:line="300" w:lineRule="auto"/>
        <w:ind w:firstLineChars="200" w:firstLine="640"/>
        <w:rPr>
          <w:rFonts w:eastAsia="方正仿宋_GBK"/>
          <w:sz w:val="32"/>
          <w:szCs w:val="32"/>
        </w:rPr>
      </w:pP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为全面贯彻落实《国务院办公厅关于印发中国足球改革发展总体方案的通知》（国办发〔</w:t>
      </w:r>
      <w:r w:rsidRPr="002555C9">
        <w:rPr>
          <w:rFonts w:eastAsia="方正仿宋_GBK" w:hint="eastAsia"/>
          <w:sz w:val="32"/>
          <w:szCs w:val="32"/>
        </w:rPr>
        <w:t>2015</w:t>
      </w:r>
      <w:r w:rsidRPr="002555C9">
        <w:rPr>
          <w:rFonts w:eastAsia="方正仿宋_GBK" w:hint="eastAsia"/>
          <w:sz w:val="32"/>
          <w:szCs w:val="32"/>
        </w:rPr>
        <w:t>〕</w:t>
      </w:r>
      <w:r w:rsidRPr="002555C9">
        <w:rPr>
          <w:rFonts w:eastAsia="方正仿宋_GBK" w:hint="eastAsia"/>
          <w:sz w:val="32"/>
          <w:szCs w:val="32"/>
        </w:rPr>
        <w:t>11</w:t>
      </w:r>
      <w:r w:rsidRPr="002555C9">
        <w:rPr>
          <w:rFonts w:eastAsia="方正仿宋_GBK" w:hint="eastAsia"/>
          <w:sz w:val="32"/>
          <w:szCs w:val="32"/>
        </w:rPr>
        <w:t>号）《省政府办公厅关于印发江苏省足球改革发展实施意见的通知》（苏政办发〔</w:t>
      </w:r>
      <w:r w:rsidRPr="002555C9">
        <w:rPr>
          <w:rFonts w:eastAsia="方正仿宋_GBK" w:hint="eastAsia"/>
          <w:sz w:val="32"/>
          <w:szCs w:val="32"/>
        </w:rPr>
        <w:t>2017</w:t>
      </w:r>
      <w:r w:rsidRPr="002555C9">
        <w:rPr>
          <w:rFonts w:eastAsia="方正仿宋_GBK" w:hint="eastAsia"/>
          <w:sz w:val="32"/>
          <w:szCs w:val="32"/>
        </w:rPr>
        <w:t>〕</w:t>
      </w:r>
      <w:r w:rsidRPr="002555C9">
        <w:rPr>
          <w:rFonts w:eastAsia="方正仿宋_GBK" w:hint="eastAsia"/>
          <w:sz w:val="32"/>
          <w:szCs w:val="32"/>
        </w:rPr>
        <w:t>133</w:t>
      </w:r>
      <w:r w:rsidRPr="002555C9">
        <w:rPr>
          <w:rFonts w:eastAsia="方正仿宋_GBK" w:hint="eastAsia"/>
          <w:sz w:val="32"/>
          <w:szCs w:val="32"/>
        </w:rPr>
        <w:t>号）等文件精神，进一步促进我市足球改革发展工作，提升省会城市首位度，增强都市圈中心城市辐射带动作用，根据《体育总局关于开展全国足球发展重点城市建设工作的指导意见》（体青字〔</w:t>
      </w:r>
      <w:r w:rsidRPr="002555C9">
        <w:rPr>
          <w:rFonts w:eastAsia="方正仿宋_GBK" w:hint="eastAsia"/>
          <w:sz w:val="32"/>
          <w:szCs w:val="32"/>
        </w:rPr>
        <w:t>2021</w:t>
      </w:r>
      <w:r w:rsidRPr="002555C9">
        <w:rPr>
          <w:rFonts w:eastAsia="方正仿宋_GBK" w:hint="eastAsia"/>
          <w:sz w:val="32"/>
          <w:szCs w:val="32"/>
        </w:rPr>
        <w:t>〕</w:t>
      </w:r>
      <w:r w:rsidRPr="002555C9">
        <w:rPr>
          <w:rFonts w:eastAsia="方正仿宋_GBK" w:hint="eastAsia"/>
          <w:sz w:val="32"/>
          <w:szCs w:val="32"/>
        </w:rPr>
        <w:t>30</w:t>
      </w:r>
      <w:r w:rsidRPr="002555C9">
        <w:rPr>
          <w:rFonts w:eastAsia="方正仿宋_GBK" w:hint="eastAsia"/>
          <w:sz w:val="32"/>
          <w:szCs w:val="32"/>
        </w:rPr>
        <w:t>号）要求，结合我市实际，制定本行动计划。</w:t>
      </w:r>
    </w:p>
    <w:p w:rsidR="002555C9" w:rsidRPr="002555C9" w:rsidRDefault="002555C9" w:rsidP="002555C9">
      <w:pPr>
        <w:adjustRightInd w:val="0"/>
        <w:snapToGrid w:val="0"/>
        <w:spacing w:line="300" w:lineRule="auto"/>
        <w:ind w:firstLineChars="200" w:firstLine="640"/>
        <w:rPr>
          <w:rFonts w:eastAsia="方正黑体_GBK"/>
          <w:sz w:val="32"/>
          <w:szCs w:val="32"/>
        </w:rPr>
      </w:pPr>
      <w:r w:rsidRPr="002555C9">
        <w:rPr>
          <w:rFonts w:eastAsia="方正黑体_GBK" w:hint="eastAsia"/>
          <w:sz w:val="32"/>
          <w:szCs w:val="32"/>
        </w:rPr>
        <w:t>一、指导思想</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坚持以习近平新时代中国特色社会主义思想为指导，牢固树立以人民为中心的体育发展理念，充分发挥城市足球在体育事业发展中的独特功能和作用。紧紧围绕世界体育名城、全国足球发展重点城市等战略定位，以健全青训体系、完善配套政策、建设专业场地、扶持职业足球等为重点，坚持问题导向，创新体制机制，优化要素组合，遵循发展规律，通过传承与创新相结合、政府引导与社会参与相结合、立足当前与着眼未来相结合，营造良好城市足球发展氛围，构建一流足球人才培养体系，推动我市足球改革发展迈上新台阶。</w:t>
      </w:r>
    </w:p>
    <w:p w:rsidR="002555C9" w:rsidRPr="002555C9" w:rsidRDefault="002555C9" w:rsidP="002555C9">
      <w:pPr>
        <w:adjustRightInd w:val="0"/>
        <w:snapToGrid w:val="0"/>
        <w:spacing w:line="300" w:lineRule="auto"/>
        <w:ind w:firstLineChars="200" w:firstLine="640"/>
        <w:rPr>
          <w:rFonts w:eastAsia="方正黑体_GBK"/>
          <w:sz w:val="32"/>
          <w:szCs w:val="32"/>
        </w:rPr>
      </w:pPr>
      <w:r w:rsidRPr="002555C9">
        <w:rPr>
          <w:rFonts w:eastAsia="方正黑体_GBK" w:hint="eastAsia"/>
          <w:sz w:val="32"/>
          <w:szCs w:val="32"/>
        </w:rPr>
        <w:lastRenderedPageBreak/>
        <w:t>二、基本原则</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（一）坚持改革引领，创新发展。深化体制机制改革，创新工作机制，积极探索足球发展新路径。学习借鉴先进经验，转变足球发展方式，不断提升我市足球发展的活力和水平。</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（二）坚持统筹兼顾，协调发展。统筹推进全市足球改革、青少年足球、职业足球、社会足球等各项工作，理顺相关职能部门之间关系，厘清界限，明确权责，合理分工，促进我市足球均衡、协调发展。</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（三）坚持以人为本，共享发展。大力普及足球运动，扩大参与人数，做强足球人口基础。加大足球公共服务供给，满足市民多元需求，丰富市民精神文化生活，共享改革发展成果。</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（四）坚持优势互补，融合发展。重视足球的市场属性和公益属性，强化政府公共服务和监督管理，充分调动社会力量参与足球发展的积极性，广泛开展政府、企业和个人交流互动，形成可持续发展的良好局面。</w:t>
      </w:r>
    </w:p>
    <w:p w:rsidR="002555C9" w:rsidRPr="002555C9" w:rsidRDefault="002555C9" w:rsidP="002555C9">
      <w:pPr>
        <w:adjustRightInd w:val="0"/>
        <w:snapToGrid w:val="0"/>
        <w:spacing w:line="300" w:lineRule="auto"/>
        <w:ind w:firstLineChars="200" w:firstLine="640"/>
        <w:rPr>
          <w:rFonts w:eastAsia="方正黑体_GBK"/>
          <w:sz w:val="32"/>
          <w:szCs w:val="32"/>
        </w:rPr>
      </w:pPr>
      <w:r w:rsidRPr="002555C9">
        <w:rPr>
          <w:rFonts w:eastAsia="方正黑体_GBK" w:hint="eastAsia"/>
          <w:sz w:val="32"/>
          <w:szCs w:val="32"/>
        </w:rPr>
        <w:t>三、重点任务</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（一）加强南京市足球协会建设</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明确职能定位。南京市足球协会（以下简称市足协）是具有公益性、专业性和权威性的足球运动领域社团法人，是唯一合法代表我市参加中国足球协会的会员单位，主要负责团结联系全市足球力量，推广足球运动，培养足球人才，制定南京地区足球行业标准，完善城市足球竞赛体系，发展地方职业足</w:t>
      </w:r>
      <w:r w:rsidRPr="002555C9">
        <w:rPr>
          <w:rFonts w:eastAsia="方正仿宋_GBK" w:hint="eastAsia"/>
          <w:sz w:val="32"/>
          <w:szCs w:val="32"/>
        </w:rPr>
        <w:lastRenderedPageBreak/>
        <w:t>球俱乐部，加强对在市足协注册的俱乐部和足球队的管理和服务。市足协会员应当体现地域覆盖性和行业广泛性。各区、各行业足协参照市足协管理体制进行调整组建，按照市足协章程以会员名义加入市足协，接受市足协的业务指导和管理。各区、各行业足协负责本地区、本行业的会员组织建设、宣传发动、活动策划、竞赛培训等。到</w:t>
      </w:r>
      <w:r w:rsidRPr="002555C9">
        <w:rPr>
          <w:rFonts w:eastAsia="方正仿宋_GBK" w:hint="eastAsia"/>
          <w:sz w:val="32"/>
          <w:szCs w:val="32"/>
        </w:rPr>
        <w:t>2023</w:t>
      </w:r>
      <w:r w:rsidRPr="002555C9">
        <w:rPr>
          <w:rFonts w:eastAsia="方正仿宋_GBK" w:hint="eastAsia"/>
          <w:sz w:val="32"/>
          <w:szCs w:val="32"/>
        </w:rPr>
        <w:t>年，逐步形成覆盖全市、组织完备、管理高效、协作有力、适应现代足球管理运营需要的协会管理体系。（责任单位：市体育局、市足协，排名首位的为牵头单位，下同）</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稳步推进改革。理顺市足协、市体育局足球发展办公室、市校园足球领导小组办公室、市足球运动学校等部门（单位）在我市足球管理工作中的关系，明确责任分工。按照现代社团法人治理结构有关要求完善市足协内部治理结构、权力运行程序和工作流程规则，建立健全决策权、执行权、监督权既相互制约又相互协调的工作机制。推行市足协实体化、市场化、专业化改革，广泛开展足球训练基地运营、各类赛事及商业活动举办、各级教练员及裁判员培训、会员单位及赞助商拓展等业务，积极参与市场竞争。完成全面改革后的市足协与市体育局脱钩，在其内部机构设置、财经制度制定、人事薪酬管理、对外业务交流等方面拥有自主权。市足协依据《中国共产党章程》的相关规定设立党组织，由市体育局党组领导。（责任单位：市体育局、市委编办、市人社局、市民政局、市外办、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lastRenderedPageBreak/>
        <w:t>（二）健全足球青训体系</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联合组建市、区两级青训中心。市体育、教育部门依托市校园足球后备人才示范学校，共同组建市级青训中心，在江北、城中和城南等区域合理布局，以初中阶段（</w:t>
      </w:r>
      <w:r w:rsidRPr="002555C9">
        <w:rPr>
          <w:rFonts w:eastAsia="方正仿宋_GBK" w:hint="eastAsia"/>
          <w:sz w:val="32"/>
          <w:szCs w:val="32"/>
        </w:rPr>
        <w:t>U13</w:t>
      </w:r>
      <w:r>
        <w:rPr>
          <w:rFonts w:eastAsia="方正仿宋_GBK" w:hint="eastAsia"/>
          <w:sz w:val="32"/>
          <w:szCs w:val="32"/>
        </w:rPr>
        <w:t>—</w:t>
      </w:r>
      <w:r w:rsidRPr="002555C9">
        <w:rPr>
          <w:rFonts w:eastAsia="方正仿宋_GBK" w:hint="eastAsia"/>
          <w:sz w:val="32"/>
          <w:szCs w:val="32"/>
        </w:rPr>
        <w:t>U15</w:t>
      </w:r>
      <w:r w:rsidRPr="002555C9">
        <w:rPr>
          <w:rFonts w:eastAsia="方正仿宋_GBK" w:hint="eastAsia"/>
          <w:sz w:val="32"/>
          <w:szCs w:val="32"/>
        </w:rPr>
        <w:t>）青训工作为着重点。各区体育、教育部门依托校园足球精英训练营（每个区</w:t>
      </w: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2</w:t>
      </w:r>
      <w:r w:rsidRPr="002555C9">
        <w:rPr>
          <w:rFonts w:eastAsia="方正仿宋_GBK" w:hint="eastAsia"/>
          <w:sz w:val="32"/>
          <w:szCs w:val="32"/>
        </w:rPr>
        <w:t>所），共同组建区级青训中心，以小学阶段（</w:t>
      </w:r>
      <w:r w:rsidRPr="002555C9">
        <w:rPr>
          <w:rFonts w:eastAsia="方正仿宋_GBK" w:hint="eastAsia"/>
          <w:sz w:val="32"/>
          <w:szCs w:val="32"/>
        </w:rPr>
        <w:t>U12</w:t>
      </w:r>
      <w:r w:rsidRPr="002555C9">
        <w:rPr>
          <w:rFonts w:eastAsia="方正仿宋_GBK" w:hint="eastAsia"/>
          <w:sz w:val="32"/>
          <w:szCs w:val="32"/>
        </w:rPr>
        <w:t>及以下）青训工作为着重点，同时兼顾幼儿园阶段足球启蒙工作。以市级青训中心为载体组建市级精英梯队，男、女足队伍数量分别达到</w:t>
      </w:r>
      <w:r w:rsidRPr="002555C9">
        <w:rPr>
          <w:rFonts w:eastAsia="方正仿宋_GBK" w:hint="eastAsia"/>
          <w:sz w:val="32"/>
          <w:szCs w:val="32"/>
        </w:rPr>
        <w:t>9</w:t>
      </w:r>
      <w:r w:rsidRPr="002555C9">
        <w:rPr>
          <w:rFonts w:eastAsia="方正仿宋_GBK" w:hint="eastAsia"/>
          <w:sz w:val="32"/>
          <w:szCs w:val="32"/>
        </w:rPr>
        <w:t>支和</w:t>
      </w:r>
      <w:r w:rsidRPr="002555C9">
        <w:rPr>
          <w:rFonts w:eastAsia="方正仿宋_GBK" w:hint="eastAsia"/>
          <w:sz w:val="32"/>
          <w:szCs w:val="32"/>
        </w:rPr>
        <w:t>8</w:t>
      </w:r>
      <w:r w:rsidRPr="002555C9">
        <w:rPr>
          <w:rFonts w:eastAsia="方正仿宋_GBK" w:hint="eastAsia"/>
          <w:sz w:val="32"/>
          <w:szCs w:val="32"/>
        </w:rPr>
        <w:t>支，男、女运动员数量分别达到</w:t>
      </w:r>
      <w:r w:rsidRPr="002555C9">
        <w:rPr>
          <w:rFonts w:eastAsia="方正仿宋_GBK" w:hint="eastAsia"/>
          <w:sz w:val="32"/>
          <w:szCs w:val="32"/>
        </w:rPr>
        <w:t>270</w:t>
      </w:r>
      <w:r w:rsidRPr="002555C9">
        <w:rPr>
          <w:rFonts w:eastAsia="方正仿宋_GBK" w:hint="eastAsia"/>
          <w:sz w:val="32"/>
          <w:szCs w:val="32"/>
        </w:rPr>
        <w:t>人和</w:t>
      </w:r>
      <w:r w:rsidRPr="002555C9">
        <w:rPr>
          <w:rFonts w:eastAsia="方正仿宋_GBK" w:hint="eastAsia"/>
          <w:sz w:val="32"/>
          <w:szCs w:val="32"/>
        </w:rPr>
        <w:t>240</w:t>
      </w:r>
      <w:r w:rsidRPr="002555C9">
        <w:rPr>
          <w:rFonts w:eastAsia="方正仿宋_GBK" w:hint="eastAsia"/>
          <w:sz w:val="32"/>
          <w:szCs w:val="32"/>
        </w:rPr>
        <w:t>人。市级青训中心（精英训练营）运动员原则上从各区青训中心（精英训练营）中选拔产生，体育、教育部门联合研制运动员选拔方案，协同组织选拔工作。充分发挥体育部门优秀足球教练资源和教育部门教育保障资源优势，成立联合管理团队，共同管理运营青训中心（精英训练营）。通过选拔培养各级青训中心青训总监、教练员和专业球探，完善青训中心专业人员配备、配套设施与服务保障政策，满足运动员日常训练、学习、食宿、体能训练和运动康复等综合需要。（责任单位：市体育局、市委编办、市教育局、各区政府、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创新完善青少年赛事体系。促进青少年精英赛事、社会青训赛事与校园足球赛事的融合</w:t>
      </w:r>
      <w:r w:rsidRPr="002555C9">
        <w:rPr>
          <w:rFonts w:eastAsia="方正仿宋_GBK" w:hint="eastAsia"/>
          <w:sz w:val="32"/>
          <w:szCs w:val="32"/>
        </w:rPr>
        <w:t>,</w:t>
      </w:r>
      <w:r w:rsidRPr="002555C9">
        <w:rPr>
          <w:rFonts w:eastAsia="方正仿宋_GBK" w:hint="eastAsia"/>
          <w:sz w:val="32"/>
          <w:szCs w:val="32"/>
        </w:rPr>
        <w:t>优化整合人才资源、场地资源、师资力量，实现人才培养与赛事体系的一体化、科学化、合理化，形成具有南京特色的新型青少年赛事体系，逐步建立“周</w:t>
      </w:r>
      <w:r w:rsidRPr="002555C9">
        <w:rPr>
          <w:rFonts w:eastAsia="方正仿宋_GBK" w:hint="eastAsia"/>
          <w:sz w:val="32"/>
          <w:szCs w:val="32"/>
        </w:rPr>
        <w:lastRenderedPageBreak/>
        <w:t>末制、主客场、升降级”的联赛模式。完善“市长杯”“贺岁杯”等校园足球传统赛事体系，健全青少年“</w:t>
      </w:r>
      <w:r w:rsidRPr="002555C9">
        <w:rPr>
          <w:rFonts w:eastAsia="方正仿宋_GBK" w:hint="eastAsia"/>
          <w:sz w:val="32"/>
          <w:szCs w:val="32"/>
        </w:rPr>
        <w:t>U</w:t>
      </w:r>
      <w:r w:rsidRPr="002555C9">
        <w:rPr>
          <w:rFonts w:eastAsia="方正仿宋_GBK" w:hint="eastAsia"/>
          <w:sz w:val="32"/>
          <w:szCs w:val="32"/>
        </w:rPr>
        <w:t>系列”赛事体系，推进南京市青训俱乐部联赛体系建设，打造“金陵杯”全国青少年足球邀请赛，创办“南京都市圈”“长三角”青少年足球邀请赛，积极参与筹办全国“足球重点城市青训杯”等赛事，促进我市与兄弟城市青少年足球赛事方面的沟通交流，培养和发掘优秀人才。促进青少年足球的国际交流，统筹协调各级精英梯队参与各项国外高水平赛事，以赛练队，积累比赛经验，提高竞技水平。加强竞赛管理，健全资格审查、纪律处罚、仲裁监督等制度，完善运动员注册和赛事体系数据库，坚持公平竞赛，建立违规违纪黑名单制度，树立良好赛风赛纪。完善赛事公共服务体系，加强竞赛、安保、医疗、交通、志愿者等综合服务保障，营造安全有序的赛事环境。（责任单位：市体育局、市教育局、市公安局、市卫健委、市交通局、市外办、团市委、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3</w:t>
      </w:r>
      <w:r>
        <w:rPr>
          <w:rFonts w:eastAsia="方正仿宋_GBK" w:hint="eastAsia"/>
          <w:sz w:val="32"/>
          <w:szCs w:val="32"/>
        </w:rPr>
        <w:t>．</w:t>
      </w:r>
      <w:r w:rsidRPr="002555C9">
        <w:rPr>
          <w:rFonts w:eastAsia="方正仿宋_GBK" w:hint="eastAsia"/>
          <w:sz w:val="32"/>
          <w:szCs w:val="32"/>
        </w:rPr>
        <w:t>全面推进青少年足球体教融合。体育、教育部门加强整体规划，统筹资源，建立校园、专业、职业、社会“四位一体”的足球人才培养体系。深化体教融合，进一步加大体育系统和教育系统在政策衔接、人员交流、信息共享、资金投入等方面的融合力度，实现项目普及、人才培养、竞赛组织、注册管理等“一体化设计、一体化推进”，促进青少年足球的普及提高和全面协调发展。体育、教育部门共同推动各级各类学校通过购</w:t>
      </w:r>
      <w:r w:rsidRPr="002555C9">
        <w:rPr>
          <w:rFonts w:eastAsia="方正仿宋_GBK" w:hint="eastAsia"/>
          <w:sz w:val="32"/>
          <w:szCs w:val="32"/>
        </w:rPr>
        <w:lastRenderedPageBreak/>
        <w:t>买服务等方式引入专业资源进校园，委托市足协承担校园足球师资培养、竞赛训练体系搭建、运动员等级认定等专业事项。完善退役运动员、教练员、优秀社会足球指导员等足球专业人才兼职校园足球教师制度。体育、教育部门联合组织全市优秀足球教练员、足球教师和专业球探组成考察组，每年定期组织技术测试，将优秀运动员选入市代表队，并实行淘汰机制。市队运动员代表我市参加体育、教育系统各项比赛，可享受专业培训、升学保障、外出比赛和出国深造的机会。（责任单位：市体育局、市教育局、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4</w:t>
      </w:r>
      <w:r>
        <w:rPr>
          <w:rFonts w:eastAsia="方正仿宋_GBK" w:hint="eastAsia"/>
          <w:sz w:val="32"/>
          <w:szCs w:val="32"/>
        </w:rPr>
        <w:t>．</w:t>
      </w:r>
      <w:r w:rsidRPr="002555C9">
        <w:rPr>
          <w:rFonts w:eastAsia="方正仿宋_GBK" w:hint="eastAsia"/>
          <w:sz w:val="32"/>
          <w:szCs w:val="32"/>
        </w:rPr>
        <w:t>加强教练员、裁判员队伍建设。通过建立专业化教练讲师团队、开展亚足联</w:t>
      </w:r>
      <w:r w:rsidRPr="002555C9">
        <w:rPr>
          <w:rFonts w:eastAsia="方正仿宋_GBK" w:hint="eastAsia"/>
          <w:sz w:val="32"/>
          <w:szCs w:val="32"/>
        </w:rPr>
        <w:t>B</w:t>
      </w:r>
      <w:r w:rsidRPr="002555C9">
        <w:rPr>
          <w:rFonts w:eastAsia="方正仿宋_GBK" w:hint="eastAsia"/>
          <w:sz w:val="32"/>
          <w:szCs w:val="32"/>
        </w:rPr>
        <w:t>级和</w:t>
      </w:r>
      <w:r w:rsidRPr="002555C9">
        <w:rPr>
          <w:rFonts w:eastAsia="方正仿宋_GBK" w:hint="eastAsia"/>
          <w:sz w:val="32"/>
          <w:szCs w:val="32"/>
        </w:rPr>
        <w:t>C</w:t>
      </w:r>
      <w:r w:rsidRPr="002555C9">
        <w:rPr>
          <w:rFonts w:eastAsia="方正仿宋_GBK" w:hint="eastAsia"/>
          <w:sz w:val="32"/>
          <w:szCs w:val="32"/>
        </w:rPr>
        <w:t>级教练员培训、选派优秀教练员赴足球强国学习深造、推荐优秀教练员参加中国足协精英培训班和各级国字号球队执教学习等渠道培养我市精英教练员。通过引进外教担任青训总监、青训教练建立具有国际先进技战术理念的专家团队，逐步形成全市青少年足球训练技术体系。通过扩大队伍、强化培训、考核晋升等举措培养优秀裁判员，为我市青训体系提供充足的教练员、裁判员队伍。（责任单位：市足协、市体育局）</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（三）完善配套政策体系</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sidR="00080DED">
        <w:rPr>
          <w:rFonts w:eastAsia="方正仿宋_GBK" w:hint="eastAsia"/>
          <w:sz w:val="32"/>
          <w:szCs w:val="32"/>
        </w:rPr>
        <w:t>．</w:t>
      </w:r>
      <w:r w:rsidRPr="002555C9">
        <w:rPr>
          <w:rFonts w:eastAsia="方正仿宋_GBK" w:hint="eastAsia"/>
          <w:sz w:val="32"/>
          <w:szCs w:val="32"/>
        </w:rPr>
        <w:t>制定精英运动员升学政策。在目前校园足球后备人才和特长生政策基础上，研究制订精英运动员的升学保障政策，妥善解决足球人才升学通道等问题，探索灵活学籍等制度，建立</w:t>
      </w:r>
      <w:r w:rsidRPr="002555C9">
        <w:rPr>
          <w:rFonts w:eastAsia="方正仿宋_GBK" w:hint="eastAsia"/>
          <w:sz w:val="32"/>
          <w:szCs w:val="32"/>
        </w:rPr>
        <w:lastRenderedPageBreak/>
        <w:t>小学、初中、高中、大学相互衔接的“一条龙”人才培养体系，畅通优秀苗子从校园足球、社会青少年俱乐部到大学足球、职业足球的成长通道。（责任单位：市教育局、市体育局、各区政府、市足协）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修订体育类人才政策。修订现行的体育类人才标准，大力引进足球人才，吸引国内外知名教练员、运动员、裁判员、科研人员等各类足球人才到南京发展足球事业，享受人才待遇和人才落户政策。（责任单位：市体育局、市委组织部、市人社局、市公安局）</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3</w:t>
      </w:r>
      <w:r>
        <w:rPr>
          <w:rFonts w:eastAsia="方正仿宋_GBK" w:hint="eastAsia"/>
          <w:sz w:val="32"/>
          <w:szCs w:val="32"/>
        </w:rPr>
        <w:t>．</w:t>
      </w:r>
      <w:r w:rsidRPr="002555C9">
        <w:rPr>
          <w:rFonts w:eastAsia="方正仿宋_GBK" w:hint="eastAsia"/>
          <w:sz w:val="32"/>
          <w:szCs w:val="32"/>
        </w:rPr>
        <w:t>加大安保和宣传支持力度。做好足球大型比赛现场安保和服务保障工作，在符合规定的前提下，尽可能优化足球比赛审批流程，切实做好安全监管。在媒体宣传工作方面给予职业俱乐部支持，降低广告宣传经费，增加报道足球相关活动的内容，提升职业足球俱乐部影响力，增强俱乐部与南京城市和都市圈的融合度。（责任单位：市公安局、市委宣传部、市体育局、南京报业集团、南京广电集团）</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（四）加强足球场地建设</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建设专业足球场。在主城区范围内新建</w:t>
      </w:r>
      <w:r w:rsidRPr="002555C9">
        <w:rPr>
          <w:rFonts w:eastAsia="方正仿宋_GBK" w:hint="eastAsia"/>
          <w:sz w:val="32"/>
          <w:szCs w:val="32"/>
        </w:rPr>
        <w:t>1</w:t>
      </w:r>
      <w:r w:rsidRPr="002555C9">
        <w:rPr>
          <w:rFonts w:eastAsia="方正仿宋_GBK" w:hint="eastAsia"/>
          <w:sz w:val="32"/>
          <w:szCs w:val="32"/>
        </w:rPr>
        <w:t>座专业足球场及配套设施。（责任单位：市体育局、市规划资源局、市财政局、市发改委、市足协）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加大对足球场地建设运营扶持力度。对社会资本投入足球场地建设，落实土地、税收、金融等方面的优惠政策。通过</w:t>
      </w:r>
      <w:r w:rsidRPr="002555C9">
        <w:rPr>
          <w:rFonts w:eastAsia="方正仿宋_GBK" w:hint="eastAsia"/>
          <w:sz w:val="32"/>
          <w:szCs w:val="32"/>
        </w:rPr>
        <w:lastRenderedPageBreak/>
        <w:t>政府购买服务方式，加强对社会足球场地的管理和利用，加大对大型足球场馆的财政支持力度，保证其正常运营。新建大型足球场馆应合理布局配套商业设施，将商业运营收入作为球场运营的重要补充。（责任单位：市发改委、市体育局、市税务局）</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（五）扶持职业足球俱乐部</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推进股权多元化改革。根据职业足球俱乐部股权多元化改革发展方向，按照“政府引导、企业主体、社会参与、市场运作”的原则，构建企业、社会组织和个人等多个投资主体、</w:t>
      </w:r>
      <w:r w:rsidRPr="002555C9">
        <w:rPr>
          <w:rFonts w:eastAsia="方正仿宋_GBK" w:hint="eastAsia"/>
          <w:sz w:val="32"/>
          <w:szCs w:val="32"/>
        </w:rPr>
        <w:t>5</w:t>
      </w:r>
      <w:r>
        <w:rPr>
          <w:rFonts w:eastAsia="方正仿宋_GBK" w:hint="eastAsia"/>
          <w:sz w:val="32"/>
          <w:szCs w:val="32"/>
        </w:rPr>
        <w:t>—</w:t>
      </w:r>
      <w:r w:rsidRPr="002555C9">
        <w:rPr>
          <w:rFonts w:eastAsia="方正仿宋_GBK" w:hint="eastAsia"/>
          <w:sz w:val="32"/>
          <w:szCs w:val="32"/>
        </w:rPr>
        <w:t>10</w:t>
      </w:r>
      <w:r w:rsidR="00080DED">
        <w:rPr>
          <w:rFonts w:eastAsia="方正仿宋_GBK" w:hint="eastAsia"/>
          <w:sz w:val="32"/>
          <w:szCs w:val="32"/>
        </w:rPr>
        <w:t>家股东（其中</w:t>
      </w:r>
      <w:r w:rsidR="00080DED">
        <w:rPr>
          <w:rFonts w:eastAsia="方正仿宋_GBK" w:hint="eastAsia"/>
          <w:sz w:val="32"/>
          <w:szCs w:val="32"/>
        </w:rPr>
        <w:t>1</w:t>
      </w:r>
      <w:r w:rsidRPr="002555C9">
        <w:rPr>
          <w:rFonts w:eastAsia="方正仿宋_GBK" w:hint="eastAsia"/>
          <w:sz w:val="32"/>
          <w:szCs w:val="32"/>
        </w:rPr>
        <w:t>家相对控股）共同参与运营的多元投资模式，增强职业足球俱乐部资金实力和自身造血能力，实现可持续发展。（责任单位：市体育局、市国资委、市财政局）</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给予资金扶持或奖励。凡在我市登记注册、具有独立法人资格并冠以“南京”队名的高水平职业足球俱乐部符合一定条件均可享受财政资金扶持或奖励政策，按项目类别、联赛等级、规模、社会影响力和传播价值等分级给予资助，升级或夺冠的再给予一次性奖励。（责任单位：市体育局、市财政局、市人社局、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3</w:t>
      </w:r>
      <w:r>
        <w:rPr>
          <w:rFonts w:eastAsia="方正仿宋_GBK" w:hint="eastAsia"/>
          <w:sz w:val="32"/>
          <w:szCs w:val="32"/>
        </w:rPr>
        <w:t>．</w:t>
      </w:r>
      <w:r w:rsidRPr="002555C9">
        <w:rPr>
          <w:rFonts w:eastAsia="方正仿宋_GBK" w:hint="eastAsia"/>
          <w:sz w:val="32"/>
          <w:szCs w:val="32"/>
        </w:rPr>
        <w:t>支持职业足球俱乐部建设训练基地及租赁主场。鼓励职业足球俱乐部通过新建或改建的方式建设训练基地，满足职业球队日常训练需求。鼓励市内足球场馆优惠租赁给职业俱乐部，作为俱乐部主场。（责任单位：市体育局、市规划资源局、市发改委、南京体育产业集团、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lastRenderedPageBreak/>
        <w:t>（六）健全经费投入机制</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1</w:t>
      </w:r>
      <w:r>
        <w:rPr>
          <w:rFonts w:eastAsia="方正仿宋_GBK" w:hint="eastAsia"/>
          <w:sz w:val="32"/>
          <w:szCs w:val="32"/>
        </w:rPr>
        <w:t>．</w:t>
      </w:r>
      <w:r w:rsidRPr="002555C9">
        <w:rPr>
          <w:rFonts w:eastAsia="方正仿宋_GBK" w:hint="eastAsia"/>
          <w:sz w:val="32"/>
          <w:szCs w:val="32"/>
        </w:rPr>
        <w:t>加大财政投入。根据全国足球发展重点城市建设要求和实际工作需要，保障财政投入，财政、体育、教育等部门在安排相关经费时，应当对足球改革发展给予适当倾斜。建立财政投入绩效评估机制，确保经费用对用好。（责任单位：市体育局、市财政局、市教育局、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2</w:t>
      </w:r>
      <w:r>
        <w:rPr>
          <w:rFonts w:eastAsia="方正仿宋_GBK" w:hint="eastAsia"/>
          <w:sz w:val="32"/>
          <w:szCs w:val="32"/>
        </w:rPr>
        <w:t>．</w:t>
      </w:r>
      <w:r w:rsidRPr="002555C9">
        <w:rPr>
          <w:rFonts w:eastAsia="方正仿宋_GBK" w:hint="eastAsia"/>
          <w:sz w:val="32"/>
          <w:szCs w:val="32"/>
        </w:rPr>
        <w:t>探索成立足球发展基金会。由政府引导，探索成立南京市足球发展基金会。基金会作为非营利性法人，依法开展募捐、接受捐赠并资助足球公益活动。对符合税收法律法规规定条件向体育事业的捐赠资金，在计算企业所得税、个人所得税应纳税所得额时予以扣除。（责任单位：市体育局、市财政局、市民政局、市税务局、市足协）</w:t>
      </w:r>
    </w:p>
    <w:p w:rsidR="002555C9" w:rsidRPr="002555C9" w:rsidRDefault="002555C9" w:rsidP="002555C9">
      <w:pPr>
        <w:adjustRightInd w:val="0"/>
        <w:snapToGrid w:val="0"/>
        <w:spacing w:line="300" w:lineRule="auto"/>
        <w:ind w:firstLineChars="200" w:firstLine="640"/>
        <w:rPr>
          <w:rFonts w:eastAsia="方正黑体_GBK"/>
          <w:sz w:val="32"/>
          <w:szCs w:val="32"/>
        </w:rPr>
      </w:pPr>
      <w:r w:rsidRPr="002555C9">
        <w:rPr>
          <w:rFonts w:eastAsia="方正黑体_GBK" w:hint="eastAsia"/>
          <w:sz w:val="32"/>
          <w:szCs w:val="32"/>
        </w:rPr>
        <w:t>四、保障措施</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一）加强组织领导。健全市足球改革发展部门联席会议制度，成员单位由市体育、教育、发改、财政、人社、编制部门组成，联席会议下设办公室，设在市体育局。各区政府健全本区足球改革发展部门联席会议制度，认真落实青少年足球、职业足球、社会足球、场地建设、配套政策和经费保障等方面的改革任务，推动我市足球改革持续健康发展。（责任单位：市体育局、市教育局、市发改委、市财政局、市人社局、市委编办、各区政府、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（二）完善顶层设计。将足球事业发展纳入我市社会经济</w:t>
      </w:r>
      <w:r w:rsidRPr="002555C9">
        <w:rPr>
          <w:rFonts w:eastAsia="方正仿宋_GBK" w:hint="eastAsia"/>
          <w:sz w:val="32"/>
          <w:szCs w:val="32"/>
        </w:rPr>
        <w:lastRenderedPageBreak/>
        <w:t>发展总体规划，制订《南京市足球改革发展“十四五”规划》《南京市足球中长期发展规划（</w:t>
      </w:r>
      <w:r w:rsidRPr="002555C9">
        <w:rPr>
          <w:rFonts w:eastAsia="方正仿宋_GBK" w:hint="eastAsia"/>
          <w:sz w:val="32"/>
          <w:szCs w:val="32"/>
        </w:rPr>
        <w:t>2021</w:t>
      </w:r>
      <w:r>
        <w:rPr>
          <w:rFonts w:eastAsia="方正仿宋_GBK" w:hint="eastAsia"/>
          <w:sz w:val="32"/>
          <w:szCs w:val="32"/>
        </w:rPr>
        <w:t>—</w:t>
      </w:r>
      <w:r w:rsidRPr="002555C9">
        <w:rPr>
          <w:rFonts w:eastAsia="方正仿宋_GBK" w:hint="eastAsia"/>
          <w:sz w:val="32"/>
          <w:szCs w:val="32"/>
        </w:rPr>
        <w:t>2030</w:t>
      </w:r>
      <w:r w:rsidRPr="002555C9">
        <w:rPr>
          <w:rFonts w:eastAsia="方正仿宋_GBK" w:hint="eastAsia"/>
          <w:sz w:val="32"/>
          <w:szCs w:val="32"/>
        </w:rPr>
        <w:t>年）》《南京市足球协会调整改革方案》并推动实施。（责任单位：市体育局、市发改委、市民政局、市足协）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三）狠抓作风建设。加强足球领域思想品德教育和职业道德教育，强化足球队伍作风和意志品质锤炼。坚决反对兴奋剂，杜绝假球、黑哨，提倡文明参赛、文明观赛。（责任单位：市体育局、市委宣传部、市足协）</w:t>
      </w:r>
    </w:p>
    <w:p w:rsidR="002555C9"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四）建立评价机制。做好足球改革发展工作的综合评价工作，建立健全科学细致的评价机制。市足球改革发展部门联席会议定期对各区足球改革发展工作进行评估，评估内容包括规划纳入、经费列支、设施建设和人才培养等方面，评估结果在联席会议上进行通报。（责任单位：市体育局、市教育局、市发改委、市财政局、市人社局、市委编办、市足协）</w:t>
      </w:r>
    </w:p>
    <w:p w:rsidR="00AA1393" w:rsidRPr="002555C9" w:rsidRDefault="002555C9" w:rsidP="002555C9">
      <w:pPr>
        <w:adjustRightInd w:val="0"/>
        <w:snapToGrid w:val="0"/>
        <w:spacing w:line="300" w:lineRule="auto"/>
        <w:ind w:firstLineChars="200" w:firstLine="640"/>
        <w:rPr>
          <w:rFonts w:eastAsia="方正仿宋_GBK"/>
          <w:sz w:val="32"/>
          <w:szCs w:val="32"/>
        </w:rPr>
      </w:pPr>
      <w:r w:rsidRPr="002555C9">
        <w:rPr>
          <w:rFonts w:eastAsia="方正仿宋_GBK" w:hint="eastAsia"/>
          <w:sz w:val="32"/>
          <w:szCs w:val="32"/>
        </w:rPr>
        <w:t>（五）营造舆论环境。引导新闻媒体正面宣传南京足球，塑造城市足球形象，在全社会营造支持、参与足球运动发展的浓厚氛围。（责任单位：市委宣传部、市委网信办、市体育局、市足协）</w:t>
      </w:r>
    </w:p>
    <w:p w:rsidR="00AA1393" w:rsidRDefault="002555C9" w:rsidP="00AA1393">
      <w:pPr>
        <w:adjustRightInd w:val="0"/>
        <w:snapToGrid w:val="0"/>
        <w:spacing w:line="300" w:lineRule="auto"/>
        <w:rPr>
          <w:rFonts w:eastAsia="方正仿宋_GBK"/>
          <w:sz w:val="24"/>
          <w:szCs w:val="24"/>
        </w:rPr>
      </w:pPr>
      <w:r>
        <w:rPr>
          <w:rFonts w:eastAsia="方正仿宋_GBK"/>
          <w:sz w:val="24"/>
          <w:szCs w:val="24"/>
        </w:rPr>
        <w:br w:type="page"/>
      </w: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Default="002555C9" w:rsidP="00AA1393">
      <w:pPr>
        <w:adjustRightInd w:val="0"/>
        <w:snapToGrid w:val="0"/>
        <w:spacing w:line="300" w:lineRule="auto"/>
        <w:rPr>
          <w:rFonts w:eastAsia="方正仿宋_GBK"/>
          <w:sz w:val="24"/>
          <w:szCs w:val="24"/>
        </w:rPr>
      </w:pPr>
    </w:p>
    <w:p w:rsidR="002555C9" w:rsidRPr="00AA1393" w:rsidRDefault="002555C9" w:rsidP="00AA1393">
      <w:pPr>
        <w:adjustRightInd w:val="0"/>
        <w:snapToGrid w:val="0"/>
        <w:spacing w:line="300" w:lineRule="auto"/>
        <w:rPr>
          <w:rFonts w:eastAsia="方正仿宋_GBK"/>
          <w:sz w:val="24"/>
          <w:szCs w:val="24"/>
        </w:rPr>
      </w:pPr>
    </w:p>
    <w:p w:rsidR="00034C03" w:rsidRPr="00C46E3A" w:rsidRDefault="00034C03" w:rsidP="00C21A5D">
      <w:pPr>
        <w:adjustRightInd w:val="0"/>
        <w:snapToGrid w:val="0"/>
        <w:spacing w:line="269" w:lineRule="auto"/>
        <w:rPr>
          <w:rFonts w:eastAsia="方正仿宋_GBK"/>
          <w:sz w:val="32"/>
          <w:szCs w:val="32"/>
        </w:rPr>
      </w:pPr>
    </w:p>
    <w:p w:rsidR="00C21A5D" w:rsidRPr="000B6BAF" w:rsidRDefault="00B70E8E" w:rsidP="00C21A5D">
      <w:pPr>
        <w:spacing w:line="288" w:lineRule="auto"/>
        <w:rPr>
          <w:rFonts w:eastAsia="方正仿宋_GBK"/>
          <w:noProof/>
          <w:sz w:val="24"/>
          <w:szCs w:val="24"/>
        </w:rPr>
      </w:pPr>
      <w:r>
        <w:rPr>
          <w:rFonts w:eastAsia="方正仿宋_GBK"/>
          <w:noProof/>
          <w:sz w:val="24"/>
          <w:szCs w:val="24"/>
        </w:rPr>
        <w:pict>
          <v:line id="_x0000_s4901" style="position:absolute;left:0;text-align:left;z-index:251656704" from="-1.75pt,13.6pt" to="437pt,13.6pt" strokeweight="1pt"/>
        </w:pict>
      </w:r>
    </w:p>
    <w:p w:rsidR="00C21A5D" w:rsidRPr="00D55AC8" w:rsidRDefault="00B70E8E" w:rsidP="00C21A5D">
      <w:pPr>
        <w:pStyle w:val="20"/>
        <w:ind w:leftChars="105" w:left="1088" w:rightChars="124" w:right="372" w:hangingChars="276" w:hanging="773"/>
        <w:rPr>
          <w:rFonts w:eastAsia="方正仿宋_GBK"/>
          <w:szCs w:val="32"/>
        </w:rPr>
      </w:pPr>
      <w:r>
        <w:rPr>
          <w:rFonts w:eastAsia="方正仿宋_GBK"/>
          <w:noProof/>
          <w:szCs w:val="32"/>
        </w:rPr>
        <w:pict>
          <v:line id="_x0000_s4903" style="position:absolute;left:0;text-align:left;z-index:251658752" from="-.65pt,47.05pt" to="438.1pt,47.05pt" strokeweight=".5pt"/>
        </w:pict>
      </w:r>
      <w:r w:rsidR="00C21A5D" w:rsidRPr="00D55AC8">
        <w:rPr>
          <w:rFonts w:eastAsia="方正仿宋_GBK" w:hint="eastAsia"/>
          <w:szCs w:val="32"/>
        </w:rPr>
        <w:t>抄送：市委各部门，市人大常委会办公厅，市政协办公厅，市法院，市检察院，南京警备区。</w:t>
      </w:r>
    </w:p>
    <w:p w:rsidR="0030679B" w:rsidRPr="0030679B" w:rsidRDefault="00B70E8E" w:rsidP="0030679B">
      <w:pPr>
        <w:pStyle w:val="20"/>
        <w:ind w:leftChars="100" w:left="300" w:rightChars="100" w:right="300" w:firstLine="0"/>
        <w:rPr>
          <w:rFonts w:ascii="方正仿宋_GBK" w:eastAsia="方正仿宋_GBK"/>
        </w:rPr>
      </w:pPr>
      <w:r>
        <w:rPr>
          <w:rFonts w:ascii="方正仿宋_GBK" w:eastAsia="方正仿宋_GBK"/>
          <w:noProof/>
        </w:rPr>
        <w:pict>
          <v:line id="_x0000_s4902" style="position:absolute;left:0;text-align:left;z-index:251657728" from="-1.85pt,23.5pt" to="436.9pt,23.5pt" strokeweight="1pt"/>
        </w:pict>
      </w:r>
      <w:r w:rsidR="00C21A5D" w:rsidRPr="0030679B">
        <w:rPr>
          <w:rFonts w:ascii="方正仿宋_GBK" w:eastAsia="方正仿宋_GBK" w:hint="eastAsia"/>
        </w:rPr>
        <w:t xml:space="preserve">南京市人民政府办公厅   </w:t>
      </w:r>
      <w:r w:rsidR="004061F4">
        <w:rPr>
          <w:rFonts w:ascii="方正仿宋_GBK" w:eastAsia="方正仿宋_GBK" w:hint="eastAsia"/>
        </w:rPr>
        <w:t xml:space="preserve"> </w:t>
      </w:r>
      <w:r w:rsidR="00C21A5D" w:rsidRPr="0030679B">
        <w:rPr>
          <w:rFonts w:ascii="方正仿宋_GBK" w:eastAsia="方正仿宋_GBK" w:hint="eastAsia"/>
        </w:rPr>
        <w:t xml:space="preserve">               2021年</w:t>
      </w:r>
      <w:r w:rsidR="003B21F2">
        <w:rPr>
          <w:rFonts w:ascii="方正仿宋_GBK" w:eastAsia="方正仿宋_GBK" w:hint="eastAsia"/>
        </w:rPr>
        <w:t>9</w:t>
      </w:r>
      <w:r w:rsidR="00C21A5D" w:rsidRPr="0030679B">
        <w:rPr>
          <w:rFonts w:ascii="方正仿宋_GBK" w:eastAsia="方正仿宋_GBK" w:hint="eastAsia"/>
        </w:rPr>
        <w:t>月</w:t>
      </w:r>
      <w:r w:rsidR="00AA1393">
        <w:rPr>
          <w:rFonts w:ascii="方正仿宋_GBK" w:eastAsia="方正仿宋_GBK" w:hint="eastAsia"/>
        </w:rPr>
        <w:t>1</w:t>
      </w:r>
      <w:r w:rsidR="002555C9">
        <w:rPr>
          <w:rFonts w:ascii="方正仿宋_GBK" w:eastAsia="方正仿宋_GBK" w:hint="eastAsia"/>
        </w:rPr>
        <w:t>4</w:t>
      </w:r>
      <w:r w:rsidR="00C21A5D" w:rsidRPr="0030679B">
        <w:rPr>
          <w:rFonts w:ascii="方正仿宋_GBK" w:eastAsia="方正仿宋_GBK" w:hint="eastAsia"/>
        </w:rPr>
        <w:t>日印发</w:t>
      </w:r>
    </w:p>
    <w:sectPr w:rsidR="0030679B" w:rsidRPr="0030679B" w:rsidSect="0095704A">
      <w:footerReference w:type="even" r:id="rId7"/>
      <w:footerReference w:type="default" r:id="rId8"/>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67" w:rsidRDefault="00805567">
      <w:r>
        <w:separator/>
      </w:r>
    </w:p>
  </w:endnote>
  <w:endnote w:type="continuationSeparator" w:id="1">
    <w:p w:rsidR="00805567" w:rsidRDefault="008055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00000000000000000"/>
    <w:charset w:val="86"/>
    <w:family w:val="auto"/>
    <w:pitch w:val="variable"/>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4A" w:rsidRDefault="0095704A" w:rsidP="0030679B">
    <w:pPr>
      <w:pStyle w:val="a4"/>
      <w:ind w:firstLineChars="100" w:firstLine="280"/>
      <w:rPr>
        <w:sz w:val="28"/>
        <w:szCs w:val="28"/>
      </w:rPr>
    </w:pPr>
    <w:r>
      <w:rPr>
        <w:rFonts w:hint="eastAsia"/>
        <w:sz w:val="28"/>
        <w:szCs w:val="28"/>
      </w:rPr>
      <w:t>—</w:t>
    </w:r>
    <w:r>
      <w:rPr>
        <w:rFonts w:hint="eastAsia"/>
        <w:sz w:val="28"/>
        <w:szCs w:val="28"/>
      </w:rPr>
      <w:t xml:space="preserve"> </w:t>
    </w:r>
    <w:r w:rsidR="00B70E8E">
      <w:rPr>
        <w:rStyle w:val="a5"/>
        <w:sz w:val="28"/>
        <w:szCs w:val="28"/>
      </w:rPr>
      <w:fldChar w:fldCharType="begin"/>
    </w:r>
    <w:r>
      <w:rPr>
        <w:rStyle w:val="a5"/>
        <w:sz w:val="28"/>
        <w:szCs w:val="28"/>
      </w:rPr>
      <w:instrText xml:space="preserve"> PAGE </w:instrText>
    </w:r>
    <w:r w:rsidR="00B70E8E">
      <w:rPr>
        <w:rStyle w:val="a5"/>
        <w:sz w:val="28"/>
        <w:szCs w:val="28"/>
      </w:rPr>
      <w:fldChar w:fldCharType="separate"/>
    </w:r>
    <w:r w:rsidR="000C796A">
      <w:rPr>
        <w:rStyle w:val="a5"/>
        <w:noProof/>
        <w:sz w:val="28"/>
        <w:szCs w:val="28"/>
      </w:rPr>
      <w:t>2</w:t>
    </w:r>
    <w:r w:rsidR="00B70E8E">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93" w:rsidRDefault="00AA1393" w:rsidP="00AA1393">
    <w:pPr>
      <w:pStyle w:val="a4"/>
      <w:wordWrap w:val="0"/>
      <w:jc w:val="right"/>
    </w:pPr>
    <w:r>
      <w:rPr>
        <w:rFonts w:hint="eastAsia"/>
        <w:sz w:val="28"/>
        <w:szCs w:val="28"/>
      </w:rPr>
      <w:t>—</w:t>
    </w:r>
    <w:r>
      <w:rPr>
        <w:rFonts w:hint="eastAsia"/>
        <w:sz w:val="28"/>
        <w:szCs w:val="28"/>
      </w:rPr>
      <w:t xml:space="preserve"> </w:t>
    </w:r>
    <w:r w:rsidR="00B70E8E">
      <w:rPr>
        <w:rStyle w:val="a5"/>
        <w:sz w:val="28"/>
        <w:szCs w:val="28"/>
      </w:rPr>
      <w:fldChar w:fldCharType="begin"/>
    </w:r>
    <w:r>
      <w:rPr>
        <w:rStyle w:val="a5"/>
        <w:sz w:val="28"/>
        <w:szCs w:val="28"/>
      </w:rPr>
      <w:instrText xml:space="preserve"> PAGE </w:instrText>
    </w:r>
    <w:r w:rsidR="00B70E8E">
      <w:rPr>
        <w:rStyle w:val="a5"/>
        <w:sz w:val="28"/>
        <w:szCs w:val="28"/>
      </w:rPr>
      <w:fldChar w:fldCharType="separate"/>
    </w:r>
    <w:r w:rsidR="000C796A">
      <w:rPr>
        <w:rStyle w:val="a5"/>
        <w:noProof/>
        <w:sz w:val="28"/>
        <w:szCs w:val="28"/>
      </w:rPr>
      <w:t>11</w:t>
    </w:r>
    <w:r w:rsidR="00B70E8E">
      <w:rPr>
        <w:rStyle w:val="a5"/>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67" w:rsidRDefault="00805567">
      <w:r>
        <w:separator/>
      </w:r>
    </w:p>
  </w:footnote>
  <w:footnote w:type="continuationSeparator" w:id="1">
    <w:p w:rsidR="00805567" w:rsidRDefault="00805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tplc="EDB018EE">
      <w:start w:val="1"/>
      <w:numFmt w:val="upperLetter"/>
      <w:pStyle w:val="5"/>
      <w:lvlText w:val="%1、"/>
      <w:lvlJc w:val="left"/>
      <w:pPr>
        <w:tabs>
          <w:tab w:val="num" w:pos="720"/>
        </w:tabs>
        <w:ind w:left="720" w:hanging="720"/>
      </w:pPr>
      <w:rPr>
        <w:rFonts w:hint="eastAsia"/>
      </w:rPr>
    </w:lvl>
    <w:lvl w:ilvl="1" w:tplc="DD883A5A" w:tentative="1">
      <w:start w:val="1"/>
      <w:numFmt w:val="lowerLetter"/>
      <w:lvlText w:val="%2)"/>
      <w:lvlJc w:val="left"/>
      <w:pPr>
        <w:tabs>
          <w:tab w:val="num" w:pos="840"/>
        </w:tabs>
        <w:ind w:left="840" w:hanging="420"/>
      </w:pPr>
    </w:lvl>
    <w:lvl w:ilvl="2" w:tplc="D85CF262" w:tentative="1">
      <w:start w:val="1"/>
      <w:numFmt w:val="lowerRoman"/>
      <w:lvlText w:val="%3."/>
      <w:lvlJc w:val="right"/>
      <w:pPr>
        <w:tabs>
          <w:tab w:val="num" w:pos="1260"/>
        </w:tabs>
        <w:ind w:left="1260" w:hanging="420"/>
      </w:pPr>
    </w:lvl>
    <w:lvl w:ilvl="3" w:tplc="3F74D900" w:tentative="1">
      <w:start w:val="1"/>
      <w:numFmt w:val="decimal"/>
      <w:lvlText w:val="%4."/>
      <w:lvlJc w:val="left"/>
      <w:pPr>
        <w:tabs>
          <w:tab w:val="num" w:pos="1680"/>
        </w:tabs>
        <w:ind w:left="1680" w:hanging="420"/>
      </w:pPr>
    </w:lvl>
    <w:lvl w:ilvl="4" w:tplc="4D9CD868" w:tentative="1">
      <w:start w:val="1"/>
      <w:numFmt w:val="lowerLetter"/>
      <w:lvlText w:val="%5)"/>
      <w:lvlJc w:val="left"/>
      <w:pPr>
        <w:tabs>
          <w:tab w:val="num" w:pos="2100"/>
        </w:tabs>
        <w:ind w:left="2100" w:hanging="420"/>
      </w:pPr>
    </w:lvl>
    <w:lvl w:ilvl="5" w:tplc="C6C8705A" w:tentative="1">
      <w:start w:val="1"/>
      <w:numFmt w:val="lowerRoman"/>
      <w:lvlText w:val="%6."/>
      <w:lvlJc w:val="right"/>
      <w:pPr>
        <w:tabs>
          <w:tab w:val="num" w:pos="2520"/>
        </w:tabs>
        <w:ind w:left="2520" w:hanging="420"/>
      </w:pPr>
    </w:lvl>
    <w:lvl w:ilvl="6" w:tplc="C70250E8" w:tentative="1">
      <w:start w:val="1"/>
      <w:numFmt w:val="decimal"/>
      <w:lvlText w:val="%7."/>
      <w:lvlJc w:val="left"/>
      <w:pPr>
        <w:tabs>
          <w:tab w:val="num" w:pos="2940"/>
        </w:tabs>
        <w:ind w:left="2940" w:hanging="420"/>
      </w:pPr>
    </w:lvl>
    <w:lvl w:ilvl="7" w:tplc="2CB2F8F6" w:tentative="1">
      <w:start w:val="1"/>
      <w:numFmt w:val="lowerLetter"/>
      <w:lvlText w:val="%8)"/>
      <w:lvlJc w:val="left"/>
      <w:pPr>
        <w:tabs>
          <w:tab w:val="num" w:pos="3360"/>
        </w:tabs>
        <w:ind w:left="3360" w:hanging="420"/>
      </w:pPr>
    </w:lvl>
    <w:lvl w:ilvl="8" w:tplc="9146B1E0"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tplc="4914D530">
      <w:start w:val="1"/>
      <w:numFmt w:val="upperLetter"/>
      <w:pStyle w:val="6"/>
      <w:lvlText w:val="%1、"/>
      <w:lvlJc w:val="left"/>
      <w:pPr>
        <w:tabs>
          <w:tab w:val="num" w:pos="1360"/>
        </w:tabs>
        <w:ind w:left="1360" w:hanging="720"/>
      </w:pPr>
      <w:rPr>
        <w:rFonts w:hint="eastAsia"/>
      </w:rPr>
    </w:lvl>
    <w:lvl w:ilvl="1" w:tplc="4142CE7E" w:tentative="1">
      <w:start w:val="1"/>
      <w:numFmt w:val="lowerLetter"/>
      <w:lvlText w:val="%2)"/>
      <w:lvlJc w:val="left"/>
      <w:pPr>
        <w:tabs>
          <w:tab w:val="num" w:pos="1480"/>
        </w:tabs>
        <w:ind w:left="1480" w:hanging="420"/>
      </w:pPr>
    </w:lvl>
    <w:lvl w:ilvl="2" w:tplc="57DAC2F0" w:tentative="1">
      <w:start w:val="1"/>
      <w:numFmt w:val="lowerRoman"/>
      <w:lvlText w:val="%3."/>
      <w:lvlJc w:val="right"/>
      <w:pPr>
        <w:tabs>
          <w:tab w:val="num" w:pos="1900"/>
        </w:tabs>
        <w:ind w:left="1900" w:hanging="420"/>
      </w:pPr>
    </w:lvl>
    <w:lvl w:ilvl="3" w:tplc="F5B4AF02" w:tentative="1">
      <w:start w:val="1"/>
      <w:numFmt w:val="decimal"/>
      <w:lvlText w:val="%4."/>
      <w:lvlJc w:val="left"/>
      <w:pPr>
        <w:tabs>
          <w:tab w:val="num" w:pos="2320"/>
        </w:tabs>
        <w:ind w:left="2320" w:hanging="420"/>
      </w:pPr>
    </w:lvl>
    <w:lvl w:ilvl="4" w:tplc="55421B26" w:tentative="1">
      <w:start w:val="1"/>
      <w:numFmt w:val="lowerLetter"/>
      <w:lvlText w:val="%5)"/>
      <w:lvlJc w:val="left"/>
      <w:pPr>
        <w:tabs>
          <w:tab w:val="num" w:pos="2740"/>
        </w:tabs>
        <w:ind w:left="2740" w:hanging="420"/>
      </w:pPr>
    </w:lvl>
    <w:lvl w:ilvl="5" w:tplc="06568020" w:tentative="1">
      <w:start w:val="1"/>
      <w:numFmt w:val="lowerRoman"/>
      <w:lvlText w:val="%6."/>
      <w:lvlJc w:val="right"/>
      <w:pPr>
        <w:tabs>
          <w:tab w:val="num" w:pos="3160"/>
        </w:tabs>
        <w:ind w:left="3160" w:hanging="420"/>
      </w:pPr>
    </w:lvl>
    <w:lvl w:ilvl="6" w:tplc="EC7031F4" w:tentative="1">
      <w:start w:val="1"/>
      <w:numFmt w:val="decimal"/>
      <w:lvlText w:val="%7."/>
      <w:lvlJc w:val="left"/>
      <w:pPr>
        <w:tabs>
          <w:tab w:val="num" w:pos="3580"/>
        </w:tabs>
        <w:ind w:left="3580" w:hanging="420"/>
      </w:pPr>
    </w:lvl>
    <w:lvl w:ilvl="7" w:tplc="C5C23060" w:tentative="1">
      <w:start w:val="1"/>
      <w:numFmt w:val="lowerLetter"/>
      <w:lvlText w:val="%8)"/>
      <w:lvlJc w:val="left"/>
      <w:pPr>
        <w:tabs>
          <w:tab w:val="num" w:pos="4000"/>
        </w:tabs>
        <w:ind w:left="4000" w:hanging="420"/>
      </w:pPr>
    </w:lvl>
    <w:lvl w:ilvl="8" w:tplc="361A12E6"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819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0331"/>
    <w:rsid w:val="0000182D"/>
    <w:rsid w:val="00004128"/>
    <w:rsid w:val="00005F92"/>
    <w:rsid w:val="00011E36"/>
    <w:rsid w:val="00012B75"/>
    <w:rsid w:val="0001396F"/>
    <w:rsid w:val="00013D15"/>
    <w:rsid w:val="000144C4"/>
    <w:rsid w:val="000218EE"/>
    <w:rsid w:val="000257D8"/>
    <w:rsid w:val="000313DE"/>
    <w:rsid w:val="00034C03"/>
    <w:rsid w:val="00035680"/>
    <w:rsid w:val="00035D91"/>
    <w:rsid w:val="00037A4A"/>
    <w:rsid w:val="000466EF"/>
    <w:rsid w:val="0005095F"/>
    <w:rsid w:val="0005293F"/>
    <w:rsid w:val="000538BB"/>
    <w:rsid w:val="0005640B"/>
    <w:rsid w:val="0006240F"/>
    <w:rsid w:val="00062AB7"/>
    <w:rsid w:val="000703A1"/>
    <w:rsid w:val="00076055"/>
    <w:rsid w:val="000806F3"/>
    <w:rsid w:val="00080DED"/>
    <w:rsid w:val="00092965"/>
    <w:rsid w:val="00095C9E"/>
    <w:rsid w:val="000A32C5"/>
    <w:rsid w:val="000A4FCD"/>
    <w:rsid w:val="000A5225"/>
    <w:rsid w:val="000B4753"/>
    <w:rsid w:val="000B4FD1"/>
    <w:rsid w:val="000B6557"/>
    <w:rsid w:val="000B6BAF"/>
    <w:rsid w:val="000C3432"/>
    <w:rsid w:val="000C796A"/>
    <w:rsid w:val="000D185B"/>
    <w:rsid w:val="000D3B95"/>
    <w:rsid w:val="000E145E"/>
    <w:rsid w:val="000F3F10"/>
    <w:rsid w:val="000F7F4D"/>
    <w:rsid w:val="00102DFD"/>
    <w:rsid w:val="00103692"/>
    <w:rsid w:val="00107EE1"/>
    <w:rsid w:val="0011185F"/>
    <w:rsid w:val="001120FF"/>
    <w:rsid w:val="001133AB"/>
    <w:rsid w:val="00117FA5"/>
    <w:rsid w:val="00123DD1"/>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60EAA"/>
    <w:rsid w:val="0016201C"/>
    <w:rsid w:val="00164580"/>
    <w:rsid w:val="00170677"/>
    <w:rsid w:val="00171344"/>
    <w:rsid w:val="00182914"/>
    <w:rsid w:val="00186BA8"/>
    <w:rsid w:val="001901DA"/>
    <w:rsid w:val="00192523"/>
    <w:rsid w:val="001A11A1"/>
    <w:rsid w:val="001A2DF0"/>
    <w:rsid w:val="001A60A9"/>
    <w:rsid w:val="001B17A1"/>
    <w:rsid w:val="001B34AD"/>
    <w:rsid w:val="001B4E67"/>
    <w:rsid w:val="001C4881"/>
    <w:rsid w:val="001C57C2"/>
    <w:rsid w:val="001C694E"/>
    <w:rsid w:val="001D2565"/>
    <w:rsid w:val="001D41E9"/>
    <w:rsid w:val="001E1EE0"/>
    <w:rsid w:val="001E66F8"/>
    <w:rsid w:val="001F0DEE"/>
    <w:rsid w:val="001F51BF"/>
    <w:rsid w:val="001F5D46"/>
    <w:rsid w:val="001F71A2"/>
    <w:rsid w:val="002011D5"/>
    <w:rsid w:val="00207C3B"/>
    <w:rsid w:val="002110F9"/>
    <w:rsid w:val="00214F6E"/>
    <w:rsid w:val="00217626"/>
    <w:rsid w:val="00220A21"/>
    <w:rsid w:val="00221A94"/>
    <w:rsid w:val="00222873"/>
    <w:rsid w:val="00224BDD"/>
    <w:rsid w:val="002250F2"/>
    <w:rsid w:val="0022715E"/>
    <w:rsid w:val="002345AE"/>
    <w:rsid w:val="00243FD0"/>
    <w:rsid w:val="00255150"/>
    <w:rsid w:val="002555C9"/>
    <w:rsid w:val="0029112B"/>
    <w:rsid w:val="002A0D79"/>
    <w:rsid w:val="002A2A8F"/>
    <w:rsid w:val="002B22B3"/>
    <w:rsid w:val="002C12D8"/>
    <w:rsid w:val="002C15CA"/>
    <w:rsid w:val="002C1E7E"/>
    <w:rsid w:val="002C4FE5"/>
    <w:rsid w:val="002C669D"/>
    <w:rsid w:val="002E212E"/>
    <w:rsid w:val="002E7295"/>
    <w:rsid w:val="002F0AAE"/>
    <w:rsid w:val="002F0F7C"/>
    <w:rsid w:val="002F1310"/>
    <w:rsid w:val="002F1DDD"/>
    <w:rsid w:val="002F6BD7"/>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5FA2"/>
    <w:rsid w:val="003566B2"/>
    <w:rsid w:val="0035787A"/>
    <w:rsid w:val="00360A03"/>
    <w:rsid w:val="00362757"/>
    <w:rsid w:val="003633F3"/>
    <w:rsid w:val="003648D6"/>
    <w:rsid w:val="00367383"/>
    <w:rsid w:val="00374965"/>
    <w:rsid w:val="00377C1B"/>
    <w:rsid w:val="00382EBE"/>
    <w:rsid w:val="003854BD"/>
    <w:rsid w:val="0038697F"/>
    <w:rsid w:val="00387E56"/>
    <w:rsid w:val="003911A2"/>
    <w:rsid w:val="00394EFB"/>
    <w:rsid w:val="00395C35"/>
    <w:rsid w:val="00397B0C"/>
    <w:rsid w:val="003A6096"/>
    <w:rsid w:val="003A7CD1"/>
    <w:rsid w:val="003B0476"/>
    <w:rsid w:val="003B1720"/>
    <w:rsid w:val="003B21F2"/>
    <w:rsid w:val="003B29C0"/>
    <w:rsid w:val="003B5312"/>
    <w:rsid w:val="003B5BA8"/>
    <w:rsid w:val="003C1CE0"/>
    <w:rsid w:val="003C3587"/>
    <w:rsid w:val="003C4F16"/>
    <w:rsid w:val="003D1F0D"/>
    <w:rsid w:val="003D5012"/>
    <w:rsid w:val="003D51D9"/>
    <w:rsid w:val="003E0C9B"/>
    <w:rsid w:val="003E518C"/>
    <w:rsid w:val="003E62D8"/>
    <w:rsid w:val="003F055B"/>
    <w:rsid w:val="004061F4"/>
    <w:rsid w:val="00420265"/>
    <w:rsid w:val="0042448D"/>
    <w:rsid w:val="00427AB9"/>
    <w:rsid w:val="00433801"/>
    <w:rsid w:val="00433F3B"/>
    <w:rsid w:val="00434152"/>
    <w:rsid w:val="00436B06"/>
    <w:rsid w:val="00437333"/>
    <w:rsid w:val="0044356D"/>
    <w:rsid w:val="00446977"/>
    <w:rsid w:val="004514D1"/>
    <w:rsid w:val="00457891"/>
    <w:rsid w:val="00460852"/>
    <w:rsid w:val="00460CD1"/>
    <w:rsid w:val="00464091"/>
    <w:rsid w:val="00464981"/>
    <w:rsid w:val="00467B3E"/>
    <w:rsid w:val="00467EDD"/>
    <w:rsid w:val="00476169"/>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502196"/>
    <w:rsid w:val="00505C15"/>
    <w:rsid w:val="005069C0"/>
    <w:rsid w:val="005105AE"/>
    <w:rsid w:val="00523BAA"/>
    <w:rsid w:val="00526829"/>
    <w:rsid w:val="00535799"/>
    <w:rsid w:val="0054087E"/>
    <w:rsid w:val="00543347"/>
    <w:rsid w:val="00545762"/>
    <w:rsid w:val="00550C97"/>
    <w:rsid w:val="0055300D"/>
    <w:rsid w:val="005560E9"/>
    <w:rsid w:val="00565D76"/>
    <w:rsid w:val="00587AC3"/>
    <w:rsid w:val="00590A2C"/>
    <w:rsid w:val="00592ECF"/>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F6E"/>
    <w:rsid w:val="00671633"/>
    <w:rsid w:val="00673B4F"/>
    <w:rsid w:val="00683A09"/>
    <w:rsid w:val="00686432"/>
    <w:rsid w:val="00687705"/>
    <w:rsid w:val="00697A88"/>
    <w:rsid w:val="006A0879"/>
    <w:rsid w:val="006A7C1C"/>
    <w:rsid w:val="006B01CC"/>
    <w:rsid w:val="006C10F7"/>
    <w:rsid w:val="006C20A0"/>
    <w:rsid w:val="006C447A"/>
    <w:rsid w:val="006C4E7D"/>
    <w:rsid w:val="006E2C0A"/>
    <w:rsid w:val="006E73E1"/>
    <w:rsid w:val="006F0E2F"/>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554F8"/>
    <w:rsid w:val="007710C0"/>
    <w:rsid w:val="00775A58"/>
    <w:rsid w:val="0077673C"/>
    <w:rsid w:val="00777538"/>
    <w:rsid w:val="00777CC0"/>
    <w:rsid w:val="00780565"/>
    <w:rsid w:val="00787B88"/>
    <w:rsid w:val="0079189A"/>
    <w:rsid w:val="00793379"/>
    <w:rsid w:val="007A7AEC"/>
    <w:rsid w:val="007B2642"/>
    <w:rsid w:val="007B5F4A"/>
    <w:rsid w:val="007D25AC"/>
    <w:rsid w:val="007E3A5C"/>
    <w:rsid w:val="007E5FA1"/>
    <w:rsid w:val="007F550F"/>
    <w:rsid w:val="00805387"/>
    <w:rsid w:val="0080556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E08E6"/>
    <w:rsid w:val="008E52A4"/>
    <w:rsid w:val="008E6422"/>
    <w:rsid w:val="008F07B6"/>
    <w:rsid w:val="00902F7B"/>
    <w:rsid w:val="0091099D"/>
    <w:rsid w:val="009125B5"/>
    <w:rsid w:val="0091336E"/>
    <w:rsid w:val="00923B02"/>
    <w:rsid w:val="009266C5"/>
    <w:rsid w:val="009313B0"/>
    <w:rsid w:val="00932FBF"/>
    <w:rsid w:val="00933977"/>
    <w:rsid w:val="009415AD"/>
    <w:rsid w:val="009444B8"/>
    <w:rsid w:val="00946645"/>
    <w:rsid w:val="00947053"/>
    <w:rsid w:val="00951ED9"/>
    <w:rsid w:val="0095704A"/>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D38E9"/>
    <w:rsid w:val="009D6388"/>
    <w:rsid w:val="009E2AAF"/>
    <w:rsid w:val="009F0085"/>
    <w:rsid w:val="009F15E3"/>
    <w:rsid w:val="009F2F10"/>
    <w:rsid w:val="00A002D4"/>
    <w:rsid w:val="00A00EEC"/>
    <w:rsid w:val="00A019DB"/>
    <w:rsid w:val="00A03EA5"/>
    <w:rsid w:val="00A17EF3"/>
    <w:rsid w:val="00A22E4E"/>
    <w:rsid w:val="00A24C61"/>
    <w:rsid w:val="00A259E1"/>
    <w:rsid w:val="00A26AD3"/>
    <w:rsid w:val="00A273B8"/>
    <w:rsid w:val="00A27868"/>
    <w:rsid w:val="00A31A91"/>
    <w:rsid w:val="00A32D0F"/>
    <w:rsid w:val="00A40914"/>
    <w:rsid w:val="00A508F6"/>
    <w:rsid w:val="00A52AFA"/>
    <w:rsid w:val="00A62C39"/>
    <w:rsid w:val="00A63FE3"/>
    <w:rsid w:val="00A64773"/>
    <w:rsid w:val="00A73EAA"/>
    <w:rsid w:val="00A73EF4"/>
    <w:rsid w:val="00A768C0"/>
    <w:rsid w:val="00A82810"/>
    <w:rsid w:val="00A82B12"/>
    <w:rsid w:val="00A82E63"/>
    <w:rsid w:val="00A85FB8"/>
    <w:rsid w:val="00A86CDF"/>
    <w:rsid w:val="00A86E4B"/>
    <w:rsid w:val="00A87C21"/>
    <w:rsid w:val="00A95600"/>
    <w:rsid w:val="00A96E2F"/>
    <w:rsid w:val="00AA037B"/>
    <w:rsid w:val="00AA1393"/>
    <w:rsid w:val="00AA1E46"/>
    <w:rsid w:val="00AA435E"/>
    <w:rsid w:val="00AB2604"/>
    <w:rsid w:val="00AB4F39"/>
    <w:rsid w:val="00AC65E8"/>
    <w:rsid w:val="00AD46D8"/>
    <w:rsid w:val="00AD6303"/>
    <w:rsid w:val="00AD7BE3"/>
    <w:rsid w:val="00AE030E"/>
    <w:rsid w:val="00AE16C6"/>
    <w:rsid w:val="00AE17BA"/>
    <w:rsid w:val="00AE6E00"/>
    <w:rsid w:val="00AF6563"/>
    <w:rsid w:val="00B020BE"/>
    <w:rsid w:val="00B0471F"/>
    <w:rsid w:val="00B203B6"/>
    <w:rsid w:val="00B227FF"/>
    <w:rsid w:val="00B3191A"/>
    <w:rsid w:val="00B40139"/>
    <w:rsid w:val="00B471D2"/>
    <w:rsid w:val="00B47C4B"/>
    <w:rsid w:val="00B52E0D"/>
    <w:rsid w:val="00B5789F"/>
    <w:rsid w:val="00B601C8"/>
    <w:rsid w:val="00B6296D"/>
    <w:rsid w:val="00B65E6A"/>
    <w:rsid w:val="00B67BF6"/>
    <w:rsid w:val="00B70E8E"/>
    <w:rsid w:val="00B73005"/>
    <w:rsid w:val="00B76998"/>
    <w:rsid w:val="00B82C15"/>
    <w:rsid w:val="00B83326"/>
    <w:rsid w:val="00B9095C"/>
    <w:rsid w:val="00B93C69"/>
    <w:rsid w:val="00B93E0D"/>
    <w:rsid w:val="00BA2571"/>
    <w:rsid w:val="00BA319D"/>
    <w:rsid w:val="00BA58B3"/>
    <w:rsid w:val="00BB1586"/>
    <w:rsid w:val="00BB2063"/>
    <w:rsid w:val="00BB23F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6CA"/>
    <w:rsid w:val="00C3589D"/>
    <w:rsid w:val="00C40994"/>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792C"/>
    <w:rsid w:val="00CC260B"/>
    <w:rsid w:val="00CC3C19"/>
    <w:rsid w:val="00CC7B45"/>
    <w:rsid w:val="00CD0D2E"/>
    <w:rsid w:val="00CD4A54"/>
    <w:rsid w:val="00CD7D36"/>
    <w:rsid w:val="00CE1C47"/>
    <w:rsid w:val="00CE4B96"/>
    <w:rsid w:val="00CE69FD"/>
    <w:rsid w:val="00CE6A9D"/>
    <w:rsid w:val="00CF39E5"/>
    <w:rsid w:val="00CF4D78"/>
    <w:rsid w:val="00D0075D"/>
    <w:rsid w:val="00D021A1"/>
    <w:rsid w:val="00D06516"/>
    <w:rsid w:val="00D1383F"/>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21A4"/>
    <w:rsid w:val="00D838A0"/>
    <w:rsid w:val="00D9331E"/>
    <w:rsid w:val="00D94320"/>
    <w:rsid w:val="00D9463F"/>
    <w:rsid w:val="00DA06F7"/>
    <w:rsid w:val="00DB0B93"/>
    <w:rsid w:val="00DB33D4"/>
    <w:rsid w:val="00DB364A"/>
    <w:rsid w:val="00DB68B4"/>
    <w:rsid w:val="00DC0BBA"/>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74BCB"/>
    <w:rsid w:val="00E764A2"/>
    <w:rsid w:val="00E8464F"/>
    <w:rsid w:val="00E8755C"/>
    <w:rsid w:val="00E90DA8"/>
    <w:rsid w:val="00E91E7C"/>
    <w:rsid w:val="00EA20E0"/>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3612"/>
    <w:rsid w:val="00F164EF"/>
    <w:rsid w:val="00F176F3"/>
    <w:rsid w:val="00F21146"/>
    <w:rsid w:val="00F269B5"/>
    <w:rsid w:val="00F26AEB"/>
    <w:rsid w:val="00F27548"/>
    <w:rsid w:val="00F27635"/>
    <w:rsid w:val="00F34260"/>
    <w:rsid w:val="00F35D57"/>
    <w:rsid w:val="00F36EF8"/>
    <w:rsid w:val="00F4145E"/>
    <w:rsid w:val="00F43E1F"/>
    <w:rsid w:val="00F4624C"/>
    <w:rsid w:val="00F46AC5"/>
    <w:rsid w:val="00F47172"/>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273B"/>
    <w:rsid w:val="00FB0CCF"/>
    <w:rsid w:val="00FB6154"/>
    <w:rsid w:val="00FC397C"/>
    <w:rsid w:val="00FC5DEB"/>
    <w:rsid w:val="00FC7592"/>
    <w:rsid w:val="00FC7E0B"/>
    <w:rsid w:val="00FD0568"/>
    <w:rsid w:val="00FD462C"/>
    <w:rsid w:val="00FD4901"/>
    <w:rsid w:val="00FD56E6"/>
    <w:rsid w:val="00FE69F8"/>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E8E"/>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rsid w:val="00B70E8E"/>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rsid w:val="00B70E8E"/>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rsid w:val="00B70E8E"/>
    <w:pPr>
      <w:keepNext/>
      <w:numPr>
        <w:numId w:val="3"/>
      </w:numPr>
      <w:outlineLvl w:val="4"/>
    </w:pPr>
    <w:rPr>
      <w:rFonts w:eastAsia="宋体"/>
      <w:sz w:val="28"/>
      <w:szCs w:val="24"/>
      <w:u w:val="thick"/>
    </w:rPr>
  </w:style>
  <w:style w:type="paragraph" w:styleId="6">
    <w:name w:val="heading 6"/>
    <w:basedOn w:val="a"/>
    <w:next w:val="a"/>
    <w:qFormat/>
    <w:rsid w:val="00B70E8E"/>
    <w:pPr>
      <w:keepNext/>
      <w:numPr>
        <w:numId w:val="2"/>
      </w:numPr>
      <w:spacing w:line="360" w:lineRule="auto"/>
      <w:outlineLvl w:val="5"/>
    </w:pPr>
    <w:rPr>
      <w:rFonts w:eastAsia="宋体"/>
      <w:b/>
      <w:bCs/>
      <w:szCs w:val="24"/>
      <w:u w:val="single"/>
    </w:rPr>
  </w:style>
  <w:style w:type="paragraph" w:styleId="7">
    <w:name w:val="heading 7"/>
    <w:basedOn w:val="a"/>
    <w:next w:val="a"/>
    <w:link w:val="7Char"/>
    <w:qFormat/>
    <w:rsid w:val="00B70E8E"/>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rsid w:val="00B70E8E"/>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rsid w:val="00B70E8E"/>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rsid w:val="00B70E8E"/>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rsid w:val="00B70E8E"/>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sid w:val="00B70E8E"/>
    <w:rPr>
      <w:rFonts w:eastAsia="方正仿宋简体"/>
      <w:kern w:val="2"/>
      <w:sz w:val="18"/>
      <w:szCs w:val="18"/>
      <w:lang w:val="en-US" w:eastAsia="zh-CN" w:bidi="ar-SA"/>
    </w:rPr>
  </w:style>
  <w:style w:type="character" w:styleId="a5">
    <w:name w:val="page number"/>
    <w:basedOn w:val="a0"/>
    <w:rsid w:val="00B70E8E"/>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rsid w:val="00B70E8E"/>
    <w:pPr>
      <w:ind w:firstLineChars="200" w:firstLine="420"/>
    </w:pPr>
    <w:rPr>
      <w:rFonts w:eastAsia="宋体"/>
      <w:sz w:val="21"/>
      <w:szCs w:val="24"/>
    </w:rPr>
  </w:style>
  <w:style w:type="paragraph" w:styleId="a7">
    <w:name w:val="header"/>
    <w:basedOn w:val="a"/>
    <w:link w:val="Char1"/>
    <w:rsid w:val="00B70E8E"/>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sid w:val="00B70E8E"/>
    <w:rPr>
      <w:rFonts w:ascii="Calibri" w:eastAsia="宋体" w:hAnsi="Calibri"/>
      <w:kern w:val="2"/>
      <w:sz w:val="18"/>
      <w:szCs w:val="18"/>
      <w:lang w:val="en-US" w:eastAsia="zh-CN" w:bidi="ar-SA"/>
    </w:rPr>
  </w:style>
  <w:style w:type="character" w:customStyle="1" w:styleId="CharChar2">
    <w:name w:val="Char Char2"/>
    <w:basedOn w:val="a0"/>
    <w:semiHidden/>
    <w:locked/>
    <w:rsid w:val="00B70E8E"/>
    <w:rPr>
      <w:rFonts w:ascii="Calibri" w:eastAsia="宋体" w:hAnsi="Calibri"/>
      <w:kern w:val="2"/>
      <w:sz w:val="18"/>
      <w:szCs w:val="18"/>
      <w:lang w:val="en-US" w:eastAsia="zh-CN" w:bidi="ar-SA"/>
    </w:rPr>
  </w:style>
  <w:style w:type="paragraph" w:styleId="a8">
    <w:name w:val="Normal (Web)"/>
    <w:basedOn w:val="a"/>
    <w:rsid w:val="00B70E8E"/>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rsid w:val="00B70E8E"/>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rsid w:val="00B70E8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rsid w:val="00B70E8E"/>
    <w:pPr>
      <w:spacing w:line="324" w:lineRule="auto"/>
      <w:ind w:right="-43"/>
      <w:jc w:val="center"/>
    </w:pPr>
    <w:rPr>
      <w:rFonts w:eastAsia="方正小标宋_GBK"/>
      <w:sz w:val="44"/>
      <w:szCs w:val="32"/>
    </w:rPr>
  </w:style>
  <w:style w:type="paragraph" w:customStyle="1" w:styleId="CharCharCharChar1">
    <w:name w:val="Char Char Char Char1"/>
    <w:basedOn w:val="a"/>
    <w:rsid w:val="00B70E8E"/>
    <w:rPr>
      <w:rFonts w:eastAsia="仿宋_GB2312"/>
      <w:szCs w:val="30"/>
    </w:rPr>
  </w:style>
  <w:style w:type="paragraph" w:styleId="aa">
    <w:name w:val="Balloon Text"/>
    <w:basedOn w:val="a"/>
    <w:link w:val="Char4"/>
    <w:semiHidden/>
    <w:rsid w:val="00B70E8E"/>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sid w:val="00B70E8E"/>
    <w:rPr>
      <w:rFonts w:eastAsia="方正仿宋简体"/>
      <w:kern w:val="2"/>
      <w:sz w:val="18"/>
      <w:szCs w:val="18"/>
      <w:lang w:val="en-US" w:eastAsia="zh-CN" w:bidi="ar-SA"/>
    </w:rPr>
  </w:style>
  <w:style w:type="paragraph" w:styleId="ab">
    <w:name w:val="Body Text"/>
    <w:basedOn w:val="a"/>
    <w:link w:val="Char5"/>
    <w:rsid w:val="00B70E8E"/>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rsid w:val="00B70E8E"/>
    <w:pPr>
      <w:spacing w:line="288" w:lineRule="auto"/>
      <w:ind w:left="868" w:hanging="868"/>
    </w:pPr>
    <w:rPr>
      <w:sz w:val="28"/>
    </w:rPr>
  </w:style>
  <w:style w:type="character" w:styleId="ac">
    <w:name w:val="Strong"/>
    <w:basedOn w:val="a0"/>
    <w:qFormat/>
    <w:rsid w:val="00B70E8E"/>
    <w:rPr>
      <w:b/>
      <w:bCs/>
    </w:rPr>
  </w:style>
  <w:style w:type="paragraph" w:customStyle="1" w:styleId="font5">
    <w:name w:val="font5"/>
    <w:basedOn w:val="a"/>
    <w:rsid w:val="00B70E8E"/>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rsid w:val="00B70E8E"/>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rsid w:val="00B70E8E"/>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rsid w:val="00B70E8E"/>
    <w:pPr>
      <w:widowControl/>
      <w:spacing w:before="100" w:beforeAutospacing="1" w:after="100" w:afterAutospacing="1"/>
      <w:jc w:val="left"/>
    </w:pPr>
    <w:rPr>
      <w:rFonts w:eastAsia="宋体"/>
      <w:kern w:val="0"/>
      <w:sz w:val="20"/>
    </w:rPr>
  </w:style>
  <w:style w:type="paragraph" w:customStyle="1" w:styleId="font9">
    <w:name w:val="font9"/>
    <w:basedOn w:val="a"/>
    <w:rsid w:val="00B70E8E"/>
    <w:pPr>
      <w:widowControl/>
      <w:spacing w:before="100" w:beforeAutospacing="1" w:after="100" w:afterAutospacing="1"/>
      <w:jc w:val="left"/>
    </w:pPr>
    <w:rPr>
      <w:rFonts w:eastAsia="宋体"/>
      <w:kern w:val="0"/>
      <w:sz w:val="16"/>
      <w:szCs w:val="16"/>
    </w:rPr>
  </w:style>
  <w:style w:type="paragraph" w:customStyle="1" w:styleId="font10">
    <w:name w:val="font10"/>
    <w:basedOn w:val="a"/>
    <w:rsid w:val="00B70E8E"/>
    <w:pPr>
      <w:widowControl/>
      <w:spacing w:before="100" w:beforeAutospacing="1" w:after="100" w:afterAutospacing="1"/>
      <w:jc w:val="left"/>
    </w:pPr>
    <w:rPr>
      <w:rFonts w:eastAsia="宋体"/>
      <w:b/>
      <w:bCs/>
      <w:kern w:val="0"/>
      <w:sz w:val="20"/>
    </w:rPr>
  </w:style>
  <w:style w:type="paragraph" w:customStyle="1" w:styleId="xl68">
    <w:name w:val="xl6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rsid w:val="00B70E8E"/>
    <w:pPr>
      <w:widowControl/>
      <w:spacing w:before="100" w:beforeAutospacing="1" w:after="100" w:afterAutospacing="1"/>
      <w:jc w:val="center"/>
      <w:textAlignment w:val="center"/>
    </w:pPr>
    <w:rPr>
      <w:rFonts w:eastAsia="宋体"/>
      <w:kern w:val="0"/>
      <w:sz w:val="20"/>
    </w:rPr>
  </w:style>
  <w:style w:type="paragraph" w:customStyle="1" w:styleId="xl74">
    <w:name w:val="xl74"/>
    <w:basedOn w:val="a"/>
    <w:rsid w:val="00B70E8E"/>
    <w:pPr>
      <w:widowControl/>
      <w:spacing w:before="100" w:beforeAutospacing="1" w:after="100" w:afterAutospacing="1"/>
      <w:jc w:val="left"/>
      <w:textAlignment w:val="center"/>
    </w:pPr>
    <w:rPr>
      <w:rFonts w:eastAsia="宋体"/>
      <w:kern w:val="0"/>
      <w:sz w:val="20"/>
    </w:rPr>
  </w:style>
  <w:style w:type="paragraph" w:customStyle="1" w:styleId="xl75">
    <w:name w:val="xl75"/>
    <w:basedOn w:val="a"/>
    <w:rsid w:val="00B70E8E"/>
    <w:pPr>
      <w:widowControl/>
      <w:spacing w:before="100" w:beforeAutospacing="1" w:after="100" w:afterAutospacing="1"/>
      <w:jc w:val="center"/>
      <w:textAlignment w:val="center"/>
    </w:pPr>
    <w:rPr>
      <w:rFonts w:eastAsia="宋体"/>
      <w:kern w:val="0"/>
      <w:sz w:val="20"/>
    </w:rPr>
  </w:style>
  <w:style w:type="paragraph" w:customStyle="1" w:styleId="xl76">
    <w:name w:val="xl7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rsid w:val="00B70E8E"/>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rsid w:val="00B70E8E"/>
    <w:pPr>
      <w:widowControl/>
      <w:spacing w:before="100" w:beforeAutospacing="1" w:after="100" w:afterAutospacing="1"/>
      <w:jc w:val="center"/>
      <w:textAlignment w:val="center"/>
    </w:pPr>
    <w:rPr>
      <w:rFonts w:eastAsia="宋体"/>
      <w:kern w:val="0"/>
      <w:sz w:val="20"/>
    </w:rPr>
  </w:style>
  <w:style w:type="paragraph" w:customStyle="1" w:styleId="xl84">
    <w:name w:val="xl84"/>
    <w:basedOn w:val="a"/>
    <w:rsid w:val="00B70E8E"/>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rsid w:val="00B70E8E"/>
    <w:pPr>
      <w:widowControl/>
      <w:spacing w:before="100" w:beforeAutospacing="1" w:after="100" w:afterAutospacing="1"/>
      <w:jc w:val="left"/>
      <w:textAlignment w:val="center"/>
    </w:pPr>
    <w:rPr>
      <w:rFonts w:eastAsia="宋体"/>
      <w:kern w:val="0"/>
      <w:sz w:val="20"/>
    </w:rPr>
  </w:style>
  <w:style w:type="paragraph" w:customStyle="1" w:styleId="xl88">
    <w:name w:val="xl88"/>
    <w:basedOn w:val="a"/>
    <w:rsid w:val="00B70E8E"/>
    <w:pPr>
      <w:widowControl/>
      <w:spacing w:before="100" w:beforeAutospacing="1" w:after="100" w:afterAutospacing="1"/>
      <w:jc w:val="left"/>
      <w:textAlignment w:val="center"/>
    </w:pPr>
    <w:rPr>
      <w:rFonts w:eastAsia="宋体"/>
      <w:kern w:val="0"/>
      <w:sz w:val="20"/>
    </w:rPr>
  </w:style>
  <w:style w:type="paragraph" w:customStyle="1" w:styleId="xl89">
    <w:name w:val="xl89"/>
    <w:basedOn w:val="a"/>
    <w:rsid w:val="00B70E8E"/>
    <w:pPr>
      <w:widowControl/>
      <w:spacing w:before="100" w:beforeAutospacing="1" w:after="100" w:afterAutospacing="1"/>
      <w:jc w:val="left"/>
    </w:pPr>
    <w:rPr>
      <w:rFonts w:eastAsia="宋体"/>
      <w:kern w:val="0"/>
      <w:sz w:val="20"/>
    </w:rPr>
  </w:style>
  <w:style w:type="paragraph" w:customStyle="1" w:styleId="xl90">
    <w:name w:val="xl9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rsid w:val="00B70E8E"/>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rsid w:val="00B70E8E"/>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rsid w:val="00B70E8E"/>
    <w:pPr>
      <w:jc w:val="center"/>
    </w:pPr>
    <w:rPr>
      <w:rFonts w:eastAsia="方正小标宋_GBK"/>
      <w:sz w:val="44"/>
      <w:szCs w:val="36"/>
    </w:rPr>
  </w:style>
  <w:style w:type="paragraph" w:styleId="30">
    <w:name w:val="Body Text 3"/>
    <w:basedOn w:val="a"/>
    <w:rsid w:val="00B70E8E"/>
    <w:pPr>
      <w:spacing w:line="324" w:lineRule="auto"/>
    </w:pPr>
    <w:rPr>
      <w:rFonts w:eastAsia="方正仿宋_GBK"/>
      <w:sz w:val="32"/>
      <w:szCs w:val="32"/>
    </w:rPr>
  </w:style>
  <w:style w:type="paragraph" w:customStyle="1" w:styleId="ae">
    <w:name w:val="正文列举"/>
    <w:basedOn w:val="a"/>
    <w:rsid w:val="00B70E8E"/>
    <w:pPr>
      <w:spacing w:afterLines="50" w:line="360" w:lineRule="exact"/>
      <w:ind w:left="840"/>
    </w:pPr>
    <w:rPr>
      <w:rFonts w:ascii="Calibri" w:eastAsia="微软雅黑" w:hAnsi="Calibri"/>
      <w:sz w:val="21"/>
      <w:szCs w:val="22"/>
    </w:rPr>
  </w:style>
  <w:style w:type="paragraph" w:customStyle="1" w:styleId="af">
    <w:name w:val="[基本段落]"/>
    <w:basedOn w:val="a"/>
    <w:rsid w:val="00B70E8E"/>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rsid w:val="00B70E8E"/>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rsid w:val="00B70E8E"/>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rsid w:val="00B70E8E"/>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rsid w:val="00B70E8E"/>
    <w:pPr>
      <w:spacing w:line="288" w:lineRule="auto"/>
      <w:ind w:left="1106" w:right="330" w:hanging="806"/>
    </w:pPr>
    <w:rPr>
      <w:sz w:val="28"/>
    </w:rPr>
  </w:style>
  <w:style w:type="paragraph" w:styleId="31">
    <w:name w:val="Body Text Indent 3"/>
    <w:basedOn w:val="a"/>
    <w:link w:val="3Char0"/>
    <w:rsid w:val="00B70E8E"/>
    <w:pPr>
      <w:snapToGrid w:val="0"/>
      <w:spacing w:line="276" w:lineRule="auto"/>
      <w:ind w:leftChars="214" w:left="1602" w:hangingChars="300" w:hanging="960"/>
    </w:pPr>
    <w:rPr>
      <w:rFonts w:eastAsia="方正仿宋_GBK"/>
      <w:sz w:val="32"/>
      <w:szCs w:val="32"/>
    </w:rPr>
  </w:style>
  <w:style w:type="character" w:styleId="af1">
    <w:name w:val="Hyperlink"/>
    <w:basedOn w:val="a0"/>
    <w:rsid w:val="00B70E8E"/>
    <w:rPr>
      <w:color w:val="0000FF"/>
      <w:u w:val="single"/>
    </w:rPr>
  </w:style>
  <w:style w:type="paragraph" w:customStyle="1" w:styleId="xl32">
    <w:name w:val="xl3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rsid w:val="00B70E8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rsid w:val="00B70E8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rsid w:val="00B70E8E"/>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rsid w:val="00B70E8E"/>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rsid w:val="00B70E8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rsid w:val="00B70E8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rsid w:val="00B70E8E"/>
    <w:pPr>
      <w:widowControl/>
      <w:spacing w:before="100" w:beforeAutospacing="1" w:after="100" w:afterAutospacing="1"/>
      <w:jc w:val="left"/>
    </w:pPr>
    <w:rPr>
      <w:rFonts w:eastAsia="宋体"/>
      <w:b/>
      <w:bCs/>
      <w:kern w:val="0"/>
      <w:sz w:val="24"/>
      <w:szCs w:val="24"/>
    </w:rPr>
  </w:style>
  <w:style w:type="paragraph" w:customStyle="1" w:styleId="font12">
    <w:name w:val="font12"/>
    <w:basedOn w:val="a"/>
    <w:rsid w:val="00B70E8E"/>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rsid w:val="00B70E8E"/>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rsid w:val="00B70E8E"/>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rsid w:val="00B70E8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rsid w:val="00B70E8E"/>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rsid w:val="00B70E8E"/>
    <w:pPr>
      <w:widowControl/>
      <w:spacing w:before="100" w:beforeAutospacing="1" w:after="100" w:afterAutospacing="1"/>
      <w:jc w:val="center"/>
      <w:textAlignment w:val="center"/>
    </w:pPr>
    <w:rPr>
      <w:rFonts w:eastAsia="宋体"/>
      <w:kern w:val="0"/>
      <w:sz w:val="20"/>
    </w:rPr>
  </w:style>
  <w:style w:type="paragraph" w:customStyle="1" w:styleId="xl62">
    <w:name w:val="xl62"/>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rsid w:val="00B70E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rsid w:val="00B70E8E"/>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rsid w:val="00B70E8E"/>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rsid w:val="00B70E8E"/>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rsid w:val="00B70E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rsid w:val="00B70E8E"/>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rsid w:val="00B70E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rsid w:val="00B70E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rsid w:val="00B70E8E"/>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rsid w:val="00B70E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rsid w:val="00B70E8E"/>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rsid w:val="00B70E8E"/>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rsid w:val="00B70E8E"/>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rsid w:val="00B70E8E"/>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rsid w:val="00B70E8E"/>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rsid w:val="00B70E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rsid w:val="00B70E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rsid w:val="00B70E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rsid w:val="00B70E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rsid w:val="00B70E8E"/>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rsid w:val="00B70E8E"/>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rsid w:val="00B70E8E"/>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B70E8E"/>
    <w:rPr>
      <w:rFonts w:eastAsia="方正楷体_GBK"/>
      <w:snapToGrid w:val="0"/>
      <w:sz w:val="32"/>
      <w:lang w:val="en-US" w:eastAsia="zh-CN" w:bidi="ar-SA"/>
    </w:rPr>
  </w:style>
  <w:style w:type="paragraph" w:customStyle="1" w:styleId="Char1CharCharChar">
    <w:name w:val="Char1 Char Char Char"/>
    <w:basedOn w:val="a"/>
    <w:rsid w:val="00B70E8E"/>
    <w:rPr>
      <w:rFonts w:ascii="Tahoma" w:eastAsia="宋体" w:hAnsi="Tahoma"/>
      <w:sz w:val="24"/>
    </w:rPr>
  </w:style>
  <w:style w:type="character" w:styleId="af3">
    <w:name w:val="FollowedHyperlink"/>
    <w:basedOn w:val="a0"/>
    <w:rsid w:val="00B70E8E"/>
    <w:rPr>
      <w:color w:val="800080"/>
      <w:u w:val="single"/>
    </w:rPr>
  </w:style>
  <w:style w:type="paragraph" w:customStyle="1" w:styleId="GB2312">
    <w:name w:val="正文仿宋_GB2312四号"/>
    <w:basedOn w:val="a"/>
    <w:rsid w:val="00B70E8E"/>
    <w:pPr>
      <w:spacing w:beforeLines="50"/>
      <w:ind w:firstLineChars="200" w:firstLine="560"/>
    </w:pPr>
    <w:rPr>
      <w:rFonts w:ascii="仿宋_GB2312" w:eastAsia="仿宋_GB2312"/>
      <w:sz w:val="28"/>
    </w:rPr>
  </w:style>
  <w:style w:type="paragraph" w:customStyle="1" w:styleId="af4">
    <w:name w:val="正文标题"/>
    <w:next w:val="GB2312"/>
    <w:qFormat/>
    <w:rsid w:val="00B70E8E"/>
    <w:pPr>
      <w:spacing w:beforeLines="100" w:afterLines="100"/>
      <w:jc w:val="center"/>
    </w:pPr>
    <w:rPr>
      <w:rFonts w:ascii="仿宋_GB2312" w:eastAsia="黑体"/>
      <w:kern w:val="2"/>
      <w:sz w:val="32"/>
    </w:rPr>
  </w:style>
  <w:style w:type="paragraph" w:customStyle="1" w:styleId="T">
    <w:name w:val="T正文样式"/>
    <w:basedOn w:val="a"/>
    <w:rsid w:val="00B70E8E"/>
    <w:pPr>
      <w:ind w:firstLineChars="200" w:firstLine="600"/>
    </w:pPr>
    <w:rPr>
      <w:rFonts w:ascii="仿宋_GB2312" w:eastAsia="仿宋_GB2312"/>
      <w:szCs w:val="30"/>
    </w:rPr>
  </w:style>
  <w:style w:type="paragraph" w:customStyle="1" w:styleId="T0">
    <w:name w:val="T正文样式加粗"/>
    <w:basedOn w:val="T"/>
    <w:autoRedefine/>
    <w:qFormat/>
    <w:rsid w:val="00B70E8E"/>
    <w:pPr>
      <w:jc w:val="left"/>
    </w:pPr>
    <w:rPr>
      <w:b/>
      <w:bCs/>
    </w:rPr>
  </w:style>
  <w:style w:type="paragraph" w:customStyle="1" w:styleId="reader-word-layerreader-word-s1-10">
    <w:name w:val="reader-word-layer reader-word-s1-10"/>
    <w:basedOn w:val="a"/>
    <w:rsid w:val="00B70E8E"/>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sid w:val="00B70E8E"/>
    <w:rPr>
      <w:rFonts w:eastAsia="方正楷体_GBK"/>
      <w:snapToGrid w:val="0"/>
      <w:sz w:val="32"/>
      <w:lang w:val="en-US" w:eastAsia="zh-CN" w:bidi="ar-SA"/>
    </w:rPr>
  </w:style>
  <w:style w:type="paragraph" w:customStyle="1" w:styleId="af5">
    <w:name w:val="文字"/>
    <w:basedOn w:val="a"/>
    <w:rsid w:val="00B70E8E"/>
    <w:pPr>
      <w:widowControl/>
      <w:spacing w:afterLines="50" w:line="360" w:lineRule="auto"/>
      <w:ind w:firstLine="420"/>
    </w:pPr>
    <w:rPr>
      <w:rFonts w:eastAsia="宋体"/>
      <w:kern w:val="0"/>
      <w:sz w:val="24"/>
      <w:szCs w:val="24"/>
    </w:rPr>
  </w:style>
  <w:style w:type="paragraph" w:customStyle="1" w:styleId="p0">
    <w:name w:val="p0"/>
    <w:basedOn w:val="a"/>
    <w:rsid w:val="00B70E8E"/>
    <w:pPr>
      <w:widowControl/>
      <w:topLinePunct/>
      <w:spacing w:line="290" w:lineRule="auto"/>
    </w:pPr>
    <w:rPr>
      <w:rFonts w:ascii="方正仿宋_GBK" w:eastAsia="方正仿宋_GBK" w:hAnsi="宋体"/>
      <w:kern w:val="0"/>
      <w:sz w:val="32"/>
      <w:szCs w:val="32"/>
    </w:rPr>
  </w:style>
  <w:style w:type="character" w:customStyle="1" w:styleId="CharChar4">
    <w:name w:val="Char Char4"/>
    <w:rsid w:val="00B70E8E"/>
    <w:rPr>
      <w:rFonts w:eastAsia="宋体"/>
      <w:kern w:val="2"/>
      <w:sz w:val="18"/>
      <w:szCs w:val="18"/>
      <w:lang w:val="en-US" w:eastAsia="zh-CN" w:bidi="ar-SA"/>
    </w:rPr>
  </w:style>
  <w:style w:type="character" w:customStyle="1" w:styleId="CharChar3">
    <w:name w:val="Char Char3"/>
    <w:semiHidden/>
    <w:rsid w:val="00B70E8E"/>
    <w:rPr>
      <w:rFonts w:eastAsia="宋体"/>
      <w:kern w:val="2"/>
      <w:sz w:val="18"/>
      <w:szCs w:val="18"/>
      <w:lang w:val="en-US" w:eastAsia="zh-CN" w:bidi="ar-SA"/>
    </w:rPr>
  </w:style>
  <w:style w:type="character" w:customStyle="1" w:styleId="CharChar1">
    <w:name w:val="Char Char1"/>
    <w:basedOn w:val="a0"/>
    <w:semiHidden/>
    <w:rsid w:val="00B70E8E"/>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sid w:val="00B70E8E"/>
    <w:rPr>
      <w:b/>
      <w:bCs/>
    </w:rPr>
  </w:style>
  <w:style w:type="paragraph" w:styleId="af7">
    <w:name w:val="annotation text"/>
    <w:basedOn w:val="a"/>
    <w:link w:val="Char8"/>
    <w:semiHidden/>
    <w:rsid w:val="00B70E8E"/>
    <w:pPr>
      <w:jc w:val="left"/>
    </w:pPr>
    <w:rPr>
      <w:rFonts w:ascii="Calibri" w:eastAsia="宋体" w:hAnsi="Calibri"/>
      <w:sz w:val="21"/>
      <w:szCs w:val="22"/>
    </w:rPr>
  </w:style>
  <w:style w:type="character" w:customStyle="1" w:styleId="CharChar">
    <w:name w:val="Char Char"/>
    <w:basedOn w:val="CharChar1"/>
    <w:semiHidden/>
    <w:rsid w:val="00B70E8E"/>
    <w:rPr>
      <w:b/>
      <w:bCs/>
    </w:rPr>
  </w:style>
  <w:style w:type="paragraph" w:customStyle="1" w:styleId="CharCharChar">
    <w:name w:val="Char Char Char"/>
    <w:basedOn w:val="a"/>
    <w:rsid w:val="00B70E8E"/>
    <w:rPr>
      <w:rFonts w:eastAsia="宋体"/>
      <w:sz w:val="21"/>
      <w:szCs w:val="24"/>
    </w:rPr>
  </w:style>
  <w:style w:type="character" w:customStyle="1" w:styleId="ca-2">
    <w:name w:val="ca-2"/>
    <w:basedOn w:val="a0"/>
    <w:rsid w:val="00B70E8E"/>
  </w:style>
  <w:style w:type="paragraph" w:styleId="af8">
    <w:name w:val="List Bullet"/>
    <w:basedOn w:val="a"/>
    <w:autoRedefine/>
    <w:rsid w:val="00B70E8E"/>
    <w:pPr>
      <w:tabs>
        <w:tab w:val="num" w:pos="360"/>
      </w:tabs>
      <w:ind w:left="360" w:hangingChars="200" w:hanging="360"/>
    </w:pPr>
  </w:style>
  <w:style w:type="paragraph" w:customStyle="1" w:styleId="af9">
    <w:name w:val="附件栏"/>
    <w:basedOn w:val="a"/>
    <w:rsid w:val="00B70E8E"/>
    <w:pPr>
      <w:autoSpaceDE w:val="0"/>
      <w:autoSpaceDN w:val="0"/>
      <w:snapToGrid w:val="0"/>
      <w:spacing w:line="590" w:lineRule="atLeast"/>
      <w:ind w:firstLine="624"/>
    </w:pPr>
    <w:rPr>
      <w:rFonts w:eastAsia="方正仿宋_GBK"/>
      <w:snapToGrid w:val="0"/>
      <w:kern w:val="0"/>
      <w:sz w:val="32"/>
    </w:rPr>
  </w:style>
  <w:style w:type="paragraph" w:customStyle="1" w:styleId="11">
    <w:name w:val="列出段落1"/>
    <w:basedOn w:val="a"/>
    <w:rsid w:val="00B70E8E"/>
    <w:pPr>
      <w:ind w:firstLineChars="200" w:firstLine="420"/>
    </w:pPr>
    <w:rPr>
      <w:rFonts w:ascii="Calibri" w:eastAsia="宋体" w:hAnsi="Calibri"/>
      <w:sz w:val="21"/>
      <w:szCs w:val="22"/>
    </w:rPr>
  </w:style>
  <w:style w:type="paragraph" w:customStyle="1" w:styleId="22">
    <w:name w:val="列出段落2"/>
    <w:basedOn w:val="a"/>
    <w:rsid w:val="00B70E8E"/>
    <w:pPr>
      <w:ind w:firstLineChars="200" w:firstLine="420"/>
    </w:pPr>
    <w:rPr>
      <w:rFonts w:eastAsia="宋体"/>
      <w:sz w:val="21"/>
      <w:szCs w:val="22"/>
    </w:rPr>
  </w:style>
  <w:style w:type="paragraph" w:customStyle="1" w:styleId="TOC1">
    <w:name w:val="TOC 标题1"/>
    <w:basedOn w:val="1"/>
    <w:next w:val="a"/>
    <w:rsid w:val="00B70E8E"/>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2">
    <w:name w:val="toc 1"/>
    <w:basedOn w:val="a"/>
    <w:next w:val="a"/>
    <w:autoRedefine/>
    <w:semiHidden/>
    <w:rsid w:val="00B70E8E"/>
    <w:pPr>
      <w:spacing w:before="120" w:after="120"/>
      <w:jc w:val="left"/>
    </w:pPr>
    <w:rPr>
      <w:rFonts w:ascii="Calibri" w:eastAsia="仿宋" w:hAnsi="Calibri"/>
      <w:b/>
      <w:bCs/>
      <w:caps/>
      <w:sz w:val="24"/>
    </w:rPr>
  </w:style>
  <w:style w:type="paragraph" w:styleId="23">
    <w:name w:val="toc 2"/>
    <w:basedOn w:val="a"/>
    <w:next w:val="a"/>
    <w:autoRedefine/>
    <w:semiHidden/>
    <w:rsid w:val="00B70E8E"/>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rsid w:val="00B70E8E"/>
    <w:pPr>
      <w:ind w:left="420"/>
      <w:jc w:val="left"/>
    </w:pPr>
    <w:rPr>
      <w:rFonts w:ascii="Calibri" w:eastAsia="华文仿宋" w:hAnsi="Calibri"/>
      <w:iCs/>
      <w:sz w:val="21"/>
    </w:rPr>
  </w:style>
  <w:style w:type="paragraph" w:styleId="50">
    <w:name w:val="toc 5"/>
    <w:basedOn w:val="a"/>
    <w:next w:val="a"/>
    <w:autoRedefine/>
    <w:semiHidden/>
    <w:rsid w:val="00B70E8E"/>
    <w:pPr>
      <w:ind w:left="840"/>
      <w:jc w:val="left"/>
    </w:pPr>
    <w:rPr>
      <w:rFonts w:ascii="Calibri" w:eastAsia="宋体" w:hAnsi="Calibri"/>
      <w:sz w:val="18"/>
      <w:szCs w:val="18"/>
    </w:rPr>
  </w:style>
  <w:style w:type="paragraph" w:styleId="70">
    <w:name w:val="toc 7"/>
    <w:basedOn w:val="a"/>
    <w:next w:val="a"/>
    <w:autoRedefine/>
    <w:semiHidden/>
    <w:rsid w:val="00B70E8E"/>
    <w:pPr>
      <w:ind w:left="1260"/>
      <w:jc w:val="left"/>
    </w:pPr>
    <w:rPr>
      <w:rFonts w:ascii="Calibri" w:eastAsia="宋体" w:hAnsi="Calibri"/>
      <w:sz w:val="18"/>
      <w:szCs w:val="18"/>
    </w:rPr>
  </w:style>
  <w:style w:type="paragraph" w:styleId="80">
    <w:name w:val="toc 8"/>
    <w:basedOn w:val="a"/>
    <w:next w:val="a"/>
    <w:autoRedefine/>
    <w:semiHidden/>
    <w:rsid w:val="00B70E8E"/>
    <w:pPr>
      <w:ind w:left="1470"/>
      <w:jc w:val="left"/>
    </w:pPr>
    <w:rPr>
      <w:rFonts w:ascii="Calibri" w:eastAsia="宋体" w:hAnsi="Calibri"/>
      <w:sz w:val="18"/>
      <w:szCs w:val="18"/>
    </w:rPr>
  </w:style>
  <w:style w:type="paragraph" w:customStyle="1" w:styleId="13">
    <w:name w:val="批注主题1"/>
    <w:basedOn w:val="af7"/>
    <w:next w:val="af7"/>
    <w:rsid w:val="00B70E8E"/>
    <w:rPr>
      <w:b/>
      <w:kern w:val="0"/>
      <w:sz w:val="20"/>
      <w:szCs w:val="20"/>
    </w:rPr>
  </w:style>
  <w:style w:type="paragraph" w:styleId="afa">
    <w:name w:val="Document Map"/>
    <w:basedOn w:val="a"/>
    <w:link w:val="Char9"/>
    <w:semiHidden/>
    <w:rsid w:val="00B70E8E"/>
    <w:rPr>
      <w:rFonts w:ascii="Microsoft YaHei UI" w:eastAsia="Microsoft YaHei UI" w:hAnsi="Calibri"/>
      <w:kern w:val="0"/>
      <w:sz w:val="18"/>
    </w:rPr>
  </w:style>
  <w:style w:type="paragraph" w:customStyle="1" w:styleId="14">
    <w:name w:val="批注框文本1"/>
    <w:basedOn w:val="a"/>
    <w:rsid w:val="00B70E8E"/>
    <w:rPr>
      <w:rFonts w:ascii="Calibri" w:eastAsia="宋体" w:hAnsi="Calibri"/>
      <w:kern w:val="0"/>
      <w:sz w:val="18"/>
    </w:rPr>
  </w:style>
  <w:style w:type="paragraph" w:customStyle="1" w:styleId="34">
    <w:name w:val="列出段落3"/>
    <w:basedOn w:val="a"/>
    <w:rsid w:val="00B70E8E"/>
    <w:pPr>
      <w:ind w:firstLineChars="200" w:firstLine="420"/>
    </w:pPr>
    <w:rPr>
      <w:rFonts w:eastAsia="宋体"/>
      <w:sz w:val="21"/>
      <w:szCs w:val="22"/>
    </w:rPr>
  </w:style>
  <w:style w:type="paragraph" w:styleId="40">
    <w:name w:val="toc 4"/>
    <w:basedOn w:val="a"/>
    <w:next w:val="a"/>
    <w:autoRedefine/>
    <w:semiHidden/>
    <w:rsid w:val="00B70E8E"/>
    <w:pPr>
      <w:ind w:left="630"/>
      <w:jc w:val="left"/>
    </w:pPr>
    <w:rPr>
      <w:rFonts w:ascii="Calibri" w:eastAsia="华文仿宋" w:hAnsi="Calibri"/>
      <w:sz w:val="21"/>
      <w:szCs w:val="18"/>
    </w:rPr>
  </w:style>
  <w:style w:type="paragraph" w:styleId="60">
    <w:name w:val="toc 6"/>
    <w:basedOn w:val="a"/>
    <w:next w:val="a"/>
    <w:autoRedefine/>
    <w:semiHidden/>
    <w:rsid w:val="00B70E8E"/>
    <w:pPr>
      <w:ind w:left="1050"/>
      <w:jc w:val="left"/>
    </w:pPr>
    <w:rPr>
      <w:rFonts w:ascii="Calibri" w:eastAsia="宋体" w:hAnsi="Calibri"/>
      <w:sz w:val="18"/>
      <w:szCs w:val="18"/>
    </w:rPr>
  </w:style>
  <w:style w:type="paragraph" w:styleId="90">
    <w:name w:val="toc 9"/>
    <w:basedOn w:val="a"/>
    <w:next w:val="a"/>
    <w:autoRedefine/>
    <w:semiHidden/>
    <w:rsid w:val="00B70E8E"/>
    <w:pPr>
      <w:ind w:left="1680"/>
      <w:jc w:val="left"/>
    </w:pPr>
    <w:rPr>
      <w:rFonts w:ascii="Calibri" w:eastAsia="宋体" w:hAnsi="Calibri"/>
      <w:sz w:val="18"/>
      <w:szCs w:val="18"/>
    </w:rPr>
  </w:style>
  <w:style w:type="paragraph" w:customStyle="1" w:styleId="CM1">
    <w:name w:val="CM1"/>
    <w:basedOn w:val="a"/>
    <w:next w:val="a"/>
    <w:rsid w:val="00B70E8E"/>
    <w:pPr>
      <w:autoSpaceDE w:val="0"/>
      <w:autoSpaceDN w:val="0"/>
      <w:adjustRightInd w:val="0"/>
      <w:jc w:val="left"/>
    </w:pPr>
    <w:rPr>
      <w:rFonts w:ascii="微软雅黑" w:eastAsia="微软雅黑"/>
      <w:kern w:val="0"/>
      <w:sz w:val="24"/>
      <w:szCs w:val="24"/>
    </w:rPr>
  </w:style>
  <w:style w:type="paragraph" w:customStyle="1" w:styleId="CM48">
    <w:name w:val="CM48"/>
    <w:basedOn w:val="a"/>
    <w:next w:val="a"/>
    <w:rsid w:val="00B70E8E"/>
    <w:pPr>
      <w:autoSpaceDE w:val="0"/>
      <w:autoSpaceDN w:val="0"/>
      <w:adjustRightInd w:val="0"/>
      <w:jc w:val="left"/>
    </w:pPr>
    <w:rPr>
      <w:rFonts w:ascii="微软雅黑" w:eastAsia="微软雅黑"/>
      <w:kern w:val="0"/>
      <w:sz w:val="24"/>
      <w:szCs w:val="24"/>
    </w:rPr>
  </w:style>
  <w:style w:type="paragraph" w:customStyle="1" w:styleId="120">
    <w:name w:val="列出段落12"/>
    <w:basedOn w:val="a"/>
    <w:rsid w:val="00B70E8E"/>
    <w:pPr>
      <w:ind w:firstLineChars="200" w:firstLine="420"/>
    </w:pPr>
    <w:rPr>
      <w:rFonts w:eastAsia="宋体"/>
      <w:sz w:val="21"/>
      <w:szCs w:val="22"/>
    </w:rPr>
  </w:style>
  <w:style w:type="paragraph" w:customStyle="1" w:styleId="Default">
    <w:name w:val="Default"/>
    <w:rsid w:val="00B70E8E"/>
    <w:pPr>
      <w:widowControl w:val="0"/>
      <w:autoSpaceDE w:val="0"/>
      <w:autoSpaceDN w:val="0"/>
      <w:adjustRightInd w:val="0"/>
    </w:pPr>
    <w:rPr>
      <w:rFonts w:ascii="黑体" w:eastAsia="黑体"/>
      <w:color w:val="000000"/>
      <w:sz w:val="24"/>
      <w:szCs w:val="24"/>
    </w:rPr>
  </w:style>
  <w:style w:type="paragraph" w:customStyle="1" w:styleId="110">
    <w:name w:val="列出段落11"/>
    <w:basedOn w:val="a"/>
    <w:rsid w:val="00B70E8E"/>
    <w:pPr>
      <w:ind w:firstLineChars="200" w:firstLine="420"/>
    </w:pPr>
    <w:rPr>
      <w:rFonts w:eastAsia="宋体"/>
      <w:sz w:val="21"/>
      <w:szCs w:val="22"/>
    </w:rPr>
  </w:style>
  <w:style w:type="paragraph" w:customStyle="1" w:styleId="xl123">
    <w:name w:val="xl123"/>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rsid w:val="00B70E8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rsid w:val="00B70E8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rsid w:val="00B70E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rsid w:val="00B70E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rsid w:val="00B70E8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rsid w:val="00B70E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rsid w:val="00B70E8E"/>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rsid w:val="00B70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rsid w:val="00B70E8E"/>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rsid w:val="00B70E8E"/>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rsid w:val="00B70E8E"/>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rsid w:val="00B70E8E"/>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rsid w:val="00B70E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rsid w:val="00B70E8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rsid w:val="00B70E8E"/>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rsid w:val="00B70E8E"/>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rsid w:val="00B70E8E"/>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rsid w:val="00B70E8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15">
    <w:name w:val="修订1"/>
    <w:hidden/>
    <w:rsid w:val="00B70E8E"/>
    <w:rPr>
      <w:kern w:val="2"/>
      <w:sz w:val="21"/>
      <w:szCs w:val="22"/>
    </w:rPr>
  </w:style>
  <w:style w:type="paragraph" w:customStyle="1" w:styleId="font14">
    <w:name w:val="font14"/>
    <w:basedOn w:val="a"/>
    <w:rsid w:val="00B70E8E"/>
    <w:pPr>
      <w:widowControl/>
      <w:spacing w:before="100" w:beforeAutospacing="1" w:after="100" w:afterAutospacing="1"/>
      <w:jc w:val="left"/>
    </w:pPr>
    <w:rPr>
      <w:rFonts w:eastAsia="宋体"/>
      <w:color w:val="FF0000"/>
      <w:kern w:val="0"/>
      <w:sz w:val="20"/>
    </w:rPr>
  </w:style>
  <w:style w:type="paragraph" w:customStyle="1" w:styleId="font15">
    <w:name w:val="font15"/>
    <w:basedOn w:val="a"/>
    <w:rsid w:val="00B70E8E"/>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rsid w:val="00B70E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rsid w:val="00B70E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rsid w:val="00B70E8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rsid w:val="00B70E8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rsid w:val="00B70E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rsid w:val="00B70E8E"/>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rsid w:val="00B70E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rsid w:val="00B70E8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rsid w:val="00B70E8E"/>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rsid w:val="00B70E8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rsid w:val="00B70E8E"/>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rsid w:val="00B70E8E"/>
    <w:pPr>
      <w:widowControl/>
      <w:spacing w:before="100" w:beforeAutospacing="1" w:after="100" w:afterAutospacing="1"/>
      <w:jc w:val="left"/>
    </w:pPr>
    <w:rPr>
      <w:rFonts w:eastAsia="宋体"/>
      <w:kern w:val="0"/>
      <w:sz w:val="20"/>
    </w:rPr>
  </w:style>
  <w:style w:type="paragraph" w:customStyle="1" w:styleId="font17">
    <w:name w:val="font17"/>
    <w:basedOn w:val="a"/>
    <w:rsid w:val="00B70E8E"/>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rsid w:val="00B70E8E"/>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rsid w:val="00B70E8E"/>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rsid w:val="00B70E8E"/>
  </w:style>
  <w:style w:type="paragraph" w:customStyle="1" w:styleId="pa-5">
    <w:name w:val="pa-5"/>
    <w:basedOn w:val="a"/>
    <w:rsid w:val="00B70E8E"/>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rsid w:val="00B70E8E"/>
  </w:style>
  <w:style w:type="character" w:customStyle="1" w:styleId="ca-12">
    <w:name w:val="ca-12"/>
    <w:basedOn w:val="a0"/>
    <w:rsid w:val="00B70E8E"/>
  </w:style>
  <w:style w:type="paragraph" w:customStyle="1" w:styleId="pa-6">
    <w:name w:val="pa-6"/>
    <w:basedOn w:val="a"/>
    <w:rsid w:val="00B70E8E"/>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rsid w:val="00B70E8E"/>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B70E8E"/>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rsid w:val="00B70E8E"/>
    <w:pPr>
      <w:widowControl/>
      <w:outlineLvl w:val="2"/>
    </w:pPr>
    <w:rPr>
      <w:rFonts w:ascii="黑体" w:eastAsia="黑体"/>
      <w:kern w:val="0"/>
      <w:sz w:val="21"/>
    </w:rPr>
  </w:style>
  <w:style w:type="paragraph" w:customStyle="1" w:styleId="afc">
    <w:name w:val="三级条标题"/>
    <w:basedOn w:val="a"/>
    <w:next w:val="a"/>
    <w:rsid w:val="00B70E8E"/>
    <w:pPr>
      <w:widowControl/>
      <w:tabs>
        <w:tab w:val="num" w:pos="360"/>
      </w:tabs>
      <w:outlineLvl w:val="4"/>
    </w:pPr>
    <w:rPr>
      <w:rFonts w:ascii="黑体" w:eastAsia="黑体"/>
      <w:kern w:val="0"/>
      <w:sz w:val="21"/>
    </w:rPr>
  </w:style>
  <w:style w:type="paragraph" w:customStyle="1" w:styleId="afd">
    <w:name w:val="四级条标题"/>
    <w:basedOn w:val="afc"/>
    <w:next w:val="a"/>
    <w:rsid w:val="00B70E8E"/>
    <w:pPr>
      <w:numPr>
        <w:ilvl w:val="2"/>
      </w:numPr>
      <w:tabs>
        <w:tab w:val="num" w:pos="360"/>
        <w:tab w:val="num" w:pos="2040"/>
      </w:tabs>
      <w:ind w:leftChars="800" w:left="2040" w:hangingChars="200" w:hanging="360"/>
      <w:outlineLvl w:val="5"/>
    </w:pPr>
  </w:style>
  <w:style w:type="paragraph" w:customStyle="1" w:styleId="afe">
    <w:name w:val="五级条标题"/>
    <w:basedOn w:val="afd"/>
    <w:next w:val="a"/>
    <w:rsid w:val="00B70E8E"/>
    <w:pPr>
      <w:numPr>
        <w:ilvl w:val="3"/>
      </w:numPr>
      <w:tabs>
        <w:tab w:val="num" w:pos="360"/>
      </w:tabs>
      <w:ind w:leftChars="800" w:left="2040" w:hangingChars="200" w:hanging="360"/>
      <w:outlineLvl w:val="6"/>
    </w:pPr>
  </w:style>
  <w:style w:type="paragraph" w:customStyle="1" w:styleId="aff">
    <w:name w:val="线型"/>
    <w:basedOn w:val="aff0"/>
    <w:rsid w:val="00B70E8E"/>
    <w:pPr>
      <w:spacing w:line="240" w:lineRule="auto"/>
      <w:ind w:left="0" w:firstLine="0"/>
      <w:jc w:val="center"/>
    </w:pPr>
    <w:rPr>
      <w:sz w:val="21"/>
    </w:rPr>
  </w:style>
  <w:style w:type="paragraph" w:customStyle="1" w:styleId="aff0">
    <w:name w:val="抄送栏"/>
    <w:basedOn w:val="a"/>
    <w:rsid w:val="00B70E8E"/>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sid w:val="00B70E8E"/>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B70E8E"/>
    <w:pPr>
      <w:widowControl/>
      <w:spacing w:after="160" w:line="240" w:lineRule="exact"/>
      <w:jc w:val="left"/>
    </w:pPr>
    <w:rPr>
      <w:rFonts w:ascii="Verdana" w:eastAsia="仿宋_GB2312" w:hAnsi="Verdana"/>
      <w:kern w:val="0"/>
      <w:sz w:val="24"/>
      <w:lang w:eastAsia="en-US"/>
    </w:rPr>
  </w:style>
  <w:style w:type="character" w:customStyle="1" w:styleId="CharChar21">
    <w:name w:val="Char Char21"/>
    <w:locked/>
    <w:rsid w:val="00B70E8E"/>
    <w:rPr>
      <w:rFonts w:ascii="宋体" w:eastAsia="宋体" w:hAnsi="Courier New" w:cs="Courier New"/>
      <w:kern w:val="2"/>
      <w:sz w:val="21"/>
      <w:szCs w:val="21"/>
      <w:lang w:val="en-US" w:eastAsia="zh-CN" w:bidi="ar-SA"/>
    </w:rPr>
  </w:style>
  <w:style w:type="paragraph" w:customStyle="1" w:styleId="Char11">
    <w:name w:val="Char11"/>
    <w:basedOn w:val="a"/>
    <w:autoRedefine/>
    <w:rsid w:val="00B70E8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rsid w:val="00B70E8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rsid w:val="00B70E8E"/>
  </w:style>
  <w:style w:type="character" w:customStyle="1" w:styleId="properhead">
    <w:name w:val="properhead"/>
    <w:basedOn w:val="a0"/>
    <w:rsid w:val="00B70E8E"/>
    <w:rPr>
      <w:rFonts w:cs="Times New Roman"/>
    </w:rPr>
  </w:style>
  <w:style w:type="paragraph" w:customStyle="1" w:styleId="aff1">
    <w:name w:val="样式"/>
    <w:basedOn w:val="a"/>
    <w:next w:val="ad"/>
    <w:rsid w:val="00B70E8E"/>
    <w:pPr>
      <w:spacing w:line="590" w:lineRule="exact"/>
      <w:ind w:firstLineChars="200" w:firstLine="640"/>
    </w:pPr>
    <w:rPr>
      <w:rFonts w:ascii="仿宋_GB2312" w:eastAsia="仿宋_GB2312"/>
      <w:noProof/>
      <w:sz w:val="32"/>
      <w:szCs w:val="24"/>
    </w:rPr>
  </w:style>
  <w:style w:type="character" w:customStyle="1" w:styleId="content1">
    <w:name w:val="content1"/>
    <w:basedOn w:val="a0"/>
    <w:rsid w:val="00B70E8E"/>
    <w:rPr>
      <w:rFonts w:cs="Times New Roman"/>
      <w:sz w:val="21"/>
      <w:szCs w:val="21"/>
    </w:rPr>
  </w:style>
  <w:style w:type="paragraph" w:customStyle="1" w:styleId="24">
    <w:name w:val="样式2"/>
    <w:basedOn w:val="a"/>
    <w:next w:val="21"/>
    <w:rsid w:val="00B70E8E"/>
    <w:rPr>
      <w:rFonts w:ascii="仿宋_GB2312" w:eastAsia="仿宋_GB2312"/>
      <w:szCs w:val="24"/>
    </w:rPr>
  </w:style>
  <w:style w:type="paragraph" w:customStyle="1" w:styleId="16">
    <w:name w:val="样式1"/>
    <w:rsid w:val="00B70E8E"/>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rsid w:val="00B70E8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rsid w:val="00B70E8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B70E8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rsid w:val="00B70E8E"/>
    <w:pPr>
      <w:widowControl/>
      <w:spacing w:after="160" w:line="240" w:lineRule="exact"/>
      <w:jc w:val="left"/>
    </w:pPr>
    <w:rPr>
      <w:rFonts w:eastAsia="宋体"/>
      <w:sz w:val="21"/>
      <w:szCs w:val="24"/>
    </w:rPr>
  </w:style>
  <w:style w:type="paragraph" w:customStyle="1" w:styleId="aff2">
    <w:name w:val="印发份数"/>
    <w:basedOn w:val="a"/>
    <w:rsid w:val="00B70E8E"/>
    <w:pPr>
      <w:jc w:val="right"/>
    </w:pPr>
    <w:rPr>
      <w:rFonts w:ascii="仿宋_GB2312" w:eastAsia="仿宋_GB2312"/>
      <w:sz w:val="32"/>
    </w:rPr>
  </w:style>
  <w:style w:type="character" w:customStyle="1" w:styleId="hei141">
    <w:name w:val="hei141"/>
    <w:rsid w:val="00B70E8E"/>
    <w:rPr>
      <w:rFonts w:ascii="宋体" w:eastAsia="宋体" w:hAnsi="宋体"/>
      <w:color w:val="000000"/>
      <w:sz w:val="21"/>
      <w:u w:val="none"/>
    </w:rPr>
  </w:style>
  <w:style w:type="character" w:customStyle="1" w:styleId="font71">
    <w:name w:val="font71"/>
    <w:basedOn w:val="a0"/>
    <w:rsid w:val="00B70E8E"/>
    <w:rPr>
      <w:rFonts w:ascii="Times New Roman" w:hAnsi="Times New Roman" w:cs="Times New Roman" w:hint="default"/>
      <w:i w:val="0"/>
      <w:color w:val="000000"/>
      <w:sz w:val="24"/>
      <w:szCs w:val="24"/>
      <w:u w:val="none"/>
    </w:rPr>
  </w:style>
  <w:style w:type="character" w:customStyle="1" w:styleId="font41">
    <w:name w:val="font41"/>
    <w:basedOn w:val="a0"/>
    <w:rsid w:val="00B70E8E"/>
    <w:rPr>
      <w:rFonts w:ascii="宋体" w:eastAsia="宋体" w:hAnsi="宋体" w:cs="宋体" w:hint="eastAsia"/>
      <w:i w:val="0"/>
      <w:color w:val="000000"/>
      <w:sz w:val="24"/>
      <w:szCs w:val="24"/>
      <w:u w:val="none"/>
    </w:rPr>
  </w:style>
  <w:style w:type="paragraph" w:customStyle="1" w:styleId="customunionstyle">
    <w:name w:val="custom_unionstyle"/>
    <w:basedOn w:val="a"/>
    <w:rsid w:val="00B70E8E"/>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sid w:val="00B70E8E"/>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rsid w:val="00B70E8E"/>
    <w:pPr>
      <w:widowControl/>
      <w:spacing w:after="160" w:line="240" w:lineRule="exact"/>
      <w:jc w:val="left"/>
    </w:pPr>
    <w:rPr>
      <w:rFonts w:ascii="Verdana" w:eastAsia="宋体" w:hAnsi="Verdana"/>
      <w:kern w:val="0"/>
      <w:sz w:val="20"/>
      <w:lang w:eastAsia="en-US"/>
    </w:rPr>
  </w:style>
  <w:style w:type="character" w:customStyle="1" w:styleId="font01">
    <w:name w:val="font01"/>
    <w:basedOn w:val="a0"/>
    <w:rsid w:val="00B70E8E"/>
    <w:rPr>
      <w:rFonts w:ascii="宋体" w:eastAsia="宋体" w:hAnsi="宋体" w:cs="宋体" w:hint="eastAsia"/>
      <w:i w:val="0"/>
      <w:color w:val="000000"/>
      <w:sz w:val="22"/>
      <w:szCs w:val="22"/>
      <w:u w:val="none"/>
      <w:vertAlign w:val="superscript"/>
    </w:rPr>
  </w:style>
  <w:style w:type="character" w:customStyle="1" w:styleId="font21">
    <w:name w:val="font21"/>
    <w:basedOn w:val="a0"/>
    <w:rsid w:val="00B70E8E"/>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sid w:val="00B70E8E"/>
    <w:rPr>
      <w:rFonts w:ascii="宋体" w:eastAsia="宋体" w:hAnsi="宋体" w:cs="Courier New"/>
      <w:sz w:val="32"/>
      <w:szCs w:val="32"/>
    </w:rPr>
  </w:style>
  <w:style w:type="paragraph" w:customStyle="1" w:styleId="aff3">
    <w:name w:val="表格"/>
    <w:rsid w:val="00B70E8E"/>
    <w:pPr>
      <w:jc w:val="center"/>
    </w:pPr>
    <w:rPr>
      <w:rFonts w:eastAsia="楷体_GB2312"/>
      <w:kern w:val="2"/>
      <w:sz w:val="21"/>
      <w:szCs w:val="21"/>
    </w:rPr>
  </w:style>
  <w:style w:type="paragraph" w:customStyle="1" w:styleId="TableParagraph">
    <w:name w:val="Table Paragraph"/>
    <w:basedOn w:val="a"/>
    <w:rsid w:val="00B70E8E"/>
    <w:pPr>
      <w:jc w:val="left"/>
    </w:pPr>
    <w:rPr>
      <w:rFonts w:ascii="??" w:eastAsia="Times New Roman" w:hAnsi="??"/>
      <w:kern w:val="0"/>
      <w:sz w:val="22"/>
      <w:szCs w:val="22"/>
      <w:lang w:eastAsia="en-US"/>
    </w:rPr>
  </w:style>
  <w:style w:type="paragraph" w:customStyle="1" w:styleId="17">
    <w:name w:val="1标题"/>
    <w:basedOn w:val="1"/>
    <w:next w:val="18"/>
    <w:rsid w:val="00B70E8E"/>
    <w:pPr>
      <w:keepNext/>
      <w:keepLines/>
      <w:tabs>
        <w:tab w:val="left" w:pos="360"/>
      </w:tabs>
      <w:snapToGrid w:val="0"/>
      <w:spacing w:beforeLines="50" w:afterLines="50"/>
      <w:ind w:left="840" w:firstLineChars="0" w:firstLine="0"/>
    </w:pPr>
    <w:rPr>
      <w:rFonts w:eastAsia="仿宋_GB2312"/>
      <w:b/>
      <w:sz w:val="28"/>
      <w:szCs w:val="28"/>
    </w:rPr>
  </w:style>
  <w:style w:type="paragraph" w:customStyle="1" w:styleId="18">
    <w:name w:val="1预案正文"/>
    <w:basedOn w:val="a"/>
    <w:rsid w:val="00B70E8E"/>
    <w:pPr>
      <w:snapToGrid w:val="0"/>
      <w:spacing w:line="500" w:lineRule="exact"/>
      <w:ind w:firstLineChars="200" w:firstLine="200"/>
    </w:pPr>
    <w:rPr>
      <w:rFonts w:eastAsia="仿宋_GB2312"/>
      <w:sz w:val="28"/>
      <w:szCs w:val="28"/>
    </w:rPr>
  </w:style>
  <w:style w:type="paragraph" w:customStyle="1" w:styleId="26">
    <w:name w:val="正文文本 (2)"/>
    <w:basedOn w:val="a"/>
    <w:rsid w:val="00B70E8E"/>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B70E8E"/>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9">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1">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12">
    <w:name w:val="修订1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1">
    <w:name w:val="Char1 Char Char Char1"/>
    <w:basedOn w:val="a"/>
    <w:rsid w:val="00C21A5D"/>
    <w:rPr>
      <w:rFonts w:ascii="Tahoma" w:eastAsia="宋体" w:hAnsi="Tahoma"/>
      <w:sz w:val="24"/>
    </w:rPr>
  </w:style>
  <w:style w:type="character" w:customStyle="1" w:styleId="CharChar15">
    <w:name w:val="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7">
    <w:name w:val="Char Char7"/>
    <w:rsid w:val="00C21A5D"/>
    <w:rPr>
      <w:rFonts w:ascii="华文中宋" w:eastAsia="华文中宋"/>
      <w:b/>
      <w:bCs/>
      <w:kern w:val="2"/>
      <w:sz w:val="36"/>
      <w:szCs w:val="36"/>
      <w:lang w:bidi="ar-SA"/>
    </w:rPr>
  </w:style>
  <w:style w:type="character" w:customStyle="1" w:styleId="CharChar31">
    <w:name w:val="Char Char31"/>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1">
    <w:name w:val="Char Char41"/>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1">
    <w:name w:val="Char Char1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837</Words>
  <Characters>4773</Characters>
  <Application>Microsoft Office Word</Application>
  <DocSecurity>0</DocSecurity>
  <Lines>39</Lines>
  <Paragraphs>11</Paragraphs>
  <ScaleCrop>false</ScaleCrop>
  <Company>Microsoft</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zly</cp:lastModifiedBy>
  <cp:revision>1</cp:revision>
  <cp:lastPrinted>2021-08-06T08:42:00Z</cp:lastPrinted>
  <dcterms:created xsi:type="dcterms:W3CDTF">2021-09-16T09:25:00Z</dcterms:created>
  <dcterms:modified xsi:type="dcterms:W3CDTF">2021-09-17T09:06:00Z</dcterms:modified>
</cp:coreProperties>
</file>