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hint="eastAsia" w:eastAsia="方正黑体_GBK" w:cs="宋体"/>
          <w:kern w:val="0"/>
          <w:sz w:val="32"/>
          <w:szCs w:val="32"/>
        </w:rPr>
      </w:pPr>
      <w:r>
        <w:rPr>
          <w:rFonts w:hint="eastAsia" w:eastAsia="方正黑体_GBK" w:cs="宋体"/>
          <w:kern w:val="0"/>
          <w:sz w:val="32"/>
          <w:szCs w:val="32"/>
        </w:rPr>
        <w:t>附表</w:t>
      </w:r>
    </w:p>
    <w:p>
      <w:pPr>
        <w:spacing w:line="288" w:lineRule="auto"/>
        <w:rPr>
          <w:rFonts w:eastAsia="方正黑体_GBK" w:cs="宋体"/>
          <w:kern w:val="0"/>
          <w:sz w:val="32"/>
          <w:szCs w:val="32"/>
        </w:rPr>
      </w:pPr>
      <w:bookmarkStart w:id="0" w:name="_GoBack"/>
      <w:bookmarkEnd w:id="0"/>
    </w:p>
    <w:p>
      <w:pPr>
        <w:spacing w:line="300" w:lineRule="auto"/>
        <w:jc w:val="center"/>
        <w:rPr>
          <w:rFonts w:eastAsia="方正小标宋_GBK" w:cs="宋体"/>
          <w:kern w:val="0"/>
          <w:sz w:val="44"/>
          <w:szCs w:val="44"/>
        </w:rPr>
      </w:pPr>
      <w:r>
        <w:rPr>
          <w:rFonts w:hint="eastAsia" w:eastAsia="方正小标宋_GBK" w:cs="宋体"/>
          <w:kern w:val="0"/>
          <w:sz w:val="44"/>
          <w:szCs w:val="44"/>
        </w:rPr>
        <w:t>南京市畜禽养殖废弃物资源化利用</w:t>
      </w:r>
      <w:r>
        <w:rPr>
          <w:rFonts w:hint="eastAsia" w:eastAsia="方正小标宋_GBK" w:cs="宋体"/>
          <w:kern w:val="0"/>
          <w:sz w:val="44"/>
          <w:szCs w:val="44"/>
        </w:rPr>
        <w:br w:type="textWrapping"/>
      </w:r>
      <w:r>
        <w:rPr>
          <w:rFonts w:hint="eastAsia" w:eastAsia="方正小标宋_GBK" w:cs="宋体"/>
          <w:kern w:val="0"/>
          <w:sz w:val="44"/>
          <w:szCs w:val="44"/>
        </w:rPr>
        <w:t>重点工作任务清单</w:t>
      </w:r>
    </w:p>
    <w:tbl>
      <w:tblPr>
        <w:tblStyle w:val="3"/>
        <w:tblW w:w="89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462"/>
        <w:gridCol w:w="3374"/>
        <w:gridCol w:w="1078"/>
        <w:gridCol w:w="1091"/>
        <w:gridCol w:w="1176"/>
        <w:gridCol w:w="13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78" w:type="dxa"/>
            <w:gridSpan w:val="2"/>
            <w:vAlign w:val="center"/>
          </w:tcPr>
          <w:p>
            <w:pPr>
              <w:jc w:val="center"/>
              <w:rPr>
                <w:rFonts w:eastAsia="方正黑体_GBK" w:cs="宋体"/>
                <w:kern w:val="0"/>
                <w:sz w:val="21"/>
                <w:szCs w:val="21"/>
              </w:rPr>
            </w:pPr>
            <w:r>
              <w:rPr>
                <w:rFonts w:hint="eastAsia" w:eastAsia="方正黑体_GBK" w:cs="宋体"/>
                <w:kern w:val="0"/>
                <w:sz w:val="21"/>
                <w:szCs w:val="21"/>
              </w:rPr>
              <w:t>序号</w:t>
            </w:r>
          </w:p>
        </w:tc>
        <w:tc>
          <w:tcPr>
            <w:tcW w:w="3374" w:type="dxa"/>
            <w:vAlign w:val="center"/>
          </w:tcPr>
          <w:p>
            <w:pPr>
              <w:pStyle w:val="4"/>
              <w:autoSpaceDE/>
              <w:autoSpaceDN/>
              <w:adjustRightInd/>
              <w:rPr>
                <w:rFonts w:ascii="Times New Roman" w:eastAsia="方正黑体_GBK" w:cs="宋体"/>
                <w:snapToGrid/>
                <w:szCs w:val="21"/>
              </w:rPr>
            </w:pPr>
            <w:r>
              <w:rPr>
                <w:rFonts w:hint="eastAsia" w:ascii="Times New Roman" w:eastAsia="方正黑体_GBK" w:cs="宋体"/>
                <w:snapToGrid/>
                <w:szCs w:val="21"/>
              </w:rPr>
              <w:t>主要任务</w:t>
            </w:r>
          </w:p>
        </w:tc>
        <w:tc>
          <w:tcPr>
            <w:tcW w:w="1078" w:type="dxa"/>
            <w:vAlign w:val="center"/>
          </w:tcPr>
          <w:p>
            <w:pPr>
              <w:jc w:val="center"/>
              <w:rPr>
                <w:rFonts w:eastAsia="方正黑体_GBK" w:cs="宋体"/>
                <w:kern w:val="0"/>
                <w:sz w:val="21"/>
                <w:szCs w:val="21"/>
              </w:rPr>
            </w:pPr>
            <w:r>
              <w:rPr>
                <w:rFonts w:hint="eastAsia" w:eastAsia="方正黑体_GBK" w:cs="宋体"/>
                <w:kern w:val="0"/>
                <w:sz w:val="21"/>
                <w:szCs w:val="21"/>
              </w:rPr>
              <w:t>牵头部门</w:t>
            </w:r>
          </w:p>
        </w:tc>
        <w:tc>
          <w:tcPr>
            <w:tcW w:w="1091" w:type="dxa"/>
            <w:vAlign w:val="center"/>
          </w:tcPr>
          <w:p>
            <w:pPr>
              <w:jc w:val="center"/>
              <w:rPr>
                <w:rFonts w:eastAsia="方正黑体_GBK" w:cs="宋体"/>
                <w:kern w:val="0"/>
                <w:sz w:val="21"/>
                <w:szCs w:val="21"/>
              </w:rPr>
            </w:pPr>
            <w:r>
              <w:rPr>
                <w:rFonts w:hint="eastAsia" w:eastAsia="方正黑体_GBK" w:cs="宋体"/>
                <w:kern w:val="0"/>
                <w:sz w:val="21"/>
                <w:szCs w:val="21"/>
              </w:rPr>
              <w:t>参与部门</w:t>
            </w:r>
          </w:p>
        </w:tc>
        <w:tc>
          <w:tcPr>
            <w:tcW w:w="1176" w:type="dxa"/>
            <w:vAlign w:val="center"/>
          </w:tcPr>
          <w:p>
            <w:pPr>
              <w:pStyle w:val="4"/>
              <w:autoSpaceDE/>
              <w:autoSpaceDN/>
              <w:adjustRightInd/>
              <w:rPr>
                <w:rFonts w:ascii="Times New Roman" w:eastAsia="方正黑体_GBK" w:cs="宋体"/>
                <w:snapToGrid/>
                <w:szCs w:val="21"/>
              </w:rPr>
            </w:pPr>
            <w:r>
              <w:rPr>
                <w:rFonts w:hint="eastAsia" w:ascii="Times New Roman" w:eastAsia="方正黑体_GBK" w:cs="宋体"/>
                <w:snapToGrid/>
                <w:szCs w:val="21"/>
              </w:rPr>
              <w:t>落实单位</w:t>
            </w:r>
          </w:p>
        </w:tc>
        <w:tc>
          <w:tcPr>
            <w:tcW w:w="1372" w:type="dxa"/>
            <w:vAlign w:val="center"/>
          </w:tcPr>
          <w:p>
            <w:pPr>
              <w:jc w:val="center"/>
              <w:rPr>
                <w:rFonts w:eastAsia="方正黑体_GBK" w:cs="宋体"/>
                <w:kern w:val="0"/>
                <w:sz w:val="21"/>
                <w:szCs w:val="21"/>
              </w:rPr>
            </w:pPr>
            <w:r>
              <w:rPr>
                <w:rFonts w:hint="eastAsia" w:eastAsia="方正黑体_GBK" w:cs="宋体"/>
                <w:kern w:val="0"/>
                <w:sz w:val="21"/>
                <w:szCs w:val="21"/>
              </w:rPr>
              <w:t>完成时限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9" w:type="dxa"/>
            <w:gridSpan w:val="7"/>
            <w:vAlign w:val="center"/>
          </w:tcPr>
          <w:p>
            <w:pPr>
              <w:rPr>
                <w:rFonts w:eastAsia="方正书宋_GBK" w:cs="宋体"/>
                <w:kern w:val="0"/>
                <w:sz w:val="21"/>
                <w:szCs w:val="21"/>
              </w:rPr>
            </w:pPr>
            <w:r>
              <w:rPr>
                <w:rFonts w:hint="eastAsia" w:eastAsia="方正书宋_GBK" w:cs="宋体"/>
                <w:kern w:val="0"/>
                <w:sz w:val="21"/>
                <w:szCs w:val="21"/>
              </w:rPr>
              <w:t>主要目标：2018－2020年，全市畜禽粪污综合利用率分别达到71%、75%、80%以上，规模养殖场粪污处理设施装备配套率分别达到85%、90%、95%以上，畜禽规模养殖场治理率分别达到80%、85%、90%以上，大型规模养殖场粪污处理设施装备配套率分别达到95%、100%、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restart"/>
            <w:textDirection w:val="tbRlV"/>
            <w:vAlign w:val="center"/>
          </w:tcPr>
          <w:p>
            <w:pPr>
              <w:ind w:left="113" w:right="113"/>
              <w:jc w:val="center"/>
              <w:rPr>
                <w:rFonts w:eastAsia="方正书宋_GBK" w:cs="宋体"/>
                <w:kern w:val="0"/>
                <w:sz w:val="21"/>
                <w:szCs w:val="21"/>
              </w:rPr>
            </w:pPr>
            <w:r>
              <w:rPr>
                <w:rFonts w:hint="eastAsia" w:eastAsia="方正书宋_GBK" w:cs="宋体"/>
                <w:kern w:val="0"/>
                <w:sz w:val="21"/>
                <w:szCs w:val="21"/>
              </w:rPr>
              <w:t>构建多元化利用体系</w:t>
            </w: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w:t>
            </w:r>
          </w:p>
        </w:tc>
        <w:tc>
          <w:tcPr>
            <w:tcW w:w="3374" w:type="dxa"/>
            <w:vAlign w:val="center"/>
          </w:tcPr>
          <w:p>
            <w:pPr>
              <w:pStyle w:val="6"/>
              <w:rPr>
                <w:rFonts w:eastAsia="方正书宋_GBK" w:cs="宋体"/>
                <w:kern w:val="0"/>
                <w:szCs w:val="21"/>
              </w:rPr>
            </w:pPr>
            <w:r>
              <w:rPr>
                <w:rFonts w:hint="eastAsia" w:eastAsia="方正书宋_GBK" w:cs="宋体"/>
                <w:kern w:val="0"/>
                <w:szCs w:val="21"/>
              </w:rPr>
              <w:t>统筹环境承载能力、畜产品供给保障能力和养殖废弃物资源化利用能力，严格实施畜禽养殖禁养区、限养区和适养区分区管控。</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hint="eastAsia" w:eastAsia="方正书宋_GBK" w:cs="宋体"/>
                <w:kern w:val="0"/>
                <w:sz w:val="21"/>
                <w:szCs w:val="21"/>
              </w:rPr>
            </w:pPr>
            <w:r>
              <w:rPr>
                <w:rFonts w:hint="eastAsia" w:eastAsia="方正书宋_GBK" w:cs="宋体"/>
                <w:kern w:val="0"/>
                <w:sz w:val="21"/>
                <w:szCs w:val="21"/>
              </w:rPr>
              <w:t>市环保局</w:t>
            </w:r>
          </w:p>
          <w:p>
            <w:pPr>
              <w:jc w:val="center"/>
              <w:rPr>
                <w:rFonts w:eastAsia="方正书宋_GBK" w:cs="宋体"/>
                <w:kern w:val="0"/>
                <w:sz w:val="21"/>
                <w:szCs w:val="21"/>
              </w:rPr>
            </w:pPr>
            <w:r>
              <w:rPr>
                <w:rFonts w:hint="eastAsia" w:eastAsia="方正书宋_GBK" w:cs="宋体"/>
                <w:kern w:val="0"/>
                <w:sz w:val="21"/>
                <w:szCs w:val="21"/>
              </w:rPr>
              <w:t>市国土局</w:t>
            </w:r>
          </w:p>
        </w:tc>
        <w:tc>
          <w:tcPr>
            <w:tcW w:w="1176" w:type="dxa"/>
            <w:vMerge w:val="restart"/>
            <w:vAlign w:val="center"/>
          </w:tcPr>
          <w:p>
            <w:pPr>
              <w:rPr>
                <w:rFonts w:eastAsia="方正书宋_GBK" w:cs="宋体"/>
                <w:kern w:val="0"/>
                <w:sz w:val="21"/>
                <w:szCs w:val="21"/>
              </w:rPr>
            </w:pPr>
            <w:r>
              <w:rPr>
                <w:rFonts w:hint="eastAsia" w:eastAsia="方正书宋_GBK" w:cs="宋体"/>
                <w:kern w:val="0"/>
                <w:sz w:val="21"/>
                <w:szCs w:val="21"/>
              </w:rPr>
              <w:t>江北新区管委会及江宁区、浦口区、六合区、溧水区、高淳区人民政府</w:t>
            </w: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2</w:t>
            </w:r>
          </w:p>
        </w:tc>
        <w:tc>
          <w:tcPr>
            <w:tcW w:w="3374" w:type="dxa"/>
            <w:vAlign w:val="center"/>
          </w:tcPr>
          <w:p>
            <w:pPr>
              <w:pStyle w:val="6"/>
              <w:rPr>
                <w:rFonts w:eastAsia="方正书宋_GBK" w:cs="宋体"/>
                <w:kern w:val="0"/>
                <w:szCs w:val="21"/>
              </w:rPr>
            </w:pPr>
            <w:r>
              <w:rPr>
                <w:rFonts w:hint="eastAsia" w:eastAsia="方正书宋_GBK" w:cs="宋体"/>
                <w:kern w:val="0"/>
                <w:szCs w:val="21"/>
              </w:rPr>
              <w:t>以集约化规模养殖场和家庭牧场为重点，打造场区布局合理、设施设备完善、生产过程清洁、资源循环利用、整体绿化美观的美丽生态牧场。</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市发改委</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3</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扶持发展种养结合型家庭农场，支持适度规模养殖场进行发酵床养殖，引导农民和新型经营主体积造和施用有机肥，鼓励沼渣、沼液和经无害化处理的畜禽养殖废水作为肥料科学还田利用，构建沼肥循环利用体系。支持在田间地头建设储粪（液）池和输送管网等基础设施。</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市财政局</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4</w:t>
            </w:r>
          </w:p>
        </w:tc>
        <w:tc>
          <w:tcPr>
            <w:tcW w:w="3374" w:type="dxa"/>
            <w:vAlign w:val="center"/>
          </w:tcPr>
          <w:p>
            <w:pPr>
              <w:pStyle w:val="6"/>
              <w:rPr>
                <w:rFonts w:eastAsia="方正书宋_GBK" w:cs="宋体"/>
                <w:kern w:val="0"/>
                <w:szCs w:val="21"/>
              </w:rPr>
            </w:pPr>
            <w:r>
              <w:rPr>
                <w:rFonts w:hint="eastAsia" w:eastAsia="方正书宋_GBK" w:cs="宋体"/>
                <w:kern w:val="0"/>
                <w:szCs w:val="21"/>
              </w:rPr>
              <w:t>推动建立畜禽养殖废弃物收集、运输、处理、利用等环节的社会化服务网络，培育壮大多种类型的粪污处理经营主体和社会化服务组织。鼓励有条件的镇（街）、村建设畜禽粪便专业化收运体系和集中处理中心。探索建立受益者付费、第三方处理企业和社会化服务组织合理收益的运行机制。</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市环保局</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textDirection w:val="tbRlV"/>
            <w:vAlign w:val="center"/>
          </w:tcPr>
          <w:p>
            <w:pPr>
              <w:ind w:left="113" w:right="113"/>
              <w:jc w:val="center"/>
              <w:rPr>
                <w:rFonts w:eastAsia="方正书宋_GBK" w:cs="宋体"/>
                <w:kern w:val="0"/>
                <w:sz w:val="21"/>
                <w:szCs w:val="21"/>
              </w:rPr>
            </w:pPr>
            <w:r>
              <w:rPr>
                <w:rFonts w:hint="eastAsia" w:eastAsia="方正书宋_GBK" w:cs="宋体"/>
                <w:kern w:val="0"/>
                <w:sz w:val="21"/>
                <w:szCs w:val="21"/>
              </w:rPr>
              <w:t>构建多元化利用体系</w:t>
            </w: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5</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创新粪污资源化利用设施建设和运营模式，支持采取政府和社会资本合作（PPP）模式，撬动更多的金融和社会资本投入畜禽粪污处理全产业链。</w:t>
            </w:r>
          </w:p>
        </w:tc>
        <w:tc>
          <w:tcPr>
            <w:tcW w:w="1078" w:type="dxa"/>
            <w:vAlign w:val="center"/>
          </w:tcPr>
          <w:p>
            <w:pPr>
              <w:jc w:val="center"/>
              <w:rPr>
                <w:rFonts w:hint="eastAsia" w:eastAsia="方正书宋_GBK" w:cs="宋体"/>
                <w:kern w:val="0"/>
                <w:sz w:val="21"/>
                <w:szCs w:val="21"/>
              </w:rPr>
            </w:pPr>
            <w:r>
              <w:rPr>
                <w:rFonts w:hint="eastAsia" w:eastAsia="方正书宋_GBK" w:cs="宋体"/>
                <w:kern w:val="0"/>
                <w:sz w:val="21"/>
                <w:szCs w:val="21"/>
              </w:rPr>
              <w:t>市农委</w:t>
            </w:r>
          </w:p>
          <w:p>
            <w:pPr>
              <w:jc w:val="center"/>
              <w:rPr>
                <w:rFonts w:eastAsia="方正书宋_GBK" w:cs="宋体"/>
                <w:kern w:val="0"/>
                <w:sz w:val="21"/>
                <w:szCs w:val="21"/>
              </w:rPr>
            </w:pPr>
            <w:r>
              <w:rPr>
                <w:rFonts w:hint="eastAsia" w:eastAsia="方正书宋_GBK" w:cs="宋体"/>
                <w:kern w:val="0"/>
                <w:sz w:val="21"/>
                <w:szCs w:val="21"/>
              </w:rPr>
              <w:t>市财政局</w:t>
            </w:r>
          </w:p>
        </w:tc>
        <w:tc>
          <w:tcPr>
            <w:tcW w:w="1091" w:type="dxa"/>
            <w:vAlign w:val="center"/>
          </w:tcPr>
          <w:p>
            <w:pPr>
              <w:jc w:val="center"/>
              <w:rPr>
                <w:rFonts w:eastAsia="方正书宋_GBK" w:cs="宋体"/>
                <w:kern w:val="0"/>
                <w:sz w:val="21"/>
                <w:szCs w:val="21"/>
              </w:rPr>
            </w:pPr>
          </w:p>
        </w:tc>
        <w:tc>
          <w:tcPr>
            <w:tcW w:w="1176" w:type="dxa"/>
            <w:vAlign w:val="center"/>
          </w:tcPr>
          <w:p>
            <w:pPr>
              <w:pStyle w:val="6"/>
              <w:rPr>
                <w:rFonts w:eastAsia="方正书宋_GBK" w:cs="宋体"/>
                <w:kern w:val="0"/>
                <w:szCs w:val="21"/>
              </w:rPr>
            </w:pPr>
            <w:r>
              <w:rPr>
                <w:rFonts w:hint="eastAsia" w:eastAsia="方正书宋_GBK" w:cs="宋体"/>
                <w:kern w:val="0"/>
                <w:szCs w:val="21"/>
              </w:rPr>
              <w:t>江北新区管委会及江宁区、浦口区、六合区、溧水区、高淳区人民政府</w:t>
            </w: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restart"/>
            <w:textDirection w:val="tbRlV"/>
            <w:vAlign w:val="center"/>
          </w:tcPr>
          <w:p>
            <w:pPr>
              <w:ind w:left="113" w:right="113"/>
              <w:jc w:val="center"/>
              <w:rPr>
                <w:rFonts w:eastAsia="方正书宋_GBK" w:cs="宋体"/>
                <w:kern w:val="0"/>
                <w:sz w:val="21"/>
                <w:szCs w:val="21"/>
              </w:rPr>
            </w:pPr>
            <w:r>
              <w:rPr>
                <w:rFonts w:hint="eastAsia" w:eastAsia="方正书宋_GBK" w:cs="宋体"/>
                <w:kern w:val="0"/>
                <w:sz w:val="21"/>
                <w:szCs w:val="21"/>
              </w:rPr>
              <w:t>健全养殖环境监管与责任管理机制</w:t>
            </w: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6</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非禁养区新（改、扩）建畜禽规模养殖场，应突出养分综合利用，配套与养殖规模和处理工艺相适宜的粪污消纳用地，配备必要的粪污收集、贮存、处理和利用设施，依法进行环境影响评价。</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市环保局</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176" w:type="dxa"/>
            <w:vMerge w:val="restart"/>
            <w:vAlign w:val="center"/>
          </w:tcPr>
          <w:p>
            <w:pPr>
              <w:rPr>
                <w:rFonts w:eastAsia="方正书宋_GBK" w:cs="宋体"/>
                <w:kern w:val="0"/>
                <w:sz w:val="21"/>
                <w:szCs w:val="21"/>
              </w:rPr>
            </w:pPr>
            <w:r>
              <w:rPr>
                <w:rFonts w:hint="eastAsia" w:eastAsia="方正书宋_GBK" w:cs="宋体"/>
                <w:kern w:val="0"/>
                <w:sz w:val="21"/>
                <w:szCs w:val="21"/>
              </w:rPr>
              <w:t>江北新区管委会及江宁区、浦口区、六合区、溧水区、高淳区人民政府</w:t>
            </w: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center"/>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7</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非禁养区已投入生产或者开工建设但未依法履行环评手续的畜禽规模养殖场，由环保部门按照“未批先建”、违反环保设施“三同时”验收制度等环境违法行为，依法依规予以处罚。</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市环保局</w:t>
            </w:r>
          </w:p>
        </w:tc>
        <w:tc>
          <w:tcPr>
            <w:tcW w:w="1091" w:type="dxa"/>
            <w:vAlign w:val="center"/>
          </w:tcPr>
          <w:p>
            <w:pPr>
              <w:jc w:val="center"/>
              <w:rPr>
                <w:rFonts w:eastAsia="方正书宋_GBK" w:cs="宋体"/>
                <w:kern w:val="0"/>
                <w:sz w:val="21"/>
                <w:szCs w:val="21"/>
              </w:rPr>
            </w:pP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8</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开展畜禽规模养殖场调查摸底，在畜禽规模养殖场直联直报信息系统中及时录入数据，实施动态管理。</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市环保局</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9</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实施畜禽规模养殖场分类管理，对设有排污口的畜禽规模养殖场，依法核发排污许可证，严格监管。</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市环保局</w:t>
            </w:r>
          </w:p>
        </w:tc>
        <w:tc>
          <w:tcPr>
            <w:tcW w:w="1091" w:type="dxa"/>
            <w:vAlign w:val="center"/>
          </w:tcPr>
          <w:p>
            <w:pPr>
              <w:jc w:val="center"/>
              <w:rPr>
                <w:rFonts w:eastAsia="方正书宋_GBK" w:cs="宋体"/>
                <w:kern w:val="0"/>
                <w:sz w:val="21"/>
                <w:szCs w:val="21"/>
              </w:rPr>
            </w:pP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10</w:t>
            </w:r>
          </w:p>
        </w:tc>
        <w:tc>
          <w:tcPr>
            <w:tcW w:w="3374" w:type="dxa"/>
            <w:vAlign w:val="center"/>
          </w:tcPr>
          <w:p>
            <w:pPr>
              <w:pStyle w:val="6"/>
              <w:rPr>
                <w:rFonts w:eastAsia="方正书宋_GBK" w:cs="宋体"/>
                <w:kern w:val="0"/>
                <w:szCs w:val="21"/>
              </w:rPr>
            </w:pPr>
            <w:r>
              <w:rPr>
                <w:rFonts w:hint="eastAsia" w:eastAsia="方正书宋_GBK" w:cs="宋体"/>
                <w:kern w:val="0"/>
                <w:szCs w:val="21"/>
              </w:rPr>
              <w:t>对种养结合、生态消纳的畜禽规模养殖场，督促指导开展去向可靠的畜禽粪污无害化处理，规范档案记录，强化日常监管。</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11</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落实肥料登记管理制度，强化商品有机肥原料监管和质量认证。</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市质监局</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12</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规范畜禽规模养殖场污染物减排核算，针对生态消纳还田利用的养殖场，将无害化还田利用量作为统计污染物削减量的重要依据。</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市环保局</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textDirection w:val="tbRlV"/>
            <w:vAlign w:val="center"/>
          </w:tcPr>
          <w:p>
            <w:pPr>
              <w:ind w:left="113" w:right="113"/>
              <w:jc w:val="center"/>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13</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落实省畜禽粪污还田利用和检测标准。</w:t>
            </w:r>
          </w:p>
        </w:tc>
        <w:tc>
          <w:tcPr>
            <w:tcW w:w="1078" w:type="dxa"/>
            <w:vAlign w:val="center"/>
          </w:tcPr>
          <w:p>
            <w:pPr>
              <w:jc w:val="center"/>
              <w:rPr>
                <w:rFonts w:hint="eastAsia" w:eastAsia="方正书宋_GBK" w:cs="宋体"/>
                <w:kern w:val="0"/>
                <w:sz w:val="21"/>
                <w:szCs w:val="21"/>
              </w:rPr>
            </w:pPr>
            <w:r>
              <w:rPr>
                <w:rFonts w:hint="eastAsia" w:eastAsia="方正书宋_GBK" w:cs="宋体"/>
                <w:kern w:val="0"/>
                <w:sz w:val="21"/>
                <w:szCs w:val="21"/>
              </w:rPr>
              <w:t>市农委</w:t>
            </w:r>
          </w:p>
          <w:p>
            <w:pPr>
              <w:jc w:val="center"/>
              <w:rPr>
                <w:rFonts w:eastAsia="方正书宋_GBK" w:cs="宋体"/>
                <w:kern w:val="0"/>
                <w:sz w:val="21"/>
                <w:szCs w:val="21"/>
              </w:rPr>
            </w:pPr>
            <w:r>
              <w:rPr>
                <w:rFonts w:hint="eastAsia" w:eastAsia="方正书宋_GBK" w:cs="宋体"/>
                <w:kern w:val="0"/>
                <w:sz w:val="21"/>
                <w:szCs w:val="21"/>
              </w:rPr>
              <w:t>市质监局</w:t>
            </w:r>
          </w:p>
        </w:tc>
        <w:tc>
          <w:tcPr>
            <w:tcW w:w="1091" w:type="dxa"/>
            <w:vAlign w:val="center"/>
          </w:tcPr>
          <w:p>
            <w:pPr>
              <w:jc w:val="center"/>
              <w:rPr>
                <w:rFonts w:eastAsia="方正书宋_GBK" w:cs="宋体"/>
                <w:kern w:val="0"/>
                <w:sz w:val="21"/>
                <w:szCs w:val="21"/>
              </w:rPr>
            </w:pPr>
          </w:p>
        </w:tc>
        <w:tc>
          <w:tcPr>
            <w:tcW w:w="1176" w:type="dxa"/>
            <w:vMerge w:val="continue"/>
            <w:vAlign w:val="center"/>
          </w:tcPr>
          <w:p>
            <w:pPr>
              <w:pStyle w:val="6"/>
              <w:rPr>
                <w:rFonts w:eastAsia="方正书宋_GBK" w:cs="宋体"/>
                <w:kern w:val="0"/>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restart"/>
            <w:textDirection w:val="tbRlV"/>
            <w:vAlign w:val="center"/>
          </w:tcPr>
          <w:p>
            <w:pPr>
              <w:keepNext/>
              <w:ind w:left="113" w:right="113"/>
              <w:jc w:val="center"/>
              <w:rPr>
                <w:rFonts w:eastAsia="方正书宋_GBK" w:cs="宋体"/>
                <w:kern w:val="0"/>
                <w:sz w:val="21"/>
                <w:szCs w:val="21"/>
              </w:rPr>
            </w:pPr>
            <w:r>
              <w:rPr>
                <w:rFonts w:hint="eastAsia" w:eastAsia="方正书宋_GBK" w:cs="宋体"/>
                <w:kern w:val="0"/>
                <w:sz w:val="21"/>
                <w:szCs w:val="21"/>
              </w:rPr>
              <w:t>健全养殖环境监管与责任管理机制</w:t>
            </w: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14</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实行属地管理责任制，江北新区管委会、相关区人民政府于2018年6月底前制订并公布畜禽养殖废弃物资源化利用工作方案，细化年度重点任务和工作清单，抄送市农委，并报省农委备案。</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p>
        </w:tc>
        <w:tc>
          <w:tcPr>
            <w:tcW w:w="1176" w:type="dxa"/>
            <w:vMerge w:val="restart"/>
            <w:vAlign w:val="center"/>
          </w:tcPr>
          <w:p>
            <w:pPr>
              <w:keepNext/>
              <w:rPr>
                <w:rFonts w:eastAsia="方正书宋_GBK" w:cs="宋体"/>
                <w:kern w:val="0"/>
                <w:sz w:val="21"/>
                <w:szCs w:val="21"/>
              </w:rPr>
            </w:pPr>
            <w:r>
              <w:rPr>
                <w:rFonts w:hint="eastAsia" w:eastAsia="方正书宋_GBK" w:cs="宋体"/>
                <w:kern w:val="0"/>
                <w:sz w:val="21"/>
                <w:szCs w:val="21"/>
              </w:rPr>
              <w:t>江北新区管委会及江宁区、浦口区、六合区、溧水区、高淳区人民政府</w:t>
            </w: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center"/>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15</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按照“谁污染谁治理”的原则，坚持企业投入为主，建设和完善与畜禽养殖规模相配套的畜禽粪污收集、处理和利用设施，并保持正常运行。</w:t>
            </w:r>
          </w:p>
        </w:tc>
        <w:tc>
          <w:tcPr>
            <w:tcW w:w="1078" w:type="dxa"/>
            <w:vAlign w:val="center"/>
          </w:tcPr>
          <w:p>
            <w:pPr>
              <w:jc w:val="center"/>
              <w:rPr>
                <w:rFonts w:hint="eastAsia" w:eastAsia="方正书宋_GBK" w:cs="宋体"/>
                <w:kern w:val="0"/>
                <w:sz w:val="21"/>
                <w:szCs w:val="21"/>
              </w:rPr>
            </w:pPr>
            <w:r>
              <w:rPr>
                <w:rFonts w:hint="eastAsia" w:eastAsia="方正书宋_GBK" w:cs="宋体"/>
                <w:kern w:val="0"/>
                <w:sz w:val="21"/>
                <w:szCs w:val="21"/>
              </w:rPr>
              <w:t>市环保局</w:t>
            </w:r>
          </w:p>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restart"/>
            <w:textDirection w:val="tbRlV"/>
            <w:vAlign w:val="center"/>
          </w:tcPr>
          <w:p>
            <w:pPr>
              <w:ind w:left="113" w:right="113"/>
              <w:jc w:val="center"/>
              <w:rPr>
                <w:rFonts w:eastAsia="方正书宋_GBK" w:cs="宋体"/>
                <w:kern w:val="0"/>
                <w:sz w:val="21"/>
                <w:szCs w:val="21"/>
              </w:rPr>
            </w:pPr>
            <w:r>
              <w:rPr>
                <w:rFonts w:hint="eastAsia" w:eastAsia="方正书宋_GBK" w:cs="宋体"/>
                <w:kern w:val="0"/>
                <w:sz w:val="21"/>
                <w:szCs w:val="21"/>
              </w:rPr>
              <w:t>保障措施</w:t>
            </w: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16</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坚持绿色生态导向，支持规模养殖场圈舍标准化改造和设备更新，配套建设粪污资源化利用设施，加大农业可再生资源循环利用。</w:t>
            </w:r>
          </w:p>
        </w:tc>
        <w:tc>
          <w:tcPr>
            <w:tcW w:w="1078" w:type="dxa"/>
            <w:vAlign w:val="center"/>
          </w:tcPr>
          <w:p>
            <w:pPr>
              <w:jc w:val="center"/>
              <w:rPr>
                <w:rFonts w:hint="eastAsia" w:eastAsia="方正书宋_GBK" w:cs="宋体"/>
                <w:kern w:val="0"/>
                <w:sz w:val="21"/>
                <w:szCs w:val="21"/>
              </w:rPr>
            </w:pPr>
            <w:r>
              <w:rPr>
                <w:rFonts w:hint="eastAsia" w:eastAsia="方正书宋_GBK" w:cs="宋体"/>
                <w:kern w:val="0"/>
                <w:sz w:val="21"/>
                <w:szCs w:val="21"/>
              </w:rPr>
              <w:t>市农委</w:t>
            </w:r>
          </w:p>
          <w:p>
            <w:pPr>
              <w:jc w:val="center"/>
              <w:rPr>
                <w:rFonts w:hint="eastAsia" w:eastAsia="方正书宋_GBK" w:cs="宋体"/>
                <w:kern w:val="0"/>
                <w:sz w:val="21"/>
                <w:szCs w:val="21"/>
              </w:rPr>
            </w:pPr>
            <w:r>
              <w:rPr>
                <w:rFonts w:hint="eastAsia" w:eastAsia="方正书宋_GBK" w:cs="宋体"/>
                <w:kern w:val="0"/>
                <w:sz w:val="21"/>
                <w:szCs w:val="21"/>
              </w:rPr>
              <w:t>市财政局</w:t>
            </w:r>
          </w:p>
          <w:p>
            <w:pPr>
              <w:jc w:val="center"/>
              <w:rPr>
                <w:rFonts w:eastAsia="方正书宋_GBK" w:cs="宋体"/>
                <w:kern w:val="0"/>
                <w:sz w:val="21"/>
                <w:szCs w:val="21"/>
              </w:rPr>
            </w:pPr>
            <w:r>
              <w:rPr>
                <w:rFonts w:hint="eastAsia" w:eastAsia="方正书宋_GBK" w:cs="宋体"/>
                <w:kern w:val="0"/>
                <w:sz w:val="21"/>
                <w:szCs w:val="21"/>
              </w:rPr>
              <w:t>市发改委</w:t>
            </w:r>
          </w:p>
        </w:tc>
        <w:tc>
          <w:tcPr>
            <w:tcW w:w="1091" w:type="dxa"/>
            <w:vAlign w:val="center"/>
          </w:tcPr>
          <w:p>
            <w:pPr>
              <w:jc w:val="center"/>
              <w:rPr>
                <w:rFonts w:eastAsia="方正书宋_GBK" w:cs="宋体"/>
                <w:kern w:val="0"/>
                <w:sz w:val="21"/>
                <w:szCs w:val="21"/>
              </w:rPr>
            </w:pPr>
          </w:p>
        </w:tc>
        <w:tc>
          <w:tcPr>
            <w:tcW w:w="1176" w:type="dxa"/>
            <w:vMerge w:val="restart"/>
            <w:vAlign w:val="center"/>
          </w:tcPr>
          <w:p>
            <w:pPr>
              <w:rPr>
                <w:rFonts w:eastAsia="方正书宋_GBK" w:cs="宋体"/>
                <w:kern w:val="0"/>
                <w:sz w:val="21"/>
                <w:szCs w:val="21"/>
              </w:rPr>
            </w:pPr>
            <w:r>
              <w:rPr>
                <w:rFonts w:hint="eastAsia" w:eastAsia="方正书宋_GBK" w:cs="宋体"/>
                <w:kern w:val="0"/>
                <w:sz w:val="21"/>
                <w:szCs w:val="21"/>
              </w:rPr>
              <w:t>江北新区管委会及江宁区、浦口区、六合区、溧水区、高淳区人民政府</w:t>
            </w: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center"/>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17</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实施有机肥替代化肥行动，加大有机肥生产和推广项目扶持，鼓励利用各级财政农机购置补贴资金，对符合规定的畜禽养殖废弃物资源化利用装备实行敞开补贴。</w:t>
            </w:r>
          </w:p>
        </w:tc>
        <w:tc>
          <w:tcPr>
            <w:tcW w:w="1078" w:type="dxa"/>
            <w:vAlign w:val="center"/>
          </w:tcPr>
          <w:p>
            <w:pPr>
              <w:jc w:val="center"/>
              <w:rPr>
                <w:rFonts w:hint="eastAsia" w:eastAsia="方正书宋_GBK" w:cs="宋体"/>
                <w:kern w:val="0"/>
                <w:sz w:val="21"/>
                <w:szCs w:val="21"/>
              </w:rPr>
            </w:pPr>
            <w:r>
              <w:rPr>
                <w:rFonts w:hint="eastAsia" w:eastAsia="方正书宋_GBK" w:cs="宋体"/>
                <w:kern w:val="0"/>
                <w:sz w:val="21"/>
                <w:szCs w:val="21"/>
              </w:rPr>
              <w:t>市农委</w:t>
            </w:r>
          </w:p>
          <w:p>
            <w:pPr>
              <w:jc w:val="center"/>
              <w:rPr>
                <w:rFonts w:eastAsia="方正书宋_GBK" w:cs="宋体"/>
                <w:kern w:val="0"/>
                <w:sz w:val="21"/>
                <w:szCs w:val="21"/>
              </w:rPr>
            </w:pPr>
            <w:r>
              <w:rPr>
                <w:rFonts w:hint="eastAsia" w:eastAsia="方正书宋_GBK" w:cs="宋体"/>
                <w:kern w:val="0"/>
                <w:sz w:val="21"/>
                <w:szCs w:val="21"/>
              </w:rPr>
              <w:t>市财政局</w:t>
            </w:r>
          </w:p>
        </w:tc>
        <w:tc>
          <w:tcPr>
            <w:tcW w:w="1091" w:type="dxa"/>
            <w:vAlign w:val="center"/>
          </w:tcPr>
          <w:p>
            <w:pPr>
              <w:jc w:val="center"/>
              <w:rPr>
                <w:rFonts w:eastAsia="方正书宋_GBK" w:cs="宋体"/>
                <w:kern w:val="0"/>
                <w:sz w:val="21"/>
                <w:szCs w:val="21"/>
              </w:rPr>
            </w:pP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center"/>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18</w:t>
            </w:r>
          </w:p>
        </w:tc>
        <w:tc>
          <w:tcPr>
            <w:tcW w:w="3374" w:type="dxa"/>
            <w:vAlign w:val="center"/>
          </w:tcPr>
          <w:p>
            <w:pPr>
              <w:pStyle w:val="6"/>
              <w:rPr>
                <w:rFonts w:eastAsia="方正书宋_GBK" w:cs="宋体"/>
                <w:kern w:val="0"/>
                <w:szCs w:val="21"/>
              </w:rPr>
            </w:pPr>
            <w:r>
              <w:rPr>
                <w:rFonts w:hint="eastAsia" w:eastAsia="方正书宋_GBK" w:cs="宋体"/>
                <w:kern w:val="0"/>
                <w:szCs w:val="21"/>
              </w:rPr>
              <w:t>落实沼气发电上网标杆电价和上网电量全额保障性收购政策，落实畜禽养殖及废弃物资源化利用等相关活动用电政策，畜禽养殖及污染防治设施运行用电均执行农业生产用电价格。落实沼气发电、生物天然气的入网政策，落实符合规定的沼气产品增值税即征即退政策，支持生物天然气和沼气工程开展碳交易项目。</w:t>
            </w:r>
          </w:p>
        </w:tc>
        <w:tc>
          <w:tcPr>
            <w:tcW w:w="1078" w:type="dxa"/>
            <w:vAlign w:val="center"/>
          </w:tcPr>
          <w:p>
            <w:pPr>
              <w:jc w:val="center"/>
              <w:rPr>
                <w:rFonts w:hint="eastAsia" w:eastAsia="方正书宋_GBK" w:cs="宋体"/>
                <w:kern w:val="0"/>
                <w:sz w:val="21"/>
                <w:szCs w:val="21"/>
              </w:rPr>
            </w:pPr>
            <w:r>
              <w:rPr>
                <w:rFonts w:hint="eastAsia" w:eastAsia="方正书宋_GBK" w:cs="宋体"/>
                <w:kern w:val="0"/>
                <w:sz w:val="21"/>
                <w:szCs w:val="21"/>
              </w:rPr>
              <w:t>市物价局</w:t>
            </w:r>
          </w:p>
          <w:p>
            <w:pPr>
              <w:jc w:val="center"/>
              <w:rPr>
                <w:rFonts w:hint="eastAsia" w:eastAsia="方正书宋_GBK" w:cs="宋体"/>
                <w:kern w:val="0"/>
                <w:sz w:val="21"/>
                <w:szCs w:val="21"/>
              </w:rPr>
            </w:pPr>
            <w:r>
              <w:rPr>
                <w:rFonts w:hint="eastAsia" w:eastAsia="方正书宋_GBK" w:cs="宋体"/>
                <w:kern w:val="0"/>
                <w:sz w:val="21"/>
                <w:szCs w:val="21"/>
              </w:rPr>
              <w:t>市发改委</w:t>
            </w:r>
          </w:p>
          <w:p>
            <w:pPr>
              <w:jc w:val="center"/>
              <w:rPr>
                <w:rFonts w:hint="eastAsia" w:eastAsia="方正书宋_GBK" w:cs="宋体"/>
                <w:kern w:val="0"/>
                <w:sz w:val="21"/>
                <w:szCs w:val="21"/>
              </w:rPr>
            </w:pPr>
            <w:r>
              <w:rPr>
                <w:rFonts w:hint="eastAsia" w:eastAsia="方正书宋_GBK" w:cs="宋体"/>
                <w:kern w:val="0"/>
                <w:sz w:val="21"/>
                <w:szCs w:val="21"/>
              </w:rPr>
              <w:t>国网南京供电公司</w:t>
            </w:r>
          </w:p>
          <w:p>
            <w:pPr>
              <w:jc w:val="center"/>
              <w:rPr>
                <w:rFonts w:eastAsia="方正书宋_GBK" w:cs="宋体"/>
                <w:kern w:val="0"/>
                <w:sz w:val="21"/>
                <w:szCs w:val="21"/>
              </w:rPr>
            </w:pPr>
            <w:r>
              <w:rPr>
                <w:rFonts w:hint="eastAsia" w:eastAsia="方正书宋_GBK" w:cs="宋体"/>
                <w:kern w:val="0"/>
                <w:sz w:val="21"/>
                <w:szCs w:val="21"/>
              </w:rPr>
              <w:t>市国税局</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市建委</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textDirection w:val="tbRlV"/>
            <w:vAlign w:val="center"/>
          </w:tcPr>
          <w:p>
            <w:pPr>
              <w:ind w:left="113" w:right="113"/>
              <w:jc w:val="center"/>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19</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将畜牧业规模养殖用地和土地利用总体规划相衔接，在非禁养区合理安排永久性畜禽养殖设施用地和规模养殖场粪污治理配套设施用地。将以畜禽养殖废弃物为主要原料的规模化生物天然气工程、沼气工程、有机肥厂、集中处理中心建设用地纳入土地利用总体规划，在年度用地计划中优先安排。</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市国土局</w:t>
            </w:r>
          </w:p>
        </w:tc>
        <w:tc>
          <w:tcPr>
            <w:tcW w:w="1091" w:type="dxa"/>
            <w:vAlign w:val="center"/>
          </w:tcPr>
          <w:p>
            <w:pPr>
              <w:jc w:val="center"/>
              <w:rPr>
                <w:rFonts w:hint="eastAsia" w:eastAsia="方正书宋_GBK" w:cs="宋体"/>
                <w:kern w:val="0"/>
                <w:sz w:val="21"/>
                <w:szCs w:val="21"/>
              </w:rPr>
            </w:pPr>
            <w:r>
              <w:rPr>
                <w:rFonts w:hint="eastAsia" w:eastAsia="方正书宋_GBK" w:cs="宋体"/>
                <w:kern w:val="0"/>
                <w:sz w:val="21"/>
                <w:szCs w:val="21"/>
              </w:rPr>
              <w:t>市农委</w:t>
            </w:r>
          </w:p>
          <w:p>
            <w:pPr>
              <w:jc w:val="center"/>
              <w:rPr>
                <w:rFonts w:eastAsia="方正书宋_GBK" w:cs="宋体"/>
                <w:kern w:val="0"/>
                <w:sz w:val="21"/>
                <w:szCs w:val="21"/>
              </w:rPr>
            </w:pPr>
            <w:r>
              <w:rPr>
                <w:rFonts w:hint="eastAsia" w:eastAsia="方正书宋_GBK" w:cs="宋体"/>
                <w:kern w:val="0"/>
                <w:sz w:val="21"/>
                <w:szCs w:val="21"/>
              </w:rPr>
              <w:t>市发改委</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restart"/>
            <w:textDirection w:val="tbRlV"/>
            <w:vAlign w:val="center"/>
          </w:tcPr>
          <w:p>
            <w:pPr>
              <w:ind w:left="113" w:right="113"/>
              <w:jc w:val="center"/>
              <w:rPr>
                <w:rFonts w:eastAsia="方正书宋_GBK" w:cs="宋体"/>
                <w:kern w:val="0"/>
                <w:sz w:val="21"/>
                <w:szCs w:val="21"/>
              </w:rPr>
            </w:pPr>
            <w:r>
              <w:rPr>
                <w:rFonts w:hint="eastAsia" w:eastAsia="方正书宋_GBK" w:cs="宋体"/>
                <w:kern w:val="0"/>
                <w:sz w:val="21"/>
                <w:szCs w:val="21"/>
              </w:rPr>
              <w:t>保障措施</w:t>
            </w: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20</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鼓励发展种养结合、适度规模的家庭农场或大中型生态循环型养殖基地，严格按照设施农业用地管理规定和要求，在不破坏耕作层的前提下，按设施农业用地办理相关手续。</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市国土局</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176" w:type="dxa"/>
            <w:vMerge w:val="restart"/>
            <w:vAlign w:val="center"/>
          </w:tcPr>
          <w:p>
            <w:pPr>
              <w:rPr>
                <w:rFonts w:eastAsia="方正书宋_GBK" w:cs="宋体"/>
                <w:kern w:val="0"/>
                <w:sz w:val="21"/>
                <w:szCs w:val="21"/>
              </w:rPr>
            </w:pPr>
            <w:r>
              <w:rPr>
                <w:rFonts w:hint="eastAsia" w:eastAsia="方正书宋_GBK" w:cs="宋体"/>
                <w:kern w:val="0"/>
                <w:sz w:val="21"/>
                <w:szCs w:val="21"/>
              </w:rPr>
              <w:t>江北新区管委会及江宁区、浦口区、六合区、溧水区、高淳区人民政府</w:t>
            </w: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21</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在符合设施农用地管理要求的前提下，凡通过养殖污染治理检查认定的规模养殖场，区级国土和农业部门应给予用地备案。</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市国土局</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22</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加强畜禽养殖废弃物资源化利用技术、装备的研发与推广应用，落实相关标准，完善相关技术规范。</w:t>
            </w:r>
          </w:p>
        </w:tc>
        <w:tc>
          <w:tcPr>
            <w:tcW w:w="1078" w:type="dxa"/>
            <w:vAlign w:val="center"/>
          </w:tcPr>
          <w:p>
            <w:pPr>
              <w:jc w:val="center"/>
              <w:rPr>
                <w:rFonts w:hint="eastAsia" w:eastAsia="方正书宋_GBK" w:cs="宋体"/>
                <w:kern w:val="0"/>
                <w:sz w:val="21"/>
                <w:szCs w:val="21"/>
              </w:rPr>
            </w:pPr>
            <w:r>
              <w:rPr>
                <w:rFonts w:hint="eastAsia" w:eastAsia="方正书宋_GBK" w:cs="宋体"/>
                <w:kern w:val="0"/>
                <w:sz w:val="21"/>
                <w:szCs w:val="21"/>
              </w:rPr>
              <w:t>市科委</w:t>
            </w:r>
          </w:p>
          <w:p>
            <w:pPr>
              <w:jc w:val="center"/>
              <w:rPr>
                <w:rFonts w:eastAsia="方正书宋_GBK" w:cs="宋体"/>
                <w:kern w:val="0"/>
                <w:sz w:val="21"/>
                <w:szCs w:val="21"/>
              </w:rPr>
            </w:pPr>
            <w:r>
              <w:rPr>
                <w:rFonts w:hint="eastAsia" w:eastAsia="方正书宋_GBK" w:cs="宋体"/>
                <w:kern w:val="0"/>
                <w:sz w:val="21"/>
                <w:szCs w:val="21"/>
              </w:rPr>
              <w:t>市质监局</w:t>
            </w:r>
          </w:p>
        </w:tc>
        <w:tc>
          <w:tcPr>
            <w:tcW w:w="1091"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23</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加强畜禽养殖废弃物资源化利用的指导和服务，在全市培育一批集成应用废弃物资源化利用新技术、新装备、新模式的示范基地。</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24</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建立畜禽养殖废弃物资源化利用绩效评价考核制度，将畜禽养殖废弃物资源化利用工作纳入相关区人民政府绩效评价考核体系。</w:t>
            </w:r>
          </w:p>
        </w:tc>
        <w:tc>
          <w:tcPr>
            <w:tcW w:w="1078" w:type="dxa"/>
            <w:vAlign w:val="center"/>
          </w:tcPr>
          <w:p>
            <w:pPr>
              <w:jc w:val="center"/>
              <w:rPr>
                <w:rFonts w:hint="eastAsia" w:eastAsia="方正书宋_GBK" w:cs="宋体"/>
                <w:kern w:val="0"/>
                <w:sz w:val="21"/>
                <w:szCs w:val="21"/>
              </w:rPr>
            </w:pPr>
            <w:r>
              <w:rPr>
                <w:rFonts w:hint="eastAsia" w:eastAsia="方正书宋_GBK" w:cs="宋体"/>
                <w:kern w:val="0"/>
                <w:sz w:val="21"/>
                <w:szCs w:val="21"/>
              </w:rPr>
              <w:t>市农委</w:t>
            </w:r>
          </w:p>
          <w:p>
            <w:pPr>
              <w:jc w:val="center"/>
              <w:rPr>
                <w:rFonts w:eastAsia="方正书宋_GBK" w:cs="宋体"/>
                <w:kern w:val="0"/>
                <w:sz w:val="21"/>
                <w:szCs w:val="21"/>
              </w:rPr>
            </w:pPr>
            <w:r>
              <w:rPr>
                <w:rFonts w:hint="eastAsia" w:eastAsia="方正书宋_GBK" w:cs="宋体"/>
                <w:kern w:val="0"/>
                <w:sz w:val="21"/>
                <w:szCs w:val="21"/>
              </w:rPr>
              <w:t>市环保局</w:t>
            </w:r>
          </w:p>
        </w:tc>
        <w:tc>
          <w:tcPr>
            <w:tcW w:w="1091" w:type="dxa"/>
            <w:tcMar>
              <w:left w:w="57" w:type="dxa"/>
              <w:right w:w="57" w:type="dxa"/>
            </w:tcMar>
            <w:vAlign w:val="center"/>
          </w:tcPr>
          <w:p>
            <w:pPr>
              <w:pStyle w:val="4"/>
              <w:autoSpaceDE/>
              <w:autoSpaceDN/>
              <w:adjustRightInd/>
              <w:rPr>
                <w:rFonts w:ascii="Times New Roman" w:eastAsia="方正书宋_GBK" w:cs="宋体"/>
                <w:snapToGrid/>
                <w:spacing w:val="-6"/>
                <w:w w:val="90"/>
                <w:szCs w:val="21"/>
              </w:rPr>
            </w:pPr>
            <w:r>
              <w:rPr>
                <w:rFonts w:hint="eastAsia" w:ascii="Times New Roman" w:eastAsia="方正书宋_GBK" w:cs="宋体"/>
                <w:snapToGrid/>
                <w:spacing w:val="-6"/>
                <w:w w:val="90"/>
                <w:szCs w:val="21"/>
              </w:rPr>
              <w:t>市相关部门</w:t>
            </w: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jc w:val="left"/>
              <w:rPr>
                <w:rFonts w:eastAsia="方正书宋_GBK" w:cs="宋体"/>
                <w:kern w:val="0"/>
                <w:sz w:val="21"/>
                <w:szCs w:val="21"/>
              </w:rPr>
            </w:pPr>
          </w:p>
        </w:tc>
        <w:tc>
          <w:tcPr>
            <w:tcW w:w="462" w:type="dxa"/>
            <w:vAlign w:val="center"/>
          </w:tcPr>
          <w:p>
            <w:pPr>
              <w:jc w:val="center"/>
              <w:rPr>
                <w:rFonts w:eastAsia="方正书宋_GBK" w:cs="宋体"/>
                <w:kern w:val="0"/>
                <w:sz w:val="21"/>
                <w:szCs w:val="21"/>
              </w:rPr>
            </w:pPr>
            <w:r>
              <w:rPr>
                <w:rFonts w:hint="eastAsia" w:eastAsia="方正书宋_GBK" w:cs="宋体"/>
                <w:kern w:val="0"/>
                <w:sz w:val="21"/>
                <w:szCs w:val="21"/>
              </w:rPr>
              <w:t>25</w:t>
            </w:r>
          </w:p>
        </w:tc>
        <w:tc>
          <w:tcPr>
            <w:tcW w:w="3374" w:type="dxa"/>
            <w:vAlign w:val="center"/>
          </w:tcPr>
          <w:p>
            <w:pPr>
              <w:rPr>
                <w:rFonts w:eastAsia="方正书宋_GBK" w:cs="宋体"/>
                <w:kern w:val="0"/>
                <w:sz w:val="21"/>
                <w:szCs w:val="21"/>
              </w:rPr>
            </w:pPr>
            <w:r>
              <w:rPr>
                <w:rFonts w:hint="eastAsia" w:eastAsia="方正书宋_GBK" w:cs="宋体"/>
                <w:kern w:val="0"/>
                <w:sz w:val="21"/>
                <w:szCs w:val="21"/>
              </w:rPr>
              <w:t>督促各地认真开展畜禽养殖废弃物资源化利用工作，定期调度工作进展，加大通报力度。</w:t>
            </w:r>
          </w:p>
        </w:tc>
        <w:tc>
          <w:tcPr>
            <w:tcW w:w="1078" w:type="dxa"/>
            <w:vAlign w:val="center"/>
          </w:tcPr>
          <w:p>
            <w:pPr>
              <w:jc w:val="center"/>
              <w:rPr>
                <w:rFonts w:eastAsia="方正书宋_GBK" w:cs="宋体"/>
                <w:kern w:val="0"/>
                <w:sz w:val="21"/>
                <w:szCs w:val="21"/>
              </w:rPr>
            </w:pPr>
            <w:r>
              <w:rPr>
                <w:rFonts w:hint="eastAsia" w:eastAsia="方正书宋_GBK" w:cs="宋体"/>
                <w:kern w:val="0"/>
                <w:sz w:val="21"/>
                <w:szCs w:val="21"/>
              </w:rPr>
              <w:t>市农委</w:t>
            </w:r>
          </w:p>
        </w:tc>
        <w:tc>
          <w:tcPr>
            <w:tcW w:w="1091" w:type="dxa"/>
            <w:vAlign w:val="center"/>
          </w:tcPr>
          <w:p>
            <w:pPr>
              <w:jc w:val="center"/>
              <w:rPr>
                <w:rFonts w:eastAsia="方正书宋_GBK" w:cs="宋体"/>
                <w:kern w:val="0"/>
                <w:sz w:val="21"/>
                <w:szCs w:val="21"/>
              </w:rPr>
            </w:pPr>
          </w:p>
        </w:tc>
        <w:tc>
          <w:tcPr>
            <w:tcW w:w="1176" w:type="dxa"/>
            <w:vMerge w:val="continue"/>
            <w:vAlign w:val="center"/>
          </w:tcPr>
          <w:p>
            <w:pPr>
              <w:rPr>
                <w:rFonts w:eastAsia="方正书宋_GBK" w:cs="宋体"/>
                <w:kern w:val="0"/>
                <w:sz w:val="21"/>
                <w:szCs w:val="21"/>
              </w:rPr>
            </w:pPr>
          </w:p>
        </w:tc>
        <w:tc>
          <w:tcPr>
            <w:tcW w:w="1372" w:type="dxa"/>
            <w:vAlign w:val="center"/>
          </w:tcPr>
          <w:p>
            <w:pPr>
              <w:jc w:val="center"/>
              <w:rPr>
                <w:rFonts w:eastAsia="方正书宋_GBK" w:cs="宋体"/>
                <w:kern w:val="0"/>
                <w:sz w:val="21"/>
                <w:szCs w:val="21"/>
              </w:rPr>
            </w:pPr>
            <w:r>
              <w:rPr>
                <w:rFonts w:hint="eastAsia" w:eastAsia="方正书宋_GBK" w:cs="宋体"/>
                <w:kern w:val="0"/>
                <w:sz w:val="21"/>
                <w:szCs w:val="21"/>
              </w:rPr>
              <w:t>2018-2020年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panose1 w:val="02010601030101010101"/>
    <w:charset w:val="86"/>
    <w:family w:val="script"/>
    <w:pitch w:val="default"/>
    <w:sig w:usb0="00000001" w:usb1="080E0000" w:usb2="00000000" w:usb3="00000000" w:csb0="00040000" w:csb1="00000000"/>
  </w:font>
  <w:font w:name="汉鼎简仿宋">
    <w:altName w:val="宋体"/>
    <w:panose1 w:val="00000000000000000000"/>
    <w:charset w:val="86"/>
    <w:family w:val="auto"/>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152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kern w:val="2"/>
      <w:sz w:val="30"/>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线型"/>
    <w:basedOn w:val="5"/>
    <w:qFormat/>
    <w:uiPriority w:val="0"/>
    <w:pPr>
      <w:spacing w:line="240" w:lineRule="auto"/>
      <w:ind w:left="0" w:firstLine="0"/>
      <w:jc w:val="center"/>
    </w:pPr>
    <w:rPr>
      <w:sz w:val="21"/>
    </w:rPr>
  </w:style>
  <w:style w:type="paragraph" w:customStyle="1" w:styleId="5">
    <w:name w:val="抄送栏"/>
    <w:basedOn w:val="1"/>
    <w:qFormat/>
    <w:uiPriority w:val="1664"/>
    <w:pPr>
      <w:autoSpaceDE w:val="0"/>
      <w:autoSpaceDN w:val="0"/>
      <w:adjustRightInd w:val="0"/>
      <w:spacing w:line="454" w:lineRule="atLeast"/>
      <w:ind w:left="851" w:hanging="851"/>
    </w:pPr>
    <w:rPr>
      <w:rFonts w:ascii="汉鼎简仿宋" w:eastAsia="汉鼎简仿宋"/>
      <w:snapToGrid w:val="0"/>
      <w:kern w:val="0"/>
      <w:sz w:val="28"/>
    </w:rPr>
  </w:style>
  <w:style w:type="paragraph" w:customStyle="1" w:styleId="6">
    <w:name w:val="Char Char Char"/>
    <w:basedOn w:val="1"/>
    <w:qFormat/>
    <w:uiPriority w:val="6"/>
    <w:rPr>
      <w:rFonts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2018-03-30T07:56:30Z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