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napToGrid w:val="0"/>
        <w:rPr>
          <w:rFonts w:hint="eastAsia" w:ascii="宋体" w:hAnsi="宋体" w:eastAsia="方正黑体_GBK"/>
          <w:kern w:val="2"/>
          <w:szCs w:val="22"/>
        </w:rPr>
      </w:pPr>
      <w:bookmarkStart w:id="0" w:name="_GoBack"/>
      <w:bookmarkEnd w:id="0"/>
    </w:p>
    <w:p>
      <w:pPr>
        <w:pStyle w:val="6"/>
        <w:tabs>
          <w:tab w:val="clear" w:pos="9193"/>
          <w:tab w:val="clear" w:pos="9827"/>
        </w:tabs>
        <w:autoSpaceDE/>
        <w:autoSpaceDN/>
        <w:spacing w:line="240" w:lineRule="auto"/>
        <w:rPr>
          <w:rFonts w:hint="eastAsia" w:ascii="宋体" w:hAnsi="宋体"/>
          <w:snapToGrid/>
          <w:kern w:val="2"/>
          <w:szCs w:val="22"/>
        </w:rPr>
      </w:pPr>
      <w:r>
        <w:rPr>
          <w:rFonts w:hint="eastAsia" w:ascii="宋体" w:hAnsi="宋体"/>
          <w:snapToGrid/>
          <w:kern w:val="2"/>
          <w:szCs w:val="22"/>
        </w:rPr>
        <w:t>关于促进旅游投资和消费配套政策一览表</w:t>
      </w:r>
    </w:p>
    <w:p>
      <w:pPr>
        <w:snapToGrid w:val="0"/>
        <w:rPr>
          <w:rFonts w:hint="eastAsia" w:ascii="宋体" w:hAnsi="宋体" w:eastAsia="方正黑体_GBK"/>
        </w:rPr>
      </w:pPr>
    </w:p>
    <w:tbl>
      <w:tblPr>
        <w:tblStyle w:val="4"/>
        <w:tblW w:w="9195"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216"/>
        <w:gridCol w:w="2240"/>
        <w:gridCol w:w="2582"/>
        <w:gridCol w:w="27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57" w:type="dxa"/>
            <w:vAlign w:val="center"/>
          </w:tcPr>
          <w:p>
            <w:pPr>
              <w:widowControl/>
              <w:jc w:val="center"/>
              <w:rPr>
                <w:rFonts w:eastAsia="方正黑体_GBK" w:cs="宋体"/>
                <w:kern w:val="0"/>
                <w:sz w:val="20"/>
                <w:szCs w:val="20"/>
              </w:rPr>
            </w:pPr>
            <w:r>
              <w:rPr>
                <w:rFonts w:hint="eastAsia" w:eastAsia="方正黑体_GBK" w:cs="宋体"/>
                <w:kern w:val="0"/>
                <w:sz w:val="20"/>
                <w:szCs w:val="20"/>
              </w:rPr>
              <w:t>序号</w:t>
            </w:r>
          </w:p>
        </w:tc>
        <w:tc>
          <w:tcPr>
            <w:tcW w:w="1216" w:type="dxa"/>
            <w:vAlign w:val="center"/>
          </w:tcPr>
          <w:p>
            <w:pPr>
              <w:widowControl/>
              <w:jc w:val="center"/>
              <w:rPr>
                <w:rFonts w:eastAsia="方正黑体_GBK" w:cs="宋体"/>
                <w:kern w:val="0"/>
                <w:sz w:val="20"/>
                <w:szCs w:val="20"/>
              </w:rPr>
            </w:pPr>
            <w:r>
              <w:rPr>
                <w:rFonts w:hint="eastAsia" w:eastAsia="方正黑体_GBK" w:cs="宋体"/>
                <w:kern w:val="0"/>
                <w:sz w:val="20"/>
                <w:szCs w:val="20"/>
              </w:rPr>
              <w:t>扶持内容</w:t>
            </w:r>
          </w:p>
        </w:tc>
        <w:tc>
          <w:tcPr>
            <w:tcW w:w="2240" w:type="dxa"/>
            <w:vAlign w:val="center"/>
          </w:tcPr>
          <w:p>
            <w:pPr>
              <w:widowControl/>
              <w:jc w:val="center"/>
              <w:rPr>
                <w:rFonts w:eastAsia="方正黑体_GBK" w:cs="宋体"/>
                <w:kern w:val="0"/>
                <w:sz w:val="20"/>
                <w:szCs w:val="20"/>
              </w:rPr>
            </w:pPr>
            <w:r>
              <w:rPr>
                <w:rFonts w:hint="eastAsia" w:eastAsia="方正黑体_GBK" w:cs="宋体"/>
                <w:kern w:val="0"/>
                <w:sz w:val="20"/>
                <w:szCs w:val="20"/>
              </w:rPr>
              <w:t>扶持方向</w:t>
            </w:r>
          </w:p>
        </w:tc>
        <w:tc>
          <w:tcPr>
            <w:tcW w:w="2582" w:type="dxa"/>
            <w:vAlign w:val="center"/>
          </w:tcPr>
          <w:p>
            <w:pPr>
              <w:widowControl/>
              <w:jc w:val="center"/>
              <w:rPr>
                <w:rFonts w:eastAsia="方正黑体_GBK" w:cs="宋体"/>
                <w:kern w:val="0"/>
                <w:sz w:val="20"/>
                <w:szCs w:val="20"/>
              </w:rPr>
            </w:pPr>
            <w:r>
              <w:rPr>
                <w:rFonts w:hint="eastAsia" w:eastAsia="方正黑体_GBK" w:cs="宋体"/>
                <w:kern w:val="0"/>
                <w:sz w:val="20"/>
                <w:szCs w:val="20"/>
              </w:rPr>
              <w:t>扶持条件</w:t>
            </w:r>
          </w:p>
        </w:tc>
        <w:tc>
          <w:tcPr>
            <w:tcW w:w="2700" w:type="dxa"/>
            <w:vAlign w:val="center"/>
          </w:tcPr>
          <w:p>
            <w:pPr>
              <w:widowControl/>
              <w:jc w:val="center"/>
              <w:rPr>
                <w:rFonts w:eastAsia="方正黑体_GBK" w:cs="宋体"/>
                <w:kern w:val="0"/>
                <w:sz w:val="20"/>
                <w:szCs w:val="20"/>
              </w:rPr>
            </w:pPr>
            <w:r>
              <w:rPr>
                <w:rFonts w:hint="eastAsia" w:eastAsia="方正黑体_GBK" w:cs="宋体"/>
                <w:kern w:val="0"/>
                <w:sz w:val="20"/>
                <w:szCs w:val="20"/>
              </w:rPr>
              <w:t>奖励金额及相关政策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restart"/>
            <w:vAlign w:val="center"/>
          </w:tcPr>
          <w:p>
            <w:pPr>
              <w:widowControl/>
              <w:jc w:val="center"/>
              <w:rPr>
                <w:rFonts w:eastAsia="方正书宋_GBK" w:cs="宋体"/>
                <w:kern w:val="0"/>
                <w:sz w:val="20"/>
                <w:szCs w:val="20"/>
              </w:rPr>
            </w:pPr>
            <w:r>
              <w:rPr>
                <w:rFonts w:hint="eastAsia" w:eastAsia="方正书宋_GBK" w:cs="宋体"/>
                <w:kern w:val="0"/>
                <w:sz w:val="20"/>
                <w:szCs w:val="20"/>
              </w:rPr>
              <w:t>1</w:t>
            </w:r>
          </w:p>
        </w:tc>
        <w:tc>
          <w:tcPr>
            <w:tcW w:w="1216" w:type="dxa"/>
            <w:vMerge w:val="restart"/>
            <w:vAlign w:val="center"/>
          </w:tcPr>
          <w:p>
            <w:pPr>
              <w:pStyle w:val="2"/>
              <w:widowControl/>
              <w:jc w:val="both"/>
              <w:rPr>
                <w:rFonts w:eastAsia="方正书宋_GBK" w:cs="宋体"/>
                <w:lang w:val="en-US" w:eastAsia="zh-CN"/>
              </w:rPr>
            </w:pPr>
            <w:r>
              <w:rPr>
                <w:rFonts w:hint="eastAsia" w:eastAsia="方正书宋_GBK" w:cs="宋体"/>
                <w:lang w:val="en-US" w:eastAsia="zh-CN"/>
              </w:rPr>
              <w:t>鼓励重点旅游项目建设</w:t>
            </w:r>
          </w:p>
        </w:tc>
        <w:tc>
          <w:tcPr>
            <w:tcW w:w="2240" w:type="dxa"/>
            <w:vMerge w:val="restart"/>
            <w:vAlign w:val="center"/>
          </w:tcPr>
          <w:p>
            <w:pPr>
              <w:widowControl/>
              <w:rPr>
                <w:rFonts w:eastAsia="方正书宋_GBK" w:cs="宋体"/>
                <w:kern w:val="0"/>
                <w:sz w:val="20"/>
                <w:szCs w:val="20"/>
              </w:rPr>
            </w:pPr>
            <w:r>
              <w:rPr>
                <w:rFonts w:hint="eastAsia" w:eastAsia="方正书宋_GBK" w:cs="宋体"/>
                <w:kern w:val="0"/>
                <w:sz w:val="20"/>
                <w:szCs w:val="20"/>
              </w:rPr>
              <w:t>符合南京市旅游产业发展规划及产业转型升级要求，落户在18个旅游集聚区范围内的重点旅游项目</w:t>
            </w:r>
          </w:p>
        </w:tc>
        <w:tc>
          <w:tcPr>
            <w:tcW w:w="2582" w:type="dxa"/>
            <w:vMerge w:val="restart"/>
            <w:vAlign w:val="center"/>
          </w:tcPr>
          <w:p>
            <w:pPr>
              <w:widowControl/>
              <w:rPr>
                <w:rFonts w:eastAsia="方正书宋_GBK" w:cs="宋体"/>
                <w:kern w:val="0"/>
                <w:sz w:val="20"/>
                <w:szCs w:val="20"/>
              </w:rPr>
            </w:pPr>
            <w:r>
              <w:rPr>
                <w:rFonts w:hint="eastAsia" w:eastAsia="方正书宋_GBK" w:cs="宋体"/>
                <w:kern w:val="0"/>
                <w:sz w:val="20"/>
                <w:szCs w:val="20"/>
              </w:rPr>
              <w:t>列入全市重点项目库且旅游项目总投资额在10亿元以上的</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根据重点旅游项目的建设年限、年度投资计划、建设时序、项目进度等情况，保障项目新增建设用地指标。对重点旅游项目的配套用地，在出让条件上给予适当倾斜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center"/>
          </w:tcPr>
          <w:p>
            <w:pPr>
              <w:widowControl/>
              <w:jc w:val="left"/>
              <w:rPr>
                <w:rFonts w:eastAsia="方正书宋_GBK" w:cs="宋体"/>
                <w:kern w:val="0"/>
                <w:sz w:val="20"/>
                <w:szCs w:val="20"/>
              </w:rPr>
            </w:pPr>
          </w:p>
        </w:tc>
        <w:tc>
          <w:tcPr>
            <w:tcW w:w="1216" w:type="dxa"/>
            <w:vMerge w:val="continue"/>
            <w:vAlign w:val="center"/>
          </w:tcPr>
          <w:p>
            <w:pPr>
              <w:widowControl/>
              <w:rPr>
                <w:rFonts w:eastAsia="方正书宋_GBK" w:cs="宋体"/>
                <w:kern w:val="0"/>
                <w:sz w:val="20"/>
                <w:szCs w:val="20"/>
              </w:rPr>
            </w:pPr>
          </w:p>
        </w:tc>
        <w:tc>
          <w:tcPr>
            <w:tcW w:w="2240" w:type="dxa"/>
            <w:vMerge w:val="continue"/>
            <w:vAlign w:val="center"/>
          </w:tcPr>
          <w:p>
            <w:pPr>
              <w:widowControl/>
              <w:rPr>
                <w:rFonts w:eastAsia="方正书宋_GBK" w:cs="宋体"/>
                <w:kern w:val="0"/>
                <w:sz w:val="20"/>
                <w:szCs w:val="20"/>
              </w:rPr>
            </w:pPr>
          </w:p>
        </w:tc>
        <w:tc>
          <w:tcPr>
            <w:tcW w:w="2582" w:type="dxa"/>
            <w:vMerge w:val="continue"/>
            <w:vAlign w:val="center"/>
          </w:tcPr>
          <w:p>
            <w:pPr>
              <w:widowControl/>
              <w:rPr>
                <w:rFonts w:eastAsia="方正书宋_GBK" w:cs="宋体"/>
                <w:kern w:val="0"/>
                <w:sz w:val="20"/>
                <w:szCs w:val="20"/>
              </w:rPr>
            </w:pP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对重点旅游项目的配套公共交通体系，交通、建设等部门优先列入建设改造计划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rPr>
          <w:jc w:val="center"/>
        </w:trPr>
        <w:tc>
          <w:tcPr>
            <w:tcW w:w="457" w:type="dxa"/>
            <w:vMerge w:val="restart"/>
            <w:vAlign w:val="center"/>
          </w:tcPr>
          <w:p>
            <w:pPr>
              <w:widowControl/>
              <w:jc w:val="center"/>
              <w:rPr>
                <w:rFonts w:eastAsia="方正书宋_GBK" w:cs="宋体"/>
                <w:kern w:val="0"/>
                <w:sz w:val="20"/>
                <w:szCs w:val="20"/>
              </w:rPr>
            </w:pPr>
            <w:r>
              <w:rPr>
                <w:rFonts w:hint="eastAsia" w:eastAsia="方正书宋_GBK" w:cs="宋体"/>
                <w:kern w:val="0"/>
                <w:sz w:val="20"/>
                <w:szCs w:val="20"/>
              </w:rPr>
              <w:t>2</w:t>
            </w:r>
          </w:p>
        </w:tc>
        <w:tc>
          <w:tcPr>
            <w:tcW w:w="1216" w:type="dxa"/>
            <w:vMerge w:val="restart"/>
            <w:vAlign w:val="center"/>
          </w:tcPr>
          <w:p>
            <w:pPr>
              <w:widowControl/>
              <w:rPr>
                <w:rFonts w:eastAsia="方正书宋_GBK" w:cs="宋体"/>
                <w:kern w:val="0"/>
                <w:sz w:val="20"/>
                <w:szCs w:val="20"/>
              </w:rPr>
            </w:pPr>
            <w:r>
              <w:rPr>
                <w:rFonts w:hint="eastAsia" w:eastAsia="方正书宋_GBK" w:cs="宋体"/>
                <w:kern w:val="0"/>
                <w:sz w:val="20"/>
                <w:szCs w:val="20"/>
              </w:rPr>
              <w:t>扶持旅游新业态建设</w:t>
            </w:r>
          </w:p>
        </w:tc>
        <w:tc>
          <w:tcPr>
            <w:tcW w:w="2240" w:type="dxa"/>
            <w:vMerge w:val="restart"/>
            <w:vAlign w:val="center"/>
          </w:tcPr>
          <w:p>
            <w:pPr>
              <w:widowControl/>
              <w:rPr>
                <w:rFonts w:eastAsia="方正书宋_GBK" w:cs="宋体"/>
                <w:kern w:val="0"/>
                <w:sz w:val="20"/>
                <w:szCs w:val="20"/>
              </w:rPr>
            </w:pPr>
            <w:r>
              <w:rPr>
                <w:rFonts w:hint="eastAsia" w:eastAsia="方正书宋_GBK" w:cs="宋体"/>
                <w:kern w:val="0"/>
                <w:sz w:val="20"/>
                <w:szCs w:val="20"/>
              </w:rPr>
              <w:t>符合相关规划要求，依托旅游度假区（景区）、城市郊野公园等建设的汽车自驾游营地、房车营地项目和低空飞行旅游项目</w:t>
            </w: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达到国家规定的三星级汽车（房车）露营营地或以上标准，规模在100-200辆之间的</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给予营地一次性奖励30万元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center"/>
          </w:tcPr>
          <w:p>
            <w:pPr>
              <w:widowControl/>
              <w:jc w:val="left"/>
              <w:rPr>
                <w:rFonts w:eastAsia="方正书宋_GBK" w:cs="宋体"/>
                <w:kern w:val="0"/>
                <w:sz w:val="20"/>
                <w:szCs w:val="20"/>
              </w:rPr>
            </w:pPr>
          </w:p>
        </w:tc>
        <w:tc>
          <w:tcPr>
            <w:tcW w:w="1216" w:type="dxa"/>
            <w:vMerge w:val="continue"/>
            <w:vAlign w:val="center"/>
          </w:tcPr>
          <w:p>
            <w:pPr>
              <w:widowControl/>
              <w:rPr>
                <w:rFonts w:eastAsia="方正书宋_GBK" w:cs="宋体"/>
                <w:kern w:val="0"/>
                <w:sz w:val="20"/>
                <w:szCs w:val="20"/>
              </w:rPr>
            </w:pPr>
          </w:p>
        </w:tc>
        <w:tc>
          <w:tcPr>
            <w:tcW w:w="2240" w:type="dxa"/>
            <w:vMerge w:val="continue"/>
            <w:vAlign w:val="center"/>
          </w:tcPr>
          <w:p>
            <w:pPr>
              <w:widowControl/>
              <w:rPr>
                <w:rFonts w:eastAsia="方正书宋_GBK" w:cs="宋体"/>
                <w:kern w:val="0"/>
                <w:sz w:val="20"/>
                <w:szCs w:val="20"/>
              </w:rPr>
            </w:pP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达到国家规定的三星级汽车（房车）露营营地或以上标准，规模超过200辆的</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给予营地一次性奖励50万元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center"/>
          </w:tcPr>
          <w:p>
            <w:pPr>
              <w:widowControl/>
              <w:jc w:val="left"/>
              <w:rPr>
                <w:rFonts w:eastAsia="方正书宋_GBK" w:cs="宋体"/>
                <w:kern w:val="0"/>
                <w:sz w:val="20"/>
                <w:szCs w:val="20"/>
              </w:rPr>
            </w:pPr>
          </w:p>
        </w:tc>
        <w:tc>
          <w:tcPr>
            <w:tcW w:w="1216" w:type="dxa"/>
            <w:vMerge w:val="continue"/>
            <w:vAlign w:val="center"/>
          </w:tcPr>
          <w:p>
            <w:pPr>
              <w:widowControl/>
              <w:rPr>
                <w:rFonts w:eastAsia="方正书宋_GBK" w:cs="宋体"/>
                <w:kern w:val="0"/>
                <w:sz w:val="20"/>
                <w:szCs w:val="20"/>
              </w:rPr>
            </w:pPr>
          </w:p>
        </w:tc>
        <w:tc>
          <w:tcPr>
            <w:tcW w:w="2240" w:type="dxa"/>
            <w:vMerge w:val="continue"/>
            <w:vAlign w:val="center"/>
          </w:tcPr>
          <w:p>
            <w:pPr>
              <w:widowControl/>
              <w:rPr>
                <w:rFonts w:eastAsia="方正书宋_GBK" w:cs="宋体"/>
                <w:kern w:val="0"/>
                <w:sz w:val="20"/>
                <w:szCs w:val="20"/>
              </w:rPr>
            </w:pP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建成并运营的低空飞行旅游项目</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给予一次性奖励50万元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center"/>
          </w:tcPr>
          <w:p>
            <w:pPr>
              <w:widowControl/>
              <w:jc w:val="left"/>
              <w:rPr>
                <w:rFonts w:eastAsia="方正书宋_GBK" w:cs="宋体"/>
                <w:kern w:val="0"/>
                <w:sz w:val="20"/>
                <w:szCs w:val="20"/>
              </w:rPr>
            </w:pPr>
          </w:p>
        </w:tc>
        <w:tc>
          <w:tcPr>
            <w:tcW w:w="1216" w:type="dxa"/>
            <w:vMerge w:val="continue"/>
            <w:vAlign w:val="center"/>
          </w:tcPr>
          <w:p>
            <w:pPr>
              <w:widowControl/>
              <w:rPr>
                <w:rFonts w:eastAsia="方正书宋_GBK" w:cs="宋体"/>
                <w:kern w:val="0"/>
                <w:sz w:val="20"/>
                <w:szCs w:val="20"/>
              </w:rPr>
            </w:pPr>
          </w:p>
        </w:tc>
        <w:tc>
          <w:tcPr>
            <w:tcW w:w="2240" w:type="dxa"/>
            <w:vMerge w:val="restart"/>
            <w:vAlign w:val="center"/>
          </w:tcPr>
          <w:p>
            <w:pPr>
              <w:widowControl/>
              <w:rPr>
                <w:rFonts w:eastAsia="方正书宋_GBK" w:cs="宋体"/>
                <w:kern w:val="0"/>
                <w:sz w:val="20"/>
                <w:szCs w:val="20"/>
              </w:rPr>
            </w:pPr>
            <w:r>
              <w:rPr>
                <w:rFonts w:hint="eastAsia" w:eastAsia="方正书宋_GBK" w:cs="宋体"/>
                <w:kern w:val="0"/>
                <w:sz w:val="20"/>
                <w:szCs w:val="20"/>
              </w:rPr>
              <w:t>符合长江经济带发展战略和相关规划要求，依托长江黄金水道建设的长江旅游游轮始发港及国际邮轮访问港</w:t>
            </w: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立项开始五年内建成的长江游轮始发港</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给予一次性奖励100万元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rPr>
          <w:jc w:val="center"/>
        </w:trPr>
        <w:tc>
          <w:tcPr>
            <w:tcW w:w="457" w:type="dxa"/>
            <w:vMerge w:val="continue"/>
            <w:vAlign w:val="center"/>
          </w:tcPr>
          <w:p>
            <w:pPr>
              <w:widowControl/>
              <w:jc w:val="left"/>
              <w:rPr>
                <w:rFonts w:eastAsia="方正书宋_GBK" w:cs="宋体"/>
                <w:kern w:val="0"/>
                <w:sz w:val="20"/>
                <w:szCs w:val="20"/>
              </w:rPr>
            </w:pPr>
          </w:p>
        </w:tc>
        <w:tc>
          <w:tcPr>
            <w:tcW w:w="1216" w:type="dxa"/>
            <w:vMerge w:val="continue"/>
            <w:vAlign w:val="center"/>
          </w:tcPr>
          <w:p>
            <w:pPr>
              <w:widowControl/>
              <w:rPr>
                <w:rFonts w:eastAsia="方正书宋_GBK" w:cs="宋体"/>
                <w:kern w:val="0"/>
                <w:sz w:val="20"/>
                <w:szCs w:val="20"/>
              </w:rPr>
            </w:pPr>
          </w:p>
        </w:tc>
        <w:tc>
          <w:tcPr>
            <w:tcW w:w="2240" w:type="dxa"/>
            <w:vMerge w:val="continue"/>
            <w:vAlign w:val="center"/>
          </w:tcPr>
          <w:p>
            <w:pPr>
              <w:widowControl/>
              <w:rPr>
                <w:rFonts w:eastAsia="方正书宋_GBK" w:cs="宋体"/>
                <w:kern w:val="0"/>
                <w:sz w:val="20"/>
                <w:szCs w:val="20"/>
              </w:rPr>
            </w:pP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立项开始五年内建成的国际邮轮访问港</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给予一次性奖励200万元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center"/>
          </w:tcPr>
          <w:p>
            <w:pPr>
              <w:widowControl/>
              <w:jc w:val="left"/>
              <w:rPr>
                <w:rFonts w:eastAsia="方正书宋_GBK" w:cs="宋体"/>
                <w:kern w:val="0"/>
                <w:sz w:val="20"/>
                <w:szCs w:val="20"/>
              </w:rPr>
            </w:pPr>
          </w:p>
        </w:tc>
        <w:tc>
          <w:tcPr>
            <w:tcW w:w="1216" w:type="dxa"/>
            <w:vMerge w:val="continue"/>
            <w:vAlign w:val="center"/>
          </w:tcPr>
          <w:p>
            <w:pPr>
              <w:widowControl/>
              <w:rPr>
                <w:rFonts w:eastAsia="方正书宋_GBK" w:cs="宋体"/>
                <w:kern w:val="0"/>
                <w:sz w:val="20"/>
                <w:szCs w:val="20"/>
              </w:rPr>
            </w:pPr>
          </w:p>
        </w:tc>
        <w:tc>
          <w:tcPr>
            <w:tcW w:w="2240" w:type="dxa"/>
            <w:vAlign w:val="center"/>
          </w:tcPr>
          <w:p>
            <w:pPr>
              <w:widowControl/>
              <w:rPr>
                <w:rFonts w:eastAsia="方正书宋_GBK" w:cs="宋体"/>
                <w:kern w:val="0"/>
                <w:sz w:val="20"/>
                <w:szCs w:val="20"/>
              </w:rPr>
            </w:pPr>
            <w:r>
              <w:rPr>
                <w:rFonts w:hint="eastAsia" w:eastAsia="方正书宋_GBK" w:cs="宋体"/>
                <w:kern w:val="0"/>
                <w:sz w:val="20"/>
                <w:szCs w:val="20"/>
              </w:rPr>
              <w:t>符合南京会展业发展相关要求，依托南京会奖旅游资源优势，成功引进的会奖旅游项目</w:t>
            </w: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符合《南京市会展发展专项资金使用办法》相关规定的会奖旅游项目</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按《南京市会展发展专项资金使用办法》相应标准奖励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restart"/>
            <w:vAlign w:val="center"/>
          </w:tcPr>
          <w:p>
            <w:pPr>
              <w:widowControl/>
              <w:jc w:val="center"/>
              <w:rPr>
                <w:rFonts w:eastAsia="方正书宋_GBK" w:cs="宋体"/>
                <w:kern w:val="0"/>
                <w:sz w:val="20"/>
                <w:szCs w:val="20"/>
              </w:rPr>
            </w:pPr>
            <w:r>
              <w:rPr>
                <w:rFonts w:hint="eastAsia" w:eastAsia="方正书宋_GBK" w:cs="宋体"/>
                <w:kern w:val="0"/>
                <w:sz w:val="20"/>
                <w:szCs w:val="20"/>
              </w:rPr>
              <w:t>3</w:t>
            </w:r>
          </w:p>
        </w:tc>
        <w:tc>
          <w:tcPr>
            <w:tcW w:w="1216" w:type="dxa"/>
            <w:vMerge w:val="restart"/>
            <w:vAlign w:val="center"/>
          </w:tcPr>
          <w:p>
            <w:pPr>
              <w:widowControl/>
              <w:rPr>
                <w:rFonts w:eastAsia="方正书宋_GBK" w:cs="宋体"/>
                <w:kern w:val="0"/>
                <w:sz w:val="20"/>
                <w:szCs w:val="20"/>
              </w:rPr>
            </w:pPr>
            <w:r>
              <w:rPr>
                <w:rFonts w:hint="eastAsia" w:eastAsia="方正书宋_GBK" w:cs="宋体"/>
                <w:kern w:val="0"/>
                <w:sz w:val="20"/>
                <w:szCs w:val="20"/>
              </w:rPr>
              <w:t>鼓励高等级旅游景区（度假区）创建</w:t>
            </w:r>
          </w:p>
        </w:tc>
        <w:tc>
          <w:tcPr>
            <w:tcW w:w="2240" w:type="dxa"/>
            <w:vMerge w:val="restart"/>
            <w:vAlign w:val="center"/>
          </w:tcPr>
          <w:p>
            <w:pPr>
              <w:widowControl/>
              <w:rPr>
                <w:rFonts w:eastAsia="方正书宋_GBK" w:cs="宋体"/>
                <w:kern w:val="0"/>
                <w:sz w:val="20"/>
                <w:szCs w:val="20"/>
              </w:rPr>
            </w:pPr>
            <w:r>
              <w:rPr>
                <w:rFonts w:hint="eastAsia" w:eastAsia="方正书宋_GBK" w:cs="宋体"/>
                <w:kern w:val="0"/>
                <w:sz w:val="20"/>
                <w:szCs w:val="20"/>
              </w:rPr>
              <w:t>依托自身条件创建的国家级、省级旅游度假区和生态旅游示范区，国家高等级旅游景区</w:t>
            </w: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当年评选上的国家级旅游度假区、国家5A级景区</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给予一次性奖励100万元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center"/>
          </w:tcPr>
          <w:p>
            <w:pPr>
              <w:widowControl/>
              <w:jc w:val="left"/>
              <w:rPr>
                <w:rFonts w:eastAsia="方正书宋_GBK" w:cs="宋体"/>
                <w:kern w:val="0"/>
                <w:sz w:val="20"/>
                <w:szCs w:val="20"/>
              </w:rPr>
            </w:pPr>
          </w:p>
        </w:tc>
        <w:tc>
          <w:tcPr>
            <w:tcW w:w="1216" w:type="dxa"/>
            <w:vMerge w:val="continue"/>
            <w:vAlign w:val="center"/>
          </w:tcPr>
          <w:p>
            <w:pPr>
              <w:widowControl/>
              <w:rPr>
                <w:rFonts w:eastAsia="方正书宋_GBK" w:cs="宋体"/>
                <w:kern w:val="0"/>
                <w:sz w:val="20"/>
                <w:szCs w:val="20"/>
              </w:rPr>
            </w:pPr>
          </w:p>
        </w:tc>
        <w:tc>
          <w:tcPr>
            <w:tcW w:w="2240" w:type="dxa"/>
            <w:vMerge w:val="continue"/>
            <w:vAlign w:val="center"/>
          </w:tcPr>
          <w:p>
            <w:pPr>
              <w:widowControl/>
              <w:rPr>
                <w:rFonts w:eastAsia="方正书宋_GBK" w:cs="宋体"/>
                <w:kern w:val="0"/>
                <w:sz w:val="20"/>
                <w:szCs w:val="20"/>
              </w:rPr>
            </w:pP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当年评选上的国家级生态旅游示范区、省级旅游度假区</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给予一次性奖励50万元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rPr>
          <w:jc w:val="center"/>
        </w:trPr>
        <w:tc>
          <w:tcPr>
            <w:tcW w:w="457" w:type="dxa"/>
            <w:vMerge w:val="continue"/>
            <w:vAlign w:val="center"/>
          </w:tcPr>
          <w:p>
            <w:pPr>
              <w:widowControl/>
              <w:jc w:val="left"/>
              <w:rPr>
                <w:rFonts w:eastAsia="方正书宋_GBK" w:cs="宋体"/>
                <w:kern w:val="0"/>
                <w:sz w:val="20"/>
                <w:szCs w:val="20"/>
              </w:rPr>
            </w:pPr>
          </w:p>
        </w:tc>
        <w:tc>
          <w:tcPr>
            <w:tcW w:w="1216" w:type="dxa"/>
            <w:vMerge w:val="continue"/>
            <w:vAlign w:val="center"/>
          </w:tcPr>
          <w:p>
            <w:pPr>
              <w:widowControl/>
              <w:rPr>
                <w:rFonts w:eastAsia="方正书宋_GBK" w:cs="宋体"/>
                <w:kern w:val="0"/>
                <w:sz w:val="20"/>
                <w:szCs w:val="20"/>
              </w:rPr>
            </w:pPr>
          </w:p>
        </w:tc>
        <w:tc>
          <w:tcPr>
            <w:tcW w:w="2240" w:type="dxa"/>
            <w:vMerge w:val="continue"/>
            <w:vAlign w:val="center"/>
          </w:tcPr>
          <w:p>
            <w:pPr>
              <w:widowControl/>
              <w:rPr>
                <w:rFonts w:eastAsia="方正书宋_GBK" w:cs="宋体"/>
                <w:kern w:val="0"/>
                <w:sz w:val="20"/>
                <w:szCs w:val="20"/>
              </w:rPr>
            </w:pP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当年评选上的国家4A级景区、省级生态旅游示范区</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给予一次性奖励20万元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restart"/>
            <w:vAlign w:val="center"/>
          </w:tcPr>
          <w:p>
            <w:pPr>
              <w:widowControl/>
              <w:jc w:val="center"/>
              <w:rPr>
                <w:rFonts w:eastAsia="方正书宋_GBK" w:cs="宋体"/>
                <w:kern w:val="0"/>
                <w:sz w:val="20"/>
                <w:szCs w:val="20"/>
              </w:rPr>
            </w:pPr>
            <w:r>
              <w:rPr>
                <w:rFonts w:hint="eastAsia" w:eastAsia="方正书宋_GBK" w:cs="宋体"/>
                <w:kern w:val="0"/>
                <w:sz w:val="20"/>
                <w:szCs w:val="20"/>
              </w:rPr>
              <w:t>4</w:t>
            </w:r>
          </w:p>
        </w:tc>
        <w:tc>
          <w:tcPr>
            <w:tcW w:w="1216" w:type="dxa"/>
            <w:vMerge w:val="restart"/>
            <w:vAlign w:val="center"/>
          </w:tcPr>
          <w:p>
            <w:pPr>
              <w:widowControl/>
              <w:rPr>
                <w:rFonts w:eastAsia="方正书宋_GBK" w:cs="宋体"/>
                <w:kern w:val="0"/>
                <w:sz w:val="20"/>
                <w:szCs w:val="20"/>
              </w:rPr>
            </w:pPr>
            <w:r>
              <w:rPr>
                <w:rFonts w:hint="eastAsia" w:eastAsia="方正书宋_GBK" w:cs="宋体"/>
                <w:kern w:val="0"/>
                <w:sz w:val="20"/>
                <w:szCs w:val="20"/>
              </w:rPr>
              <w:t>支持乡村旅游特色村建设</w:t>
            </w:r>
          </w:p>
        </w:tc>
        <w:tc>
          <w:tcPr>
            <w:tcW w:w="2240" w:type="dxa"/>
            <w:vMerge w:val="restart"/>
            <w:vAlign w:val="center"/>
          </w:tcPr>
          <w:p>
            <w:pPr>
              <w:widowControl/>
              <w:rPr>
                <w:rFonts w:eastAsia="方正书宋_GBK" w:cs="宋体"/>
                <w:kern w:val="0"/>
                <w:sz w:val="20"/>
                <w:szCs w:val="20"/>
              </w:rPr>
            </w:pPr>
            <w:r>
              <w:rPr>
                <w:rFonts w:hint="eastAsia" w:eastAsia="方正书宋_GBK" w:cs="宋体"/>
                <w:kern w:val="0"/>
                <w:sz w:val="20"/>
                <w:szCs w:val="20"/>
              </w:rPr>
              <w:t>符合“主题突出鲜明、基础设施完备、经营管理规范、服务品质优良”的要求，依托自身条件创建的省三星级以上乡村旅游点和市级旅游特色村</w:t>
            </w: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当年评选上的南京乡村旅游特色村</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给予一次性奖励20万元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center"/>
          </w:tcPr>
          <w:p>
            <w:pPr>
              <w:widowControl/>
              <w:jc w:val="left"/>
              <w:rPr>
                <w:rFonts w:eastAsia="方正书宋_GBK" w:cs="宋体"/>
                <w:kern w:val="0"/>
                <w:sz w:val="20"/>
                <w:szCs w:val="20"/>
              </w:rPr>
            </w:pPr>
          </w:p>
        </w:tc>
        <w:tc>
          <w:tcPr>
            <w:tcW w:w="1216" w:type="dxa"/>
            <w:vMerge w:val="continue"/>
            <w:vAlign w:val="center"/>
          </w:tcPr>
          <w:p>
            <w:pPr>
              <w:widowControl/>
              <w:rPr>
                <w:rFonts w:eastAsia="方正书宋_GBK" w:cs="宋体"/>
                <w:kern w:val="0"/>
                <w:sz w:val="20"/>
                <w:szCs w:val="20"/>
              </w:rPr>
            </w:pPr>
          </w:p>
        </w:tc>
        <w:tc>
          <w:tcPr>
            <w:tcW w:w="2240" w:type="dxa"/>
            <w:vMerge w:val="continue"/>
            <w:vAlign w:val="center"/>
          </w:tcPr>
          <w:p>
            <w:pPr>
              <w:widowControl/>
              <w:rPr>
                <w:rFonts w:eastAsia="方正书宋_GBK" w:cs="宋体"/>
                <w:kern w:val="0"/>
                <w:sz w:val="20"/>
                <w:szCs w:val="20"/>
              </w:rPr>
            </w:pP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当年评选上的省五星级乡村旅游点</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给予一次性奖励30万元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center"/>
          </w:tcPr>
          <w:p>
            <w:pPr>
              <w:widowControl/>
              <w:jc w:val="left"/>
              <w:rPr>
                <w:rFonts w:eastAsia="方正书宋_GBK" w:cs="宋体"/>
                <w:kern w:val="0"/>
                <w:sz w:val="20"/>
                <w:szCs w:val="20"/>
              </w:rPr>
            </w:pPr>
          </w:p>
        </w:tc>
        <w:tc>
          <w:tcPr>
            <w:tcW w:w="1216" w:type="dxa"/>
            <w:vMerge w:val="continue"/>
            <w:vAlign w:val="center"/>
          </w:tcPr>
          <w:p>
            <w:pPr>
              <w:widowControl/>
              <w:rPr>
                <w:rFonts w:eastAsia="方正书宋_GBK" w:cs="宋体"/>
                <w:kern w:val="0"/>
                <w:sz w:val="20"/>
                <w:szCs w:val="20"/>
              </w:rPr>
            </w:pPr>
          </w:p>
        </w:tc>
        <w:tc>
          <w:tcPr>
            <w:tcW w:w="2240" w:type="dxa"/>
            <w:vMerge w:val="continue"/>
            <w:vAlign w:val="center"/>
          </w:tcPr>
          <w:p>
            <w:pPr>
              <w:widowControl/>
              <w:rPr>
                <w:rFonts w:eastAsia="方正书宋_GBK" w:cs="宋体"/>
                <w:kern w:val="0"/>
                <w:sz w:val="20"/>
                <w:szCs w:val="20"/>
              </w:rPr>
            </w:pP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当年评选上的省四星级乡村旅游点</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给予一次性奖励20万元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rPr>
          <w:jc w:val="center"/>
        </w:trPr>
        <w:tc>
          <w:tcPr>
            <w:tcW w:w="457" w:type="dxa"/>
            <w:vMerge w:val="continue"/>
            <w:vAlign w:val="center"/>
          </w:tcPr>
          <w:p>
            <w:pPr>
              <w:widowControl/>
              <w:jc w:val="left"/>
              <w:rPr>
                <w:rFonts w:eastAsia="方正书宋_GBK" w:cs="宋体"/>
                <w:kern w:val="0"/>
                <w:sz w:val="20"/>
                <w:szCs w:val="20"/>
              </w:rPr>
            </w:pPr>
          </w:p>
        </w:tc>
        <w:tc>
          <w:tcPr>
            <w:tcW w:w="1216" w:type="dxa"/>
            <w:vMerge w:val="continue"/>
            <w:vAlign w:val="center"/>
          </w:tcPr>
          <w:p>
            <w:pPr>
              <w:widowControl/>
              <w:rPr>
                <w:rFonts w:eastAsia="方正书宋_GBK" w:cs="宋体"/>
                <w:kern w:val="0"/>
                <w:sz w:val="20"/>
                <w:szCs w:val="20"/>
              </w:rPr>
            </w:pPr>
          </w:p>
        </w:tc>
        <w:tc>
          <w:tcPr>
            <w:tcW w:w="2240" w:type="dxa"/>
            <w:vMerge w:val="continue"/>
            <w:vAlign w:val="center"/>
          </w:tcPr>
          <w:p>
            <w:pPr>
              <w:widowControl/>
              <w:rPr>
                <w:rFonts w:eastAsia="方正书宋_GBK" w:cs="宋体"/>
                <w:kern w:val="0"/>
                <w:sz w:val="20"/>
                <w:szCs w:val="20"/>
              </w:rPr>
            </w:pP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当年评选上的省三星级乡村旅游点</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给予一次性奖励10万元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Align w:val="center"/>
          </w:tcPr>
          <w:p>
            <w:pPr>
              <w:widowControl/>
              <w:jc w:val="center"/>
              <w:rPr>
                <w:rFonts w:eastAsia="方正书宋_GBK" w:cs="宋体"/>
                <w:kern w:val="0"/>
                <w:sz w:val="20"/>
                <w:szCs w:val="20"/>
              </w:rPr>
            </w:pPr>
            <w:r>
              <w:rPr>
                <w:rFonts w:hint="eastAsia" w:eastAsia="方正书宋_GBK" w:cs="宋体"/>
                <w:kern w:val="0"/>
                <w:sz w:val="20"/>
                <w:szCs w:val="20"/>
              </w:rPr>
              <w:t>5</w:t>
            </w:r>
          </w:p>
        </w:tc>
        <w:tc>
          <w:tcPr>
            <w:tcW w:w="1216" w:type="dxa"/>
            <w:vAlign w:val="center"/>
          </w:tcPr>
          <w:p>
            <w:pPr>
              <w:widowControl/>
              <w:rPr>
                <w:rFonts w:eastAsia="方正书宋_GBK" w:cs="宋体"/>
                <w:kern w:val="0"/>
                <w:sz w:val="20"/>
                <w:szCs w:val="20"/>
              </w:rPr>
            </w:pPr>
            <w:r>
              <w:rPr>
                <w:rFonts w:hint="eastAsia" w:eastAsia="方正书宋_GBK" w:cs="宋体"/>
                <w:kern w:val="0"/>
                <w:sz w:val="20"/>
                <w:szCs w:val="20"/>
              </w:rPr>
              <w:t>鼓励乡村民宿发展</w:t>
            </w:r>
          </w:p>
        </w:tc>
        <w:tc>
          <w:tcPr>
            <w:tcW w:w="2240" w:type="dxa"/>
            <w:vAlign w:val="center"/>
          </w:tcPr>
          <w:p>
            <w:pPr>
              <w:widowControl/>
              <w:rPr>
                <w:rFonts w:eastAsia="方正书宋_GBK" w:cs="宋体"/>
                <w:kern w:val="0"/>
                <w:sz w:val="20"/>
                <w:szCs w:val="20"/>
              </w:rPr>
            </w:pPr>
            <w:r>
              <w:rPr>
                <w:rFonts w:hint="eastAsia" w:eastAsia="方正书宋_GBK" w:cs="宋体"/>
                <w:kern w:val="0"/>
                <w:sz w:val="20"/>
                <w:szCs w:val="20"/>
              </w:rPr>
              <w:t>符合“乡土特色明显、民俗主题鲜明、基础设施完备、证照手续齐全”的要求，市场经济效益显著，具有示范作用的乡村民宿</w:t>
            </w: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游客入住率排名前10位，规模在10张床位以上且当年未发生旅游投诉的乡村民宿经营户</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根据实际情况给予适当奖励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restart"/>
            <w:vAlign w:val="center"/>
          </w:tcPr>
          <w:p>
            <w:pPr>
              <w:widowControl/>
              <w:jc w:val="center"/>
              <w:rPr>
                <w:rFonts w:eastAsia="方正书宋_GBK" w:cs="宋体"/>
                <w:kern w:val="0"/>
                <w:sz w:val="20"/>
                <w:szCs w:val="20"/>
              </w:rPr>
            </w:pPr>
            <w:r>
              <w:rPr>
                <w:rFonts w:hint="eastAsia" w:eastAsia="方正书宋_GBK" w:cs="宋体"/>
                <w:kern w:val="0"/>
                <w:sz w:val="20"/>
                <w:szCs w:val="20"/>
              </w:rPr>
              <w:t>6</w:t>
            </w:r>
          </w:p>
        </w:tc>
        <w:tc>
          <w:tcPr>
            <w:tcW w:w="1216" w:type="dxa"/>
            <w:vMerge w:val="restart"/>
            <w:vAlign w:val="center"/>
          </w:tcPr>
          <w:p>
            <w:pPr>
              <w:widowControl/>
              <w:rPr>
                <w:rFonts w:eastAsia="方正书宋_GBK" w:cs="宋体"/>
                <w:kern w:val="0"/>
                <w:sz w:val="20"/>
                <w:szCs w:val="20"/>
              </w:rPr>
            </w:pPr>
            <w:r>
              <w:rPr>
                <w:rFonts w:hint="eastAsia" w:eastAsia="方正书宋_GBK" w:cs="宋体"/>
                <w:kern w:val="0"/>
                <w:sz w:val="20"/>
                <w:szCs w:val="20"/>
              </w:rPr>
              <w:t>打造旅游品牌商品</w:t>
            </w:r>
          </w:p>
        </w:tc>
        <w:tc>
          <w:tcPr>
            <w:tcW w:w="2240" w:type="dxa"/>
            <w:vMerge w:val="restart"/>
            <w:vAlign w:val="center"/>
          </w:tcPr>
          <w:p>
            <w:pPr>
              <w:widowControl/>
              <w:rPr>
                <w:rFonts w:eastAsia="方正书宋_GBK" w:cs="宋体"/>
                <w:kern w:val="0"/>
                <w:sz w:val="20"/>
                <w:szCs w:val="20"/>
              </w:rPr>
            </w:pPr>
            <w:r>
              <w:rPr>
                <w:rFonts w:hint="eastAsia" w:eastAsia="方正书宋_GBK" w:cs="宋体"/>
                <w:kern w:val="0"/>
                <w:sz w:val="20"/>
                <w:szCs w:val="20"/>
              </w:rPr>
              <w:t>符合“体现南京文化内涵、具有市场推广价值、携带便利实用”的要求，纳入“南京礼道”、“城市游礼”等系列品牌的旅游商品及其研发单位、孵化基地和专营店</w:t>
            </w: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“南京礼道”、“城市游礼”旅游商品专营店得到市场认可，受到市民游客好评，年销售额位列前三位的</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给予每家10万元奖励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center"/>
          </w:tcPr>
          <w:p>
            <w:pPr>
              <w:widowControl/>
              <w:jc w:val="left"/>
              <w:rPr>
                <w:rFonts w:eastAsia="方正书宋_GBK" w:cs="宋体"/>
                <w:kern w:val="0"/>
                <w:sz w:val="20"/>
                <w:szCs w:val="20"/>
              </w:rPr>
            </w:pPr>
          </w:p>
        </w:tc>
        <w:tc>
          <w:tcPr>
            <w:tcW w:w="1216" w:type="dxa"/>
            <w:vMerge w:val="continue"/>
            <w:vAlign w:val="center"/>
          </w:tcPr>
          <w:p>
            <w:pPr>
              <w:widowControl/>
              <w:rPr>
                <w:rFonts w:eastAsia="方正书宋_GBK" w:cs="宋体"/>
                <w:kern w:val="0"/>
                <w:sz w:val="20"/>
                <w:szCs w:val="20"/>
              </w:rPr>
            </w:pPr>
          </w:p>
        </w:tc>
        <w:tc>
          <w:tcPr>
            <w:tcW w:w="2240" w:type="dxa"/>
            <w:vMerge w:val="continue"/>
            <w:vAlign w:val="center"/>
          </w:tcPr>
          <w:p>
            <w:pPr>
              <w:widowControl/>
              <w:rPr>
                <w:rFonts w:eastAsia="方正书宋_GBK" w:cs="宋体"/>
                <w:kern w:val="0"/>
                <w:sz w:val="20"/>
                <w:szCs w:val="20"/>
              </w:rPr>
            </w:pP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“南京礼道”、“城市游礼”旅游商品专营店年度单件（含系列）销售前10名的旅游商品所属单位</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按名次分别给予每家2—10万元奖励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rPr>
          <w:jc w:val="center"/>
        </w:trPr>
        <w:tc>
          <w:tcPr>
            <w:tcW w:w="457" w:type="dxa"/>
            <w:vMerge w:val="continue"/>
            <w:vAlign w:val="center"/>
          </w:tcPr>
          <w:p>
            <w:pPr>
              <w:widowControl/>
              <w:jc w:val="left"/>
              <w:rPr>
                <w:rFonts w:eastAsia="方正书宋_GBK" w:cs="宋体"/>
                <w:kern w:val="0"/>
                <w:sz w:val="20"/>
                <w:szCs w:val="20"/>
              </w:rPr>
            </w:pPr>
          </w:p>
        </w:tc>
        <w:tc>
          <w:tcPr>
            <w:tcW w:w="1216" w:type="dxa"/>
            <w:vMerge w:val="continue"/>
            <w:vAlign w:val="center"/>
          </w:tcPr>
          <w:p>
            <w:pPr>
              <w:widowControl/>
              <w:rPr>
                <w:rFonts w:eastAsia="方正书宋_GBK" w:cs="宋体"/>
                <w:kern w:val="0"/>
                <w:sz w:val="20"/>
                <w:szCs w:val="20"/>
              </w:rPr>
            </w:pPr>
          </w:p>
        </w:tc>
        <w:tc>
          <w:tcPr>
            <w:tcW w:w="2240" w:type="dxa"/>
            <w:vMerge w:val="continue"/>
            <w:vAlign w:val="center"/>
          </w:tcPr>
          <w:p>
            <w:pPr>
              <w:widowControl/>
              <w:rPr>
                <w:rFonts w:eastAsia="方正书宋_GBK" w:cs="宋体"/>
                <w:kern w:val="0"/>
                <w:sz w:val="20"/>
                <w:szCs w:val="20"/>
              </w:rPr>
            </w:pP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具备较强专业业务能力并取得较好孵化效果的机构，评定为南京旅游商品孵化基地的</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给予一次性50万元以下的奖励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restart"/>
            <w:vAlign w:val="center"/>
          </w:tcPr>
          <w:p>
            <w:pPr>
              <w:widowControl/>
              <w:jc w:val="center"/>
              <w:rPr>
                <w:rFonts w:eastAsia="方正书宋_GBK" w:cs="宋体"/>
                <w:kern w:val="0"/>
                <w:sz w:val="20"/>
                <w:szCs w:val="20"/>
              </w:rPr>
            </w:pPr>
            <w:r>
              <w:rPr>
                <w:rFonts w:hint="eastAsia" w:eastAsia="方正书宋_GBK" w:cs="宋体"/>
                <w:kern w:val="0"/>
                <w:sz w:val="20"/>
                <w:szCs w:val="20"/>
              </w:rPr>
              <w:t>7</w:t>
            </w:r>
          </w:p>
        </w:tc>
        <w:tc>
          <w:tcPr>
            <w:tcW w:w="1216" w:type="dxa"/>
            <w:vMerge w:val="restart"/>
            <w:vAlign w:val="center"/>
          </w:tcPr>
          <w:p>
            <w:pPr>
              <w:widowControl/>
              <w:rPr>
                <w:rFonts w:eastAsia="方正书宋_GBK" w:cs="宋体"/>
                <w:kern w:val="0"/>
                <w:sz w:val="20"/>
                <w:szCs w:val="20"/>
              </w:rPr>
            </w:pPr>
            <w:r>
              <w:rPr>
                <w:rFonts w:hint="eastAsia" w:eastAsia="方正书宋_GBK" w:cs="宋体"/>
                <w:kern w:val="0"/>
                <w:sz w:val="20"/>
                <w:szCs w:val="20"/>
              </w:rPr>
              <w:t>开展旅游市场营销</w:t>
            </w:r>
          </w:p>
        </w:tc>
        <w:tc>
          <w:tcPr>
            <w:tcW w:w="2240" w:type="dxa"/>
            <w:vMerge w:val="restart"/>
            <w:vAlign w:val="center"/>
          </w:tcPr>
          <w:p>
            <w:pPr>
              <w:widowControl/>
              <w:rPr>
                <w:rFonts w:eastAsia="方正书宋_GBK" w:cs="宋体"/>
                <w:kern w:val="0"/>
                <w:sz w:val="20"/>
                <w:szCs w:val="20"/>
              </w:rPr>
            </w:pPr>
            <w:r>
              <w:rPr>
                <w:rFonts w:hint="eastAsia" w:eastAsia="方正书宋_GBK" w:cs="宋体"/>
                <w:kern w:val="0"/>
                <w:sz w:val="20"/>
                <w:szCs w:val="20"/>
              </w:rPr>
              <w:t>自主开展南京旅游产品营销和外联业务并取得显著成效的旅行社</w:t>
            </w: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旅行社以广告投放、参加大型旅展设置展位及其他形式在境外自主开展南京旅游产品营销推广的</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按单次不超过5万元，全年累计不超过20万元标准给予奖励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center"/>
          </w:tcPr>
          <w:p>
            <w:pPr>
              <w:widowControl/>
              <w:jc w:val="left"/>
              <w:rPr>
                <w:rFonts w:eastAsia="方正书宋_GBK" w:cs="宋体"/>
                <w:kern w:val="0"/>
                <w:sz w:val="20"/>
                <w:szCs w:val="20"/>
              </w:rPr>
            </w:pPr>
          </w:p>
        </w:tc>
        <w:tc>
          <w:tcPr>
            <w:tcW w:w="1216" w:type="dxa"/>
            <w:vMerge w:val="continue"/>
            <w:vAlign w:val="center"/>
          </w:tcPr>
          <w:p>
            <w:pPr>
              <w:widowControl/>
              <w:rPr>
                <w:rFonts w:eastAsia="方正书宋_GBK" w:cs="宋体"/>
                <w:kern w:val="0"/>
                <w:sz w:val="20"/>
                <w:szCs w:val="20"/>
              </w:rPr>
            </w:pPr>
          </w:p>
        </w:tc>
        <w:tc>
          <w:tcPr>
            <w:tcW w:w="2240" w:type="dxa"/>
            <w:vMerge w:val="continue"/>
            <w:vAlign w:val="center"/>
          </w:tcPr>
          <w:p>
            <w:pPr>
              <w:widowControl/>
              <w:rPr>
                <w:rFonts w:eastAsia="方正书宋_GBK" w:cs="宋体"/>
                <w:kern w:val="0"/>
                <w:sz w:val="20"/>
                <w:szCs w:val="20"/>
              </w:rPr>
            </w:pP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旅行社开展自主外联业绩突出，外联来宁人次增长量和人次总量综合加权排名全市前5名的</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按名次分别给予5—20万元的奖励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center"/>
          </w:tcPr>
          <w:p>
            <w:pPr>
              <w:widowControl/>
              <w:jc w:val="left"/>
              <w:rPr>
                <w:rFonts w:eastAsia="方正书宋_GBK" w:cs="宋体"/>
                <w:kern w:val="0"/>
                <w:sz w:val="20"/>
                <w:szCs w:val="20"/>
              </w:rPr>
            </w:pPr>
          </w:p>
        </w:tc>
        <w:tc>
          <w:tcPr>
            <w:tcW w:w="1216" w:type="dxa"/>
            <w:vMerge w:val="continue"/>
            <w:vAlign w:val="center"/>
          </w:tcPr>
          <w:p>
            <w:pPr>
              <w:widowControl/>
              <w:rPr>
                <w:rFonts w:eastAsia="方正书宋_GBK" w:cs="宋体"/>
                <w:kern w:val="0"/>
                <w:sz w:val="20"/>
                <w:szCs w:val="20"/>
              </w:rPr>
            </w:pPr>
          </w:p>
        </w:tc>
        <w:tc>
          <w:tcPr>
            <w:tcW w:w="2240" w:type="dxa"/>
            <w:vMerge w:val="restart"/>
            <w:vAlign w:val="center"/>
          </w:tcPr>
          <w:p>
            <w:pPr>
              <w:widowControl/>
              <w:rPr>
                <w:rFonts w:eastAsia="方正书宋_GBK" w:cs="宋体"/>
                <w:kern w:val="0"/>
                <w:sz w:val="20"/>
                <w:szCs w:val="20"/>
              </w:rPr>
            </w:pPr>
            <w:r>
              <w:rPr>
                <w:rFonts w:hint="eastAsia" w:eastAsia="方正书宋_GBK" w:cs="宋体"/>
                <w:kern w:val="0"/>
                <w:sz w:val="20"/>
                <w:szCs w:val="20"/>
              </w:rPr>
              <w:t>依托禄口国际机场，开通世界主要客源地国家和地区直达航线的航空公司</w:t>
            </w: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新开通的亚洲客源地国家和地区定期直达客运航线</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按《禄口机场国际航线培育发展奖励政策》中相应补贴标准执行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rPr>
          <w:jc w:val="center"/>
        </w:trPr>
        <w:tc>
          <w:tcPr>
            <w:tcW w:w="457" w:type="dxa"/>
            <w:vMerge w:val="continue"/>
            <w:vAlign w:val="center"/>
          </w:tcPr>
          <w:p>
            <w:pPr>
              <w:widowControl/>
              <w:jc w:val="left"/>
              <w:rPr>
                <w:rFonts w:eastAsia="方正书宋_GBK" w:cs="宋体"/>
                <w:kern w:val="0"/>
                <w:sz w:val="20"/>
                <w:szCs w:val="20"/>
              </w:rPr>
            </w:pPr>
          </w:p>
        </w:tc>
        <w:tc>
          <w:tcPr>
            <w:tcW w:w="1216" w:type="dxa"/>
            <w:vMerge w:val="continue"/>
            <w:vAlign w:val="center"/>
          </w:tcPr>
          <w:p>
            <w:pPr>
              <w:widowControl/>
              <w:rPr>
                <w:rFonts w:eastAsia="方正书宋_GBK" w:cs="宋体"/>
                <w:kern w:val="0"/>
                <w:sz w:val="20"/>
                <w:szCs w:val="20"/>
              </w:rPr>
            </w:pPr>
          </w:p>
        </w:tc>
        <w:tc>
          <w:tcPr>
            <w:tcW w:w="2240" w:type="dxa"/>
            <w:vMerge w:val="continue"/>
            <w:vAlign w:val="center"/>
          </w:tcPr>
          <w:p>
            <w:pPr>
              <w:widowControl/>
              <w:rPr>
                <w:rFonts w:eastAsia="方正书宋_GBK" w:cs="宋体"/>
                <w:kern w:val="0"/>
                <w:sz w:val="20"/>
                <w:szCs w:val="20"/>
              </w:rPr>
            </w:pP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新开通的洲际客源地国家和地区定期直达客运航线</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纳入省市共补洲际航线范围，按相应标准给予补贴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restart"/>
            <w:vAlign w:val="center"/>
          </w:tcPr>
          <w:p>
            <w:pPr>
              <w:widowControl/>
              <w:jc w:val="center"/>
              <w:rPr>
                <w:rFonts w:eastAsia="方正书宋_GBK" w:cs="宋体"/>
                <w:kern w:val="0"/>
                <w:sz w:val="20"/>
                <w:szCs w:val="20"/>
              </w:rPr>
            </w:pPr>
            <w:r>
              <w:rPr>
                <w:rFonts w:hint="eastAsia" w:eastAsia="方正书宋_GBK" w:cs="宋体"/>
                <w:kern w:val="0"/>
                <w:sz w:val="20"/>
                <w:szCs w:val="20"/>
              </w:rPr>
              <w:t>8</w:t>
            </w:r>
          </w:p>
        </w:tc>
        <w:tc>
          <w:tcPr>
            <w:tcW w:w="1216" w:type="dxa"/>
            <w:vMerge w:val="restart"/>
            <w:vAlign w:val="center"/>
          </w:tcPr>
          <w:p>
            <w:pPr>
              <w:widowControl/>
              <w:rPr>
                <w:rFonts w:eastAsia="方正书宋_GBK" w:cs="宋体"/>
                <w:kern w:val="0"/>
                <w:sz w:val="20"/>
                <w:szCs w:val="20"/>
              </w:rPr>
            </w:pPr>
            <w:r>
              <w:rPr>
                <w:rFonts w:hint="eastAsia" w:eastAsia="方正书宋_GBK" w:cs="宋体"/>
                <w:kern w:val="0"/>
                <w:sz w:val="20"/>
                <w:szCs w:val="20"/>
              </w:rPr>
              <w:t>培育过夜旅游消费市场</w:t>
            </w:r>
          </w:p>
        </w:tc>
        <w:tc>
          <w:tcPr>
            <w:tcW w:w="2240" w:type="dxa"/>
            <w:vMerge w:val="restart"/>
            <w:vAlign w:val="center"/>
          </w:tcPr>
          <w:p>
            <w:pPr>
              <w:widowControl/>
              <w:rPr>
                <w:rFonts w:eastAsia="方正书宋_GBK" w:cs="宋体"/>
                <w:kern w:val="0"/>
                <w:sz w:val="20"/>
                <w:szCs w:val="20"/>
              </w:rPr>
            </w:pPr>
            <w:r>
              <w:rPr>
                <w:rFonts w:hint="eastAsia" w:eastAsia="方正书宋_GBK" w:cs="宋体"/>
                <w:kern w:val="0"/>
                <w:sz w:val="20"/>
                <w:szCs w:val="20"/>
              </w:rPr>
              <w:t>策划、包装、推广具有南京特色旅游产品和线路取得显著成效，接待境内外来宁游客和组织专列、邮轮来宁旅游业务达到一定规模的旅行社</w:t>
            </w:r>
          </w:p>
        </w:tc>
        <w:tc>
          <w:tcPr>
            <w:tcW w:w="2582" w:type="dxa"/>
            <w:vAlign w:val="center"/>
          </w:tcPr>
          <w:p>
            <w:pPr>
              <w:widowControl/>
              <w:rPr>
                <w:rFonts w:eastAsia="方正书宋_GBK" w:cs="宋体"/>
                <w:w w:val="90"/>
                <w:kern w:val="0"/>
                <w:sz w:val="20"/>
                <w:szCs w:val="20"/>
              </w:rPr>
            </w:pPr>
            <w:r>
              <w:rPr>
                <w:rFonts w:hint="eastAsia" w:eastAsia="方正书宋_GBK" w:cs="宋体"/>
                <w:w w:val="90"/>
                <w:kern w:val="0"/>
                <w:sz w:val="20"/>
                <w:szCs w:val="20"/>
              </w:rPr>
              <w:t>旅行社组织境内外游客购买南京市重点推广的特色文化旅游产品的，按年度输送客源的团队数和人数进行评比</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评选市场推广奖和突出贡献奖，分别给予适当奖励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center"/>
          </w:tcPr>
          <w:p>
            <w:pPr>
              <w:widowControl/>
              <w:jc w:val="left"/>
              <w:rPr>
                <w:rFonts w:eastAsia="方正书宋_GBK" w:cs="宋体"/>
                <w:kern w:val="0"/>
                <w:sz w:val="20"/>
                <w:szCs w:val="20"/>
              </w:rPr>
            </w:pPr>
          </w:p>
        </w:tc>
        <w:tc>
          <w:tcPr>
            <w:tcW w:w="1216" w:type="dxa"/>
            <w:vMerge w:val="continue"/>
            <w:vAlign w:val="center"/>
          </w:tcPr>
          <w:p>
            <w:pPr>
              <w:widowControl/>
              <w:rPr>
                <w:rFonts w:eastAsia="方正书宋_GBK" w:cs="宋体"/>
                <w:kern w:val="0"/>
                <w:sz w:val="20"/>
                <w:szCs w:val="20"/>
              </w:rPr>
            </w:pPr>
          </w:p>
        </w:tc>
        <w:tc>
          <w:tcPr>
            <w:tcW w:w="2240" w:type="dxa"/>
            <w:vMerge w:val="continue"/>
            <w:vAlign w:val="center"/>
          </w:tcPr>
          <w:p>
            <w:pPr>
              <w:widowControl/>
              <w:rPr>
                <w:rFonts w:eastAsia="方正书宋_GBK" w:cs="宋体"/>
                <w:kern w:val="0"/>
                <w:sz w:val="20"/>
                <w:szCs w:val="20"/>
              </w:rPr>
            </w:pP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旅行社接待境外来宁过夜游客达5000人天（含）以上的</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按10元/人天标准给予奖励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center"/>
          </w:tcPr>
          <w:p>
            <w:pPr>
              <w:widowControl/>
              <w:jc w:val="left"/>
              <w:rPr>
                <w:rFonts w:eastAsia="方正书宋_GBK" w:cs="宋体"/>
                <w:kern w:val="0"/>
                <w:sz w:val="20"/>
                <w:szCs w:val="20"/>
              </w:rPr>
            </w:pPr>
          </w:p>
        </w:tc>
        <w:tc>
          <w:tcPr>
            <w:tcW w:w="1216" w:type="dxa"/>
            <w:vMerge w:val="continue"/>
            <w:vAlign w:val="center"/>
          </w:tcPr>
          <w:p>
            <w:pPr>
              <w:widowControl/>
              <w:rPr>
                <w:rFonts w:eastAsia="方正书宋_GBK" w:cs="宋体"/>
                <w:kern w:val="0"/>
                <w:sz w:val="20"/>
                <w:szCs w:val="20"/>
              </w:rPr>
            </w:pPr>
          </w:p>
        </w:tc>
        <w:tc>
          <w:tcPr>
            <w:tcW w:w="2240" w:type="dxa"/>
            <w:vMerge w:val="continue"/>
            <w:vAlign w:val="center"/>
          </w:tcPr>
          <w:p>
            <w:pPr>
              <w:widowControl/>
              <w:rPr>
                <w:rFonts w:eastAsia="方正书宋_GBK" w:cs="宋体"/>
                <w:kern w:val="0"/>
                <w:sz w:val="20"/>
                <w:szCs w:val="20"/>
              </w:rPr>
            </w:pP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接待国内来宁游客过夜达30000人天（含）以上的</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按2元/人天标准给予奖励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rPr>
          <w:jc w:val="center"/>
        </w:trPr>
        <w:tc>
          <w:tcPr>
            <w:tcW w:w="457" w:type="dxa"/>
            <w:vMerge w:val="continue"/>
            <w:vAlign w:val="center"/>
          </w:tcPr>
          <w:p>
            <w:pPr>
              <w:widowControl/>
              <w:jc w:val="left"/>
              <w:rPr>
                <w:rFonts w:eastAsia="方正书宋_GBK" w:cs="宋体"/>
                <w:kern w:val="0"/>
                <w:sz w:val="20"/>
                <w:szCs w:val="20"/>
              </w:rPr>
            </w:pPr>
          </w:p>
        </w:tc>
        <w:tc>
          <w:tcPr>
            <w:tcW w:w="1216" w:type="dxa"/>
            <w:vMerge w:val="continue"/>
            <w:vAlign w:val="center"/>
          </w:tcPr>
          <w:p>
            <w:pPr>
              <w:widowControl/>
              <w:rPr>
                <w:rFonts w:eastAsia="方正书宋_GBK" w:cs="宋体"/>
                <w:kern w:val="0"/>
                <w:sz w:val="20"/>
                <w:szCs w:val="20"/>
              </w:rPr>
            </w:pPr>
          </w:p>
        </w:tc>
        <w:tc>
          <w:tcPr>
            <w:tcW w:w="2240" w:type="dxa"/>
            <w:vMerge w:val="continue"/>
            <w:vAlign w:val="center"/>
          </w:tcPr>
          <w:p>
            <w:pPr>
              <w:widowControl/>
              <w:rPr>
                <w:rFonts w:eastAsia="方正书宋_GBK" w:cs="宋体"/>
                <w:kern w:val="0"/>
                <w:sz w:val="20"/>
                <w:szCs w:val="20"/>
              </w:rPr>
            </w:pP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旅行社组织专列、邮轮来宁开展旅游业务，每次组织专列游客量400人（含）以上、邮轮300人（含）以上的</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给予2万元的奖励，其中境外游客比例超过50%的，给予5万元奖励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center"/>
          </w:tcPr>
          <w:p>
            <w:pPr>
              <w:widowControl/>
              <w:jc w:val="left"/>
              <w:rPr>
                <w:rFonts w:eastAsia="方正书宋_GBK" w:cs="宋体"/>
                <w:kern w:val="0"/>
                <w:sz w:val="20"/>
                <w:szCs w:val="20"/>
              </w:rPr>
            </w:pPr>
          </w:p>
        </w:tc>
        <w:tc>
          <w:tcPr>
            <w:tcW w:w="1216" w:type="dxa"/>
            <w:vMerge w:val="continue"/>
            <w:vAlign w:val="center"/>
          </w:tcPr>
          <w:p>
            <w:pPr>
              <w:widowControl/>
              <w:rPr>
                <w:rFonts w:eastAsia="方正书宋_GBK" w:cs="宋体"/>
                <w:kern w:val="0"/>
                <w:sz w:val="20"/>
                <w:szCs w:val="20"/>
              </w:rPr>
            </w:pPr>
          </w:p>
        </w:tc>
        <w:tc>
          <w:tcPr>
            <w:tcW w:w="2240" w:type="dxa"/>
            <w:vMerge w:val="restart"/>
            <w:vAlign w:val="center"/>
          </w:tcPr>
          <w:p>
            <w:pPr>
              <w:widowControl/>
              <w:rPr>
                <w:rFonts w:eastAsia="方正书宋_GBK" w:cs="宋体"/>
                <w:kern w:val="0"/>
                <w:sz w:val="20"/>
                <w:szCs w:val="20"/>
              </w:rPr>
            </w:pPr>
            <w:r>
              <w:rPr>
                <w:rFonts w:hint="eastAsia" w:eastAsia="方正书宋_GBK" w:cs="宋体"/>
                <w:kern w:val="0"/>
                <w:sz w:val="20"/>
                <w:szCs w:val="20"/>
              </w:rPr>
              <w:t>组织入境旅游包机（非定期航班）的旅游企业</w:t>
            </w: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组织亚洲境外国家和地区旅游者以包机形式来宁旅游，累计住宿2晚（含）以上的</w:t>
            </w:r>
          </w:p>
        </w:tc>
        <w:tc>
          <w:tcPr>
            <w:tcW w:w="2700" w:type="dxa"/>
            <w:vAlign w:val="center"/>
          </w:tcPr>
          <w:p>
            <w:pPr>
              <w:widowControl/>
              <w:rPr>
                <w:rFonts w:eastAsia="方正书宋_GBK" w:cs="宋体"/>
                <w:w w:val="90"/>
                <w:kern w:val="0"/>
                <w:sz w:val="20"/>
                <w:szCs w:val="20"/>
              </w:rPr>
            </w:pPr>
            <w:r>
              <w:rPr>
                <w:rFonts w:hint="eastAsia" w:eastAsia="方正书宋_GBK" w:cs="宋体"/>
                <w:w w:val="90"/>
                <w:kern w:val="0"/>
                <w:sz w:val="20"/>
                <w:szCs w:val="20"/>
              </w:rPr>
              <w:t>每架次达100人（含）以上的，按5万元每架次标准给予奖励；每架次达200人（含）以上的，按10万元每架次标准给予奖励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center"/>
          </w:tcPr>
          <w:p>
            <w:pPr>
              <w:widowControl/>
              <w:jc w:val="left"/>
              <w:rPr>
                <w:rFonts w:eastAsia="方正书宋_GBK" w:cs="宋体"/>
                <w:kern w:val="0"/>
                <w:sz w:val="20"/>
                <w:szCs w:val="20"/>
              </w:rPr>
            </w:pPr>
          </w:p>
        </w:tc>
        <w:tc>
          <w:tcPr>
            <w:tcW w:w="1216" w:type="dxa"/>
            <w:vMerge w:val="continue"/>
            <w:vAlign w:val="center"/>
          </w:tcPr>
          <w:p>
            <w:pPr>
              <w:widowControl/>
              <w:rPr>
                <w:rFonts w:eastAsia="方正书宋_GBK" w:cs="宋体"/>
                <w:kern w:val="0"/>
                <w:sz w:val="20"/>
                <w:szCs w:val="20"/>
              </w:rPr>
            </w:pPr>
          </w:p>
        </w:tc>
        <w:tc>
          <w:tcPr>
            <w:tcW w:w="2240" w:type="dxa"/>
            <w:vMerge w:val="continue"/>
            <w:vAlign w:val="center"/>
          </w:tcPr>
          <w:p>
            <w:pPr>
              <w:widowControl/>
              <w:rPr>
                <w:rFonts w:eastAsia="方正书宋_GBK" w:cs="宋体"/>
                <w:kern w:val="0"/>
                <w:sz w:val="20"/>
                <w:szCs w:val="20"/>
              </w:rPr>
            </w:pP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组织亚洲以外国家和地区旅游者以包机形式来宁旅游，累计住宿2晚（含）以上的</w:t>
            </w:r>
          </w:p>
        </w:tc>
        <w:tc>
          <w:tcPr>
            <w:tcW w:w="2700" w:type="dxa"/>
            <w:vAlign w:val="center"/>
          </w:tcPr>
          <w:p>
            <w:pPr>
              <w:widowControl/>
              <w:rPr>
                <w:rFonts w:eastAsia="方正书宋_GBK" w:cs="宋体"/>
                <w:w w:val="90"/>
                <w:kern w:val="0"/>
                <w:sz w:val="20"/>
                <w:szCs w:val="20"/>
              </w:rPr>
            </w:pPr>
            <w:r>
              <w:rPr>
                <w:rFonts w:hint="eastAsia" w:eastAsia="方正书宋_GBK" w:cs="宋体"/>
                <w:w w:val="90"/>
                <w:kern w:val="0"/>
                <w:sz w:val="20"/>
                <w:szCs w:val="20"/>
              </w:rPr>
              <w:t>每架次达100人（含）以上的，按8万元每架次标准给予奖励；每架次达200人（含）以上的，按15万元每架次标准给予奖励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restart"/>
            <w:vAlign w:val="center"/>
          </w:tcPr>
          <w:p>
            <w:pPr>
              <w:widowControl/>
              <w:jc w:val="center"/>
              <w:rPr>
                <w:rFonts w:eastAsia="方正书宋_GBK" w:cs="宋体"/>
                <w:kern w:val="0"/>
                <w:sz w:val="20"/>
                <w:szCs w:val="20"/>
              </w:rPr>
            </w:pPr>
            <w:r>
              <w:rPr>
                <w:rFonts w:hint="eastAsia" w:eastAsia="方正书宋_GBK" w:cs="宋体"/>
                <w:kern w:val="0"/>
                <w:sz w:val="20"/>
                <w:szCs w:val="20"/>
              </w:rPr>
              <w:t>9</w:t>
            </w:r>
          </w:p>
        </w:tc>
        <w:tc>
          <w:tcPr>
            <w:tcW w:w="1216" w:type="dxa"/>
            <w:vMerge w:val="restart"/>
            <w:vAlign w:val="center"/>
          </w:tcPr>
          <w:p>
            <w:pPr>
              <w:widowControl/>
              <w:rPr>
                <w:rFonts w:eastAsia="方正书宋_GBK" w:cs="宋体"/>
                <w:kern w:val="0"/>
                <w:sz w:val="20"/>
                <w:szCs w:val="20"/>
              </w:rPr>
            </w:pPr>
            <w:r>
              <w:rPr>
                <w:rFonts w:hint="eastAsia" w:eastAsia="方正书宋_GBK" w:cs="宋体"/>
                <w:kern w:val="0"/>
                <w:sz w:val="20"/>
                <w:szCs w:val="20"/>
              </w:rPr>
              <w:t>拉动乡村旅游消费</w:t>
            </w:r>
          </w:p>
        </w:tc>
        <w:tc>
          <w:tcPr>
            <w:tcW w:w="2240" w:type="dxa"/>
            <w:vAlign w:val="center"/>
          </w:tcPr>
          <w:p>
            <w:pPr>
              <w:widowControl/>
              <w:rPr>
                <w:rFonts w:eastAsia="方正书宋_GBK" w:cs="宋体"/>
                <w:kern w:val="0"/>
                <w:sz w:val="20"/>
                <w:szCs w:val="20"/>
              </w:rPr>
            </w:pPr>
            <w:r>
              <w:rPr>
                <w:rFonts w:hint="eastAsia" w:eastAsia="方正书宋_GBK" w:cs="宋体"/>
                <w:kern w:val="0"/>
                <w:sz w:val="20"/>
                <w:szCs w:val="20"/>
              </w:rPr>
              <w:t>依托优质郊区旅游资源，提供乡村旅游优惠，拉动乡村旅游消费</w:t>
            </w: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江宁、浦口、六合、溧水、高淳五区内指定的乡村旅游景点</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游客持电子券在指定乡村旅游点享受打折或减免优惠，折扣或减免部分按照电子消费券的实际使用量给予补贴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rPr>
          <w:jc w:val="center"/>
        </w:trPr>
        <w:tc>
          <w:tcPr>
            <w:tcW w:w="457" w:type="dxa"/>
            <w:vMerge w:val="continue"/>
            <w:vAlign w:val="center"/>
          </w:tcPr>
          <w:p>
            <w:pPr>
              <w:rPr>
                <w:rFonts w:eastAsia="方正书宋_GBK" w:cs="宋体"/>
                <w:kern w:val="0"/>
                <w:sz w:val="20"/>
                <w:szCs w:val="20"/>
              </w:rPr>
            </w:pPr>
          </w:p>
        </w:tc>
        <w:tc>
          <w:tcPr>
            <w:tcW w:w="1216" w:type="dxa"/>
            <w:vMerge w:val="continue"/>
            <w:vAlign w:val="center"/>
          </w:tcPr>
          <w:p>
            <w:pPr>
              <w:widowControl/>
              <w:rPr>
                <w:rFonts w:eastAsia="方正书宋_GBK" w:cs="宋体"/>
                <w:kern w:val="0"/>
                <w:sz w:val="20"/>
                <w:szCs w:val="20"/>
              </w:rPr>
            </w:pPr>
          </w:p>
        </w:tc>
        <w:tc>
          <w:tcPr>
            <w:tcW w:w="2240" w:type="dxa"/>
            <w:vAlign w:val="center"/>
          </w:tcPr>
          <w:p>
            <w:pPr>
              <w:widowControl/>
              <w:rPr>
                <w:rFonts w:eastAsia="方正书宋_GBK" w:cs="宋体"/>
                <w:kern w:val="0"/>
                <w:sz w:val="20"/>
                <w:szCs w:val="20"/>
              </w:rPr>
            </w:pPr>
            <w:r>
              <w:rPr>
                <w:rFonts w:hint="eastAsia" w:eastAsia="方正书宋_GBK" w:cs="宋体"/>
                <w:kern w:val="0"/>
                <w:sz w:val="20"/>
                <w:szCs w:val="20"/>
              </w:rPr>
              <w:t>引导南京市民错峰出行，拉动非节假日（即除去周六、周日及传统节假日）乡村旅游消费</w:t>
            </w: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指定开通非节假日南京美丽乡村旅游直通车线路的运营单位</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游客在非节假日乘坐指定的乡村旅游直通车享受半价优惠，优惠部分按实际运营车次给予补贴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restart"/>
            <w:vAlign w:val="center"/>
          </w:tcPr>
          <w:p>
            <w:pPr>
              <w:widowControl/>
              <w:jc w:val="center"/>
              <w:rPr>
                <w:rFonts w:eastAsia="方正书宋_GBK" w:cs="宋体"/>
                <w:kern w:val="0"/>
                <w:sz w:val="20"/>
                <w:szCs w:val="20"/>
              </w:rPr>
            </w:pPr>
            <w:r>
              <w:rPr>
                <w:rFonts w:hint="eastAsia" w:eastAsia="方正书宋_GBK" w:cs="宋体"/>
                <w:kern w:val="0"/>
                <w:sz w:val="20"/>
                <w:szCs w:val="20"/>
              </w:rPr>
              <w:t>10</w:t>
            </w:r>
          </w:p>
        </w:tc>
        <w:tc>
          <w:tcPr>
            <w:tcW w:w="1216" w:type="dxa"/>
            <w:vMerge w:val="restart"/>
            <w:vAlign w:val="center"/>
          </w:tcPr>
          <w:p>
            <w:pPr>
              <w:widowControl/>
              <w:rPr>
                <w:rFonts w:eastAsia="方正书宋_GBK" w:cs="宋体"/>
                <w:kern w:val="0"/>
                <w:sz w:val="20"/>
                <w:szCs w:val="20"/>
              </w:rPr>
            </w:pPr>
            <w:r>
              <w:rPr>
                <w:rFonts w:hint="eastAsia" w:eastAsia="方正书宋_GBK" w:cs="宋体"/>
                <w:kern w:val="0"/>
                <w:sz w:val="20"/>
                <w:szCs w:val="20"/>
              </w:rPr>
              <w:t>构建南京都市旅游观光巴士体系</w:t>
            </w:r>
          </w:p>
        </w:tc>
        <w:tc>
          <w:tcPr>
            <w:tcW w:w="2240" w:type="dxa"/>
            <w:vMerge w:val="restart"/>
            <w:vAlign w:val="center"/>
          </w:tcPr>
          <w:p>
            <w:pPr>
              <w:widowControl/>
              <w:rPr>
                <w:rFonts w:eastAsia="方正书宋_GBK" w:cs="宋体"/>
                <w:kern w:val="0"/>
                <w:sz w:val="20"/>
                <w:szCs w:val="20"/>
              </w:rPr>
            </w:pPr>
            <w:r>
              <w:rPr>
                <w:rFonts w:hint="eastAsia" w:eastAsia="方正书宋_GBK" w:cs="宋体"/>
                <w:kern w:val="0"/>
                <w:sz w:val="20"/>
                <w:szCs w:val="20"/>
              </w:rPr>
              <w:t>依托南京旅游集散中心的“南京都市观光巴士游”项目。</w:t>
            </w: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“南京都市观光巴士游”运营企业购置新能源车辆</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按南京市现行新能源汽车优惠政策享受相关补贴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center"/>
          </w:tcPr>
          <w:p>
            <w:pPr>
              <w:widowControl/>
              <w:jc w:val="left"/>
              <w:rPr>
                <w:rFonts w:eastAsia="方正书宋_GBK" w:cs="宋体"/>
                <w:kern w:val="0"/>
                <w:sz w:val="20"/>
                <w:szCs w:val="20"/>
              </w:rPr>
            </w:pPr>
          </w:p>
        </w:tc>
        <w:tc>
          <w:tcPr>
            <w:tcW w:w="1216" w:type="dxa"/>
            <w:vMerge w:val="continue"/>
            <w:vAlign w:val="center"/>
          </w:tcPr>
          <w:p>
            <w:pPr>
              <w:widowControl/>
              <w:rPr>
                <w:rFonts w:eastAsia="方正书宋_GBK" w:cs="宋体"/>
                <w:kern w:val="0"/>
                <w:sz w:val="20"/>
                <w:szCs w:val="20"/>
              </w:rPr>
            </w:pPr>
          </w:p>
        </w:tc>
        <w:tc>
          <w:tcPr>
            <w:tcW w:w="2240" w:type="dxa"/>
            <w:vMerge w:val="continue"/>
            <w:vAlign w:val="center"/>
          </w:tcPr>
          <w:p>
            <w:pPr>
              <w:widowControl/>
              <w:rPr>
                <w:rFonts w:eastAsia="方正书宋_GBK" w:cs="宋体"/>
                <w:kern w:val="0"/>
                <w:sz w:val="20"/>
                <w:szCs w:val="20"/>
              </w:rPr>
            </w:pP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“南京都市观光巴士游”项目完成规划审批及相关手续</w:t>
            </w:r>
          </w:p>
        </w:tc>
        <w:tc>
          <w:tcPr>
            <w:tcW w:w="2700" w:type="dxa"/>
            <w:vAlign w:val="center"/>
          </w:tcPr>
          <w:p>
            <w:pPr>
              <w:widowControl/>
              <w:rPr>
                <w:rFonts w:eastAsia="方正书宋_GBK" w:cs="宋体"/>
                <w:w w:val="90"/>
                <w:kern w:val="0"/>
                <w:sz w:val="20"/>
                <w:szCs w:val="20"/>
              </w:rPr>
            </w:pPr>
            <w:r>
              <w:rPr>
                <w:rFonts w:hint="eastAsia" w:eastAsia="方正书宋_GBK" w:cs="宋体"/>
                <w:w w:val="90"/>
                <w:kern w:val="0"/>
                <w:sz w:val="20"/>
                <w:szCs w:val="20"/>
              </w:rPr>
              <w:t>依据规划线路，允许“南京都市观光巴士”使用公交车道并允许运营企业专设醒目停靠站点和站牌。将“南京都市观光巴士”运营所需的主要景区（景点）停车场、旅游线路沿途充电桩及相关配套设备纳入全市公用充电服务网络体系，统一规划并加快建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restart"/>
            <w:vAlign w:val="center"/>
          </w:tcPr>
          <w:p>
            <w:pPr>
              <w:widowControl/>
              <w:jc w:val="center"/>
              <w:rPr>
                <w:rFonts w:eastAsia="方正书宋_GBK" w:cs="宋体"/>
                <w:kern w:val="0"/>
                <w:sz w:val="20"/>
                <w:szCs w:val="20"/>
              </w:rPr>
            </w:pPr>
            <w:r>
              <w:rPr>
                <w:rFonts w:hint="eastAsia" w:eastAsia="方正书宋_GBK" w:cs="宋体"/>
                <w:kern w:val="0"/>
                <w:sz w:val="20"/>
                <w:szCs w:val="20"/>
              </w:rPr>
              <w:t>11</w:t>
            </w:r>
          </w:p>
        </w:tc>
        <w:tc>
          <w:tcPr>
            <w:tcW w:w="1216" w:type="dxa"/>
            <w:vMerge w:val="restart"/>
            <w:vAlign w:val="center"/>
          </w:tcPr>
          <w:p>
            <w:pPr>
              <w:widowControl/>
              <w:rPr>
                <w:rFonts w:eastAsia="方正书宋_GBK" w:cs="宋体"/>
                <w:kern w:val="0"/>
                <w:sz w:val="20"/>
                <w:szCs w:val="20"/>
              </w:rPr>
            </w:pPr>
            <w:r>
              <w:rPr>
                <w:rFonts w:hint="eastAsia" w:eastAsia="方正书宋_GBK" w:cs="宋体"/>
                <w:kern w:val="0"/>
                <w:sz w:val="20"/>
                <w:szCs w:val="20"/>
              </w:rPr>
              <w:t>完善旅游咨询服务体系</w:t>
            </w:r>
          </w:p>
        </w:tc>
        <w:tc>
          <w:tcPr>
            <w:tcW w:w="2240" w:type="dxa"/>
            <w:vMerge w:val="restart"/>
            <w:vAlign w:val="center"/>
          </w:tcPr>
          <w:p>
            <w:pPr>
              <w:widowControl/>
              <w:rPr>
                <w:rFonts w:eastAsia="方正书宋_GBK" w:cs="宋体"/>
                <w:kern w:val="0"/>
                <w:sz w:val="20"/>
                <w:szCs w:val="20"/>
              </w:rPr>
            </w:pPr>
            <w:r>
              <w:rPr>
                <w:rFonts w:hint="eastAsia" w:eastAsia="方正书宋_GBK" w:cs="宋体"/>
                <w:kern w:val="0"/>
                <w:sz w:val="20"/>
                <w:szCs w:val="20"/>
              </w:rPr>
              <w:t>符合相关标准，依托全市各旅游景区、度假区、乡村旅游点、重点旅游窗口地区及机场、火车站、长江游轮码头等旅游集散地建设的旅游咨询服务中心（点）。</w:t>
            </w: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面积在60平方米以上的旅游咨询服务中心（点）</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给予一次性奖励10万元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rPr>
          <w:jc w:val="center"/>
        </w:trPr>
        <w:tc>
          <w:tcPr>
            <w:tcW w:w="457" w:type="dxa"/>
            <w:vMerge w:val="continue"/>
            <w:vAlign w:val="center"/>
          </w:tcPr>
          <w:p>
            <w:pPr>
              <w:widowControl/>
              <w:jc w:val="left"/>
              <w:rPr>
                <w:rFonts w:eastAsia="方正书宋_GBK" w:cs="宋体"/>
                <w:kern w:val="0"/>
                <w:sz w:val="20"/>
                <w:szCs w:val="20"/>
              </w:rPr>
            </w:pPr>
          </w:p>
        </w:tc>
        <w:tc>
          <w:tcPr>
            <w:tcW w:w="1216" w:type="dxa"/>
            <w:vMerge w:val="continue"/>
            <w:vAlign w:val="center"/>
          </w:tcPr>
          <w:p>
            <w:pPr>
              <w:widowControl/>
              <w:rPr>
                <w:rFonts w:eastAsia="方正书宋_GBK" w:cs="宋体"/>
                <w:kern w:val="0"/>
                <w:sz w:val="20"/>
                <w:szCs w:val="20"/>
              </w:rPr>
            </w:pPr>
          </w:p>
        </w:tc>
        <w:tc>
          <w:tcPr>
            <w:tcW w:w="2240" w:type="dxa"/>
            <w:vMerge w:val="continue"/>
            <w:vAlign w:val="center"/>
          </w:tcPr>
          <w:p>
            <w:pPr>
              <w:widowControl/>
              <w:rPr>
                <w:rFonts w:eastAsia="方正书宋_GBK" w:cs="宋体"/>
                <w:kern w:val="0"/>
                <w:sz w:val="20"/>
                <w:szCs w:val="20"/>
              </w:rPr>
            </w:pP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面积在60平方米以下（含60平方米）的旅游咨询服务中心（点）</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给予一次性奖励5万元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restart"/>
            <w:vAlign w:val="center"/>
          </w:tcPr>
          <w:p>
            <w:pPr>
              <w:widowControl/>
              <w:jc w:val="center"/>
              <w:rPr>
                <w:rFonts w:eastAsia="方正书宋_GBK" w:cs="宋体"/>
                <w:kern w:val="0"/>
                <w:sz w:val="20"/>
                <w:szCs w:val="20"/>
              </w:rPr>
            </w:pPr>
            <w:r>
              <w:rPr>
                <w:rFonts w:hint="eastAsia" w:eastAsia="方正书宋_GBK" w:cs="宋体"/>
                <w:kern w:val="0"/>
                <w:sz w:val="20"/>
                <w:szCs w:val="20"/>
              </w:rPr>
              <w:t>12</w:t>
            </w:r>
          </w:p>
        </w:tc>
        <w:tc>
          <w:tcPr>
            <w:tcW w:w="1216" w:type="dxa"/>
            <w:vMerge w:val="restart"/>
            <w:vAlign w:val="center"/>
          </w:tcPr>
          <w:p>
            <w:pPr>
              <w:widowControl/>
              <w:rPr>
                <w:rFonts w:eastAsia="方正书宋_GBK" w:cs="宋体"/>
                <w:kern w:val="0"/>
                <w:sz w:val="20"/>
                <w:szCs w:val="20"/>
              </w:rPr>
            </w:pPr>
            <w:r>
              <w:rPr>
                <w:rFonts w:hint="eastAsia" w:eastAsia="方正书宋_GBK" w:cs="宋体"/>
                <w:kern w:val="0"/>
                <w:sz w:val="20"/>
                <w:szCs w:val="20"/>
              </w:rPr>
              <w:t>推进旅游厕所建设</w:t>
            </w:r>
          </w:p>
        </w:tc>
        <w:tc>
          <w:tcPr>
            <w:tcW w:w="2240" w:type="dxa"/>
            <w:vMerge w:val="restart"/>
            <w:vAlign w:val="center"/>
          </w:tcPr>
          <w:p>
            <w:pPr>
              <w:widowControl/>
              <w:rPr>
                <w:rFonts w:eastAsia="方正书宋_GBK" w:cs="宋体"/>
                <w:kern w:val="0"/>
                <w:sz w:val="20"/>
                <w:szCs w:val="20"/>
              </w:rPr>
            </w:pPr>
            <w:r>
              <w:rPr>
                <w:rFonts w:hint="eastAsia" w:eastAsia="方正书宋_GBK" w:cs="宋体"/>
                <w:kern w:val="0"/>
                <w:sz w:val="20"/>
                <w:szCs w:val="20"/>
              </w:rPr>
              <w:t>按照全市旅游厕所建设计划，在全市各旅游景区、旅游度假区、乡村旅游点及其他旅游窗口地区，旅游交通沿线、旅游集散地新建、改建的旅游厕所</w:t>
            </w: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新建、改建后达到国家AAA等级标准的旅游厕所</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给予一次性奖励10万元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center"/>
          </w:tcPr>
          <w:p>
            <w:pPr>
              <w:widowControl/>
              <w:jc w:val="left"/>
              <w:rPr>
                <w:rFonts w:eastAsia="方正书宋_GBK" w:cs="宋体"/>
                <w:kern w:val="0"/>
                <w:sz w:val="20"/>
                <w:szCs w:val="20"/>
              </w:rPr>
            </w:pPr>
          </w:p>
        </w:tc>
        <w:tc>
          <w:tcPr>
            <w:tcW w:w="1216" w:type="dxa"/>
            <w:vMerge w:val="continue"/>
            <w:vAlign w:val="center"/>
          </w:tcPr>
          <w:p>
            <w:pPr>
              <w:widowControl/>
              <w:rPr>
                <w:rFonts w:eastAsia="方正书宋_GBK" w:cs="宋体"/>
                <w:kern w:val="0"/>
                <w:sz w:val="20"/>
                <w:szCs w:val="20"/>
              </w:rPr>
            </w:pPr>
          </w:p>
        </w:tc>
        <w:tc>
          <w:tcPr>
            <w:tcW w:w="2240" w:type="dxa"/>
            <w:vMerge w:val="continue"/>
            <w:vAlign w:val="center"/>
          </w:tcPr>
          <w:p>
            <w:pPr>
              <w:widowControl/>
              <w:rPr>
                <w:rFonts w:eastAsia="方正书宋_GBK" w:cs="宋体"/>
                <w:kern w:val="0"/>
                <w:sz w:val="20"/>
                <w:szCs w:val="20"/>
              </w:rPr>
            </w:pP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新建、改建后达到国家AA等级标准的旅游厕所。</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给予一次性奖励6万元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center"/>
          </w:tcPr>
          <w:p>
            <w:pPr>
              <w:widowControl/>
              <w:jc w:val="left"/>
              <w:rPr>
                <w:rFonts w:eastAsia="方正书宋_GBK" w:cs="宋体"/>
                <w:kern w:val="0"/>
                <w:sz w:val="20"/>
                <w:szCs w:val="20"/>
              </w:rPr>
            </w:pPr>
          </w:p>
        </w:tc>
        <w:tc>
          <w:tcPr>
            <w:tcW w:w="1216" w:type="dxa"/>
            <w:vMerge w:val="continue"/>
            <w:vAlign w:val="center"/>
          </w:tcPr>
          <w:p>
            <w:pPr>
              <w:widowControl/>
              <w:rPr>
                <w:rFonts w:eastAsia="方正书宋_GBK" w:cs="宋体"/>
                <w:kern w:val="0"/>
                <w:sz w:val="20"/>
                <w:szCs w:val="20"/>
              </w:rPr>
            </w:pPr>
          </w:p>
        </w:tc>
        <w:tc>
          <w:tcPr>
            <w:tcW w:w="2240" w:type="dxa"/>
            <w:vMerge w:val="continue"/>
            <w:vAlign w:val="center"/>
          </w:tcPr>
          <w:p>
            <w:pPr>
              <w:widowControl/>
              <w:rPr>
                <w:rFonts w:eastAsia="方正书宋_GBK" w:cs="宋体"/>
                <w:kern w:val="0"/>
                <w:sz w:val="20"/>
                <w:szCs w:val="20"/>
              </w:rPr>
            </w:pP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新建、改建后达到国家A等级标准的旅游厕所。</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给予一次性奖励3万元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rPr>
          <w:jc w:val="center"/>
        </w:trPr>
        <w:tc>
          <w:tcPr>
            <w:tcW w:w="457" w:type="dxa"/>
            <w:vMerge w:val="restart"/>
            <w:vAlign w:val="center"/>
          </w:tcPr>
          <w:p>
            <w:pPr>
              <w:widowControl/>
              <w:jc w:val="center"/>
              <w:rPr>
                <w:rFonts w:eastAsia="方正书宋_GBK" w:cs="宋体"/>
                <w:kern w:val="0"/>
                <w:sz w:val="20"/>
                <w:szCs w:val="20"/>
              </w:rPr>
            </w:pPr>
            <w:r>
              <w:rPr>
                <w:rFonts w:hint="eastAsia" w:eastAsia="方正书宋_GBK" w:cs="宋体"/>
                <w:kern w:val="0"/>
                <w:sz w:val="20"/>
                <w:szCs w:val="20"/>
              </w:rPr>
              <w:t>13</w:t>
            </w:r>
          </w:p>
        </w:tc>
        <w:tc>
          <w:tcPr>
            <w:tcW w:w="1216" w:type="dxa"/>
            <w:vMerge w:val="restart"/>
            <w:vAlign w:val="center"/>
          </w:tcPr>
          <w:p>
            <w:pPr>
              <w:widowControl/>
              <w:rPr>
                <w:rFonts w:eastAsia="方正书宋_GBK" w:cs="宋体"/>
                <w:kern w:val="0"/>
                <w:sz w:val="20"/>
                <w:szCs w:val="20"/>
              </w:rPr>
            </w:pPr>
            <w:r>
              <w:rPr>
                <w:rFonts w:hint="eastAsia" w:eastAsia="方正书宋_GBK" w:cs="宋体"/>
                <w:kern w:val="0"/>
                <w:sz w:val="20"/>
                <w:szCs w:val="20"/>
              </w:rPr>
              <w:t>促进智慧旅游发展</w:t>
            </w:r>
          </w:p>
        </w:tc>
        <w:tc>
          <w:tcPr>
            <w:tcW w:w="2240" w:type="dxa"/>
            <w:vMerge w:val="restart"/>
            <w:vAlign w:val="center"/>
          </w:tcPr>
          <w:p>
            <w:pPr>
              <w:widowControl/>
              <w:rPr>
                <w:rFonts w:eastAsia="方正书宋_GBK" w:cs="宋体"/>
                <w:kern w:val="0"/>
                <w:sz w:val="20"/>
                <w:szCs w:val="20"/>
              </w:rPr>
            </w:pPr>
            <w:r>
              <w:rPr>
                <w:rFonts w:hint="eastAsia" w:eastAsia="方正书宋_GBK" w:cs="宋体"/>
                <w:kern w:val="0"/>
                <w:sz w:val="20"/>
                <w:szCs w:val="20"/>
              </w:rPr>
              <w:t>按照智慧景区标准进行建设或改造升级，取得显著成效的新建重点景区和国家4A级以上景区</w:t>
            </w: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通过评审获得省级智慧旅游优秀项目或者智慧旅游示范基地的景区。</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给予一次性奖励5万元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center"/>
          </w:tcPr>
          <w:p>
            <w:pPr>
              <w:widowControl/>
              <w:jc w:val="left"/>
              <w:rPr>
                <w:rFonts w:eastAsia="方正书宋_GBK" w:cs="宋体"/>
                <w:kern w:val="0"/>
                <w:sz w:val="20"/>
                <w:szCs w:val="20"/>
              </w:rPr>
            </w:pPr>
          </w:p>
        </w:tc>
        <w:tc>
          <w:tcPr>
            <w:tcW w:w="1216" w:type="dxa"/>
            <w:vMerge w:val="continue"/>
            <w:vAlign w:val="center"/>
          </w:tcPr>
          <w:p>
            <w:pPr>
              <w:widowControl/>
              <w:rPr>
                <w:rFonts w:eastAsia="方正书宋_GBK" w:cs="宋体"/>
                <w:kern w:val="0"/>
                <w:sz w:val="20"/>
                <w:szCs w:val="20"/>
              </w:rPr>
            </w:pPr>
          </w:p>
        </w:tc>
        <w:tc>
          <w:tcPr>
            <w:tcW w:w="2240" w:type="dxa"/>
            <w:vMerge w:val="continue"/>
            <w:vAlign w:val="center"/>
          </w:tcPr>
          <w:p>
            <w:pPr>
              <w:widowControl/>
              <w:rPr>
                <w:rFonts w:eastAsia="方正书宋_GBK" w:cs="宋体"/>
                <w:kern w:val="0"/>
                <w:sz w:val="20"/>
                <w:szCs w:val="20"/>
              </w:rPr>
            </w:pP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通过评审获得国家级智慧旅游优秀项目或者智慧旅游示范基地的景区。</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给予一次性奖励10万元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 w:type="dxa"/>
            <w:vMerge w:val="continue"/>
            <w:vAlign w:val="center"/>
          </w:tcPr>
          <w:p>
            <w:pPr>
              <w:widowControl/>
              <w:jc w:val="left"/>
              <w:rPr>
                <w:rFonts w:eastAsia="方正书宋_GBK" w:cs="宋体"/>
                <w:kern w:val="0"/>
                <w:sz w:val="20"/>
                <w:szCs w:val="20"/>
              </w:rPr>
            </w:pPr>
          </w:p>
        </w:tc>
        <w:tc>
          <w:tcPr>
            <w:tcW w:w="1216" w:type="dxa"/>
            <w:vMerge w:val="continue"/>
            <w:vAlign w:val="center"/>
          </w:tcPr>
          <w:p>
            <w:pPr>
              <w:widowControl/>
              <w:rPr>
                <w:rFonts w:eastAsia="方正书宋_GBK" w:cs="宋体"/>
                <w:kern w:val="0"/>
                <w:sz w:val="20"/>
                <w:szCs w:val="20"/>
              </w:rPr>
            </w:pPr>
          </w:p>
        </w:tc>
        <w:tc>
          <w:tcPr>
            <w:tcW w:w="2240" w:type="dxa"/>
            <w:vAlign w:val="center"/>
          </w:tcPr>
          <w:p>
            <w:pPr>
              <w:widowControl/>
              <w:rPr>
                <w:rFonts w:eastAsia="方正书宋_GBK" w:cs="宋体"/>
                <w:kern w:val="0"/>
                <w:sz w:val="20"/>
                <w:szCs w:val="20"/>
              </w:rPr>
            </w:pPr>
            <w:r>
              <w:rPr>
                <w:rFonts w:hint="eastAsia" w:eastAsia="方正书宋_GBK" w:cs="宋体"/>
                <w:kern w:val="0"/>
                <w:sz w:val="20"/>
                <w:szCs w:val="20"/>
              </w:rPr>
              <w:t>为游客提供南京旅游公益信息服务的通信运营商。</w:t>
            </w:r>
          </w:p>
        </w:tc>
        <w:tc>
          <w:tcPr>
            <w:tcW w:w="2582" w:type="dxa"/>
            <w:vAlign w:val="center"/>
          </w:tcPr>
          <w:p>
            <w:pPr>
              <w:widowControl/>
              <w:rPr>
                <w:rFonts w:eastAsia="方正书宋_GBK" w:cs="宋体"/>
                <w:kern w:val="0"/>
                <w:sz w:val="20"/>
                <w:szCs w:val="20"/>
              </w:rPr>
            </w:pPr>
            <w:r>
              <w:rPr>
                <w:rFonts w:hint="eastAsia" w:eastAsia="方正书宋_GBK" w:cs="宋体"/>
                <w:kern w:val="0"/>
                <w:sz w:val="20"/>
                <w:szCs w:val="20"/>
              </w:rPr>
              <w:t>通信运营商为每名来宁外地游客推送南京旅游公益信息服务并达到相关要求。</w:t>
            </w:r>
          </w:p>
        </w:tc>
        <w:tc>
          <w:tcPr>
            <w:tcW w:w="2700" w:type="dxa"/>
            <w:vAlign w:val="center"/>
          </w:tcPr>
          <w:p>
            <w:pPr>
              <w:widowControl/>
              <w:rPr>
                <w:rFonts w:eastAsia="方正书宋_GBK" w:cs="宋体"/>
                <w:kern w:val="0"/>
                <w:sz w:val="20"/>
                <w:szCs w:val="20"/>
              </w:rPr>
            </w:pPr>
            <w:r>
              <w:rPr>
                <w:rFonts w:hint="eastAsia" w:eastAsia="方正书宋_GBK" w:cs="宋体"/>
                <w:kern w:val="0"/>
                <w:sz w:val="20"/>
                <w:szCs w:val="20"/>
              </w:rPr>
              <w:t>按0.04元/条标准，根据实际发送量给予补贴</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楷体">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华文仿宋">
    <w:altName w:val="仿宋_GB2312"/>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61007A87" w:usb1="80000000" w:usb2="00000008" w:usb3="00000000" w:csb0="200101FF" w:csb1="20280000"/>
  </w:font>
  <w:font w:name="楷体_GB2312">
    <w:panose1 w:val="02010609030101010101"/>
    <w:charset w:val="86"/>
    <w:family w:val="modern"/>
    <w:pitch w:val="default"/>
    <w:sig w:usb0="00000001" w:usb1="080E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方正仿宋简体">
    <w:altName w:val="宋体"/>
    <w:panose1 w:val="03000509000000000000"/>
    <w:charset w:val="86"/>
    <w:family w:val="script"/>
    <w:pitch w:val="default"/>
    <w:sig w:usb0="00000000" w:usb1="00000000" w:usb2="00000010" w:usb3="00000000" w:csb0="00040000" w:csb1="00000000"/>
  </w:font>
  <w:font w:name="方正黑体_GBK">
    <w:altName w:val="黑体"/>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隶书简体">
    <w:altName w:val="宋体"/>
    <w:panose1 w:val="03000509000000000000"/>
    <w:charset w:val="86"/>
    <w:family w:val="script"/>
    <w:pitch w:val="default"/>
    <w:sig w:usb0="00000000" w:usb1="00000000" w:usb2="0000001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 w:name="黑体">
    <w:panose1 w:val="02010600030101010101"/>
    <w:charset w:val="86"/>
    <w:family w:val="script"/>
    <w:pitch w:val="default"/>
    <w:sig w:usb0="00000001" w:usb1="080E0000" w:usb2="00000000" w:usb3="00000000" w:csb0="00040000" w:csb1="00000000"/>
  </w:font>
  <w:font w:name="黑体">
    <w:panose1 w:val="02010600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203968"/>
    <w:rsid w:val="172039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黑体"/>
      <w:kern w:val="2"/>
      <w:sz w:val="32"/>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rPr>
      <w:rFonts w:eastAsia="宋体" w:cs="Times New Roman"/>
      <w:kern w:val="0"/>
      <w:sz w:val="20"/>
      <w:szCs w:val="20"/>
    </w:rPr>
  </w:style>
  <w:style w:type="paragraph" w:customStyle="1" w:styleId="5">
    <w:name w:val="p0"/>
    <w:basedOn w:val="1"/>
    <w:qFormat/>
    <w:uiPriority w:val="0"/>
    <w:pPr>
      <w:widowControl/>
    </w:pPr>
    <w:rPr>
      <w:rFonts w:eastAsia="宋体" w:cs="Times New Roman"/>
      <w:kern w:val="0"/>
      <w:szCs w:val="21"/>
    </w:rPr>
  </w:style>
  <w:style w:type="paragraph" w:customStyle="1" w:styleId="6">
    <w:name w:val="标题1"/>
    <w:basedOn w:val="1"/>
    <w:next w:val="1"/>
    <w:qFormat/>
    <w:uiPriority w:val="3"/>
    <w:pPr>
      <w:tabs>
        <w:tab w:val="left" w:pos="9193"/>
        <w:tab w:val="left" w:pos="9827"/>
      </w:tabs>
      <w:autoSpaceDE w:val="0"/>
      <w:autoSpaceDN w:val="0"/>
      <w:snapToGrid w:val="0"/>
      <w:spacing w:line="640" w:lineRule="atLeast"/>
      <w:jc w:val="center"/>
    </w:pPr>
    <w:rPr>
      <w:rFonts w:ascii="方正小标宋_GBK" w:eastAsia="方正小标宋_GBK"/>
      <w:snapToGrid w:val="0"/>
      <w:kern w:val="0"/>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2016-04-14T07:41:00Z</dcterms:created>
  <dc:creator>Administrator</dc:creator>
  <cp:lastModifiedBy>Administrator</cp:lastModifiedBy>
  <dcterms:modified xsi:type="dcterms:W3CDTF">2016-04-14T07:41:33Z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