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中宋" w:eastAsia="方正小标宋_GBK"/>
          <w:sz w:val="36"/>
          <w:szCs w:val="36"/>
        </w:rPr>
      </w:pPr>
      <w:r>
        <w:rPr>
          <w:rFonts w:hint="eastAsia" w:ascii="方正小标宋_GBK" w:hAnsi="华文中宋" w:eastAsia="方正小标宋_GBK"/>
          <w:sz w:val="36"/>
          <w:szCs w:val="36"/>
        </w:rPr>
        <w:t>南京市玄武区安全生产领域政府信息公开目录</w:t>
      </w:r>
    </w:p>
    <w:tbl>
      <w:tblPr>
        <w:tblStyle w:val="5"/>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2268"/>
        <w:gridCol w:w="2694"/>
        <w:gridCol w:w="1275"/>
        <w:gridCol w:w="1134"/>
        <w:gridCol w:w="1134"/>
        <w:gridCol w:w="212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30" w:type="dxa"/>
            <w:gridSpan w:val="2"/>
            <w:tcBorders>
              <w:bottom w:val="single" w:color="auto" w:sz="4" w:space="0"/>
            </w:tcBorders>
            <w:shd w:val="pct10" w:color="auto" w:fill="auto"/>
            <w:vAlign w:val="center"/>
          </w:tcPr>
          <w:p>
            <w:pPr>
              <w:jc w:val="center"/>
              <w:rPr>
                <w:rFonts w:ascii="黑体" w:hAnsi="黑体" w:eastAsia="黑体"/>
              </w:rPr>
            </w:pPr>
            <w:r>
              <w:rPr>
                <w:rFonts w:ascii="黑体" w:hAnsi="黑体" w:eastAsia="黑体"/>
              </w:rPr>
              <w:t>公开名称</w:t>
            </w:r>
          </w:p>
        </w:tc>
        <w:tc>
          <w:tcPr>
            <w:tcW w:w="2268" w:type="dxa"/>
            <w:vMerge w:val="restart"/>
            <w:shd w:val="pct10" w:color="auto" w:fill="auto"/>
            <w:vAlign w:val="center"/>
          </w:tcPr>
          <w:p>
            <w:pPr>
              <w:jc w:val="center"/>
              <w:rPr>
                <w:rFonts w:ascii="黑体" w:hAnsi="黑体" w:eastAsia="黑体"/>
              </w:rPr>
            </w:pPr>
            <w:r>
              <w:rPr>
                <w:rFonts w:hint="eastAsia" w:ascii="黑体" w:hAnsi="黑体" w:eastAsia="黑体"/>
              </w:rPr>
              <w:t>公开内容</w:t>
            </w:r>
          </w:p>
        </w:tc>
        <w:tc>
          <w:tcPr>
            <w:tcW w:w="2694"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依据</w:t>
            </w:r>
          </w:p>
        </w:tc>
        <w:tc>
          <w:tcPr>
            <w:tcW w:w="1275" w:type="dxa"/>
            <w:vMerge w:val="restart"/>
            <w:shd w:val="pct10" w:color="auto" w:fill="auto"/>
            <w:vAlign w:val="center"/>
          </w:tcPr>
          <w:p>
            <w:pPr>
              <w:jc w:val="center"/>
              <w:rPr>
                <w:rFonts w:ascii="黑体" w:hAnsi="黑体" w:eastAsia="黑体"/>
              </w:rPr>
            </w:pPr>
            <w:r>
              <w:rPr>
                <w:rFonts w:hint="eastAsia" w:ascii="黑体" w:hAnsi="黑体" w:eastAsia="黑体"/>
              </w:rPr>
              <w:t>公开</w:t>
            </w:r>
            <w:r>
              <w:rPr>
                <w:rFonts w:ascii="黑体" w:hAnsi="黑体" w:eastAsia="黑体"/>
              </w:rPr>
              <w:t>时限</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主体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公开方式</w:t>
            </w:r>
          </w:p>
        </w:tc>
        <w:tc>
          <w:tcPr>
            <w:tcW w:w="2127" w:type="dxa"/>
            <w:vMerge w:val="restart"/>
            <w:shd w:val="pct10" w:color="auto" w:fill="auto"/>
            <w:vAlign w:val="center"/>
          </w:tcPr>
          <w:p>
            <w:pPr>
              <w:jc w:val="center"/>
              <w:rPr>
                <w:rFonts w:ascii="黑体" w:hAnsi="黑体" w:eastAsia="黑体"/>
              </w:rPr>
            </w:pPr>
            <w:r>
              <w:rPr>
                <w:rFonts w:hint="eastAsia" w:ascii="黑体" w:hAnsi="黑体" w:eastAsia="黑体"/>
              </w:rPr>
              <w:t>公开渠道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9" w:type="dxa"/>
            <w:shd w:val="pct10" w:color="auto" w:fill="auto"/>
            <w:vAlign w:val="center"/>
          </w:tcPr>
          <w:p>
            <w:pPr>
              <w:jc w:val="center"/>
              <w:rPr>
                <w:b/>
              </w:rPr>
            </w:pPr>
            <w:r>
              <w:rPr>
                <w:b/>
              </w:rPr>
              <w:t>一级目录</w:t>
            </w:r>
          </w:p>
        </w:tc>
        <w:tc>
          <w:tcPr>
            <w:tcW w:w="1701" w:type="dxa"/>
            <w:shd w:val="pct10" w:color="auto" w:fill="auto"/>
            <w:vAlign w:val="center"/>
          </w:tcPr>
          <w:p>
            <w:pPr>
              <w:jc w:val="center"/>
              <w:rPr>
                <w:b/>
              </w:rPr>
            </w:pPr>
            <w:r>
              <w:rPr>
                <w:b/>
              </w:rPr>
              <w:t>二级目录</w:t>
            </w:r>
          </w:p>
        </w:tc>
        <w:tc>
          <w:tcPr>
            <w:tcW w:w="2268" w:type="dxa"/>
            <w:vMerge w:val="continue"/>
          </w:tcPr>
          <w:p>
            <w:pPr>
              <w:jc w:val="left"/>
            </w:pPr>
          </w:p>
        </w:tc>
        <w:tc>
          <w:tcPr>
            <w:tcW w:w="2694" w:type="dxa"/>
            <w:vMerge w:val="continue"/>
            <w:vAlign w:val="center"/>
          </w:tcPr>
          <w:p>
            <w:pPr>
              <w:jc w:val="center"/>
            </w:pPr>
          </w:p>
        </w:tc>
        <w:tc>
          <w:tcPr>
            <w:tcW w:w="1275" w:type="dxa"/>
            <w:vMerge w:val="continue"/>
            <w:vAlign w:val="center"/>
          </w:tcPr>
          <w:p/>
        </w:tc>
        <w:tc>
          <w:tcPr>
            <w:tcW w:w="1134" w:type="dxa"/>
            <w:vMerge w:val="continue"/>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政策文件</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法律法规</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与安全生产有关的法律、法规</w:t>
            </w:r>
          </w:p>
        </w:tc>
        <w:tc>
          <w:tcPr>
            <w:tcW w:w="2694" w:type="dxa"/>
            <w:vMerge w:val="restart"/>
            <w:tcBorders>
              <w:top w:val="single" w:color="auto" w:sz="4" w:space="0"/>
              <w:left w:val="nil"/>
              <w:right w:val="single" w:color="auto" w:sz="4" w:space="0"/>
            </w:tcBorders>
            <w:shd w:val="clear" w:color="auto" w:fill="auto"/>
            <w:vAlign w:val="center"/>
          </w:tcPr>
          <w:p>
            <w:pPr>
              <w:jc w:val="center"/>
            </w:pPr>
            <w:r>
              <w:rPr>
                <w:rFonts w:hint="eastAsia"/>
              </w:rPr>
              <w:t>《中华人民共和国政府信息公开条例》(国务院令第711号）</w:t>
            </w:r>
          </w:p>
        </w:tc>
        <w:tc>
          <w:tcPr>
            <w:tcW w:w="1275" w:type="dxa"/>
            <w:vMerge w:val="restart"/>
            <w:tcBorders>
              <w:top w:val="single" w:color="auto" w:sz="4" w:space="0"/>
              <w:left w:val="nil"/>
              <w:right w:val="single" w:color="auto" w:sz="4" w:space="0"/>
            </w:tcBorders>
            <w:shd w:val="clear" w:color="auto" w:fill="auto"/>
            <w:vAlign w:val="center"/>
          </w:tcPr>
          <w:p>
            <w:pPr>
              <w:jc w:val="center"/>
            </w:pPr>
            <w:r>
              <w:rPr>
                <w:rFonts w:hint="eastAsia"/>
              </w:rPr>
              <w:t>信息形成或变更之日起20个工作日内</w:t>
            </w:r>
          </w:p>
        </w:tc>
        <w:tc>
          <w:tcPr>
            <w:tcW w:w="1134" w:type="dxa"/>
            <w:vMerge w:val="restart"/>
            <w:vAlign w:val="center"/>
          </w:tcPr>
          <w:p>
            <w:pPr>
              <w:jc w:val="center"/>
            </w:pPr>
            <w:r>
              <w:t>区应急管理局</w:t>
            </w:r>
          </w:p>
        </w:tc>
        <w:tc>
          <w:tcPr>
            <w:tcW w:w="1134" w:type="dxa"/>
            <w:vMerge w:val="restart"/>
            <w:vAlign w:val="center"/>
          </w:tcPr>
          <w:p>
            <w:pPr>
              <w:jc w:val="center"/>
            </w:pPr>
            <w:r>
              <w:t>主动公开</w:t>
            </w:r>
          </w:p>
        </w:tc>
        <w:tc>
          <w:tcPr>
            <w:tcW w:w="2127" w:type="dxa"/>
            <w:vMerge w:val="restart"/>
            <w:vAlign w:val="center"/>
          </w:tcPr>
          <w:p>
            <w:pPr>
              <w:jc w:val="center"/>
            </w:pPr>
            <w:r>
              <w:t>政府网站</w:t>
            </w:r>
          </w:p>
          <w:p>
            <w:pPr>
              <w:jc w:val="center"/>
            </w:pPr>
            <w:r>
              <w:t>两微一端</w:t>
            </w:r>
          </w:p>
          <w:p>
            <w:pPr>
              <w:jc w:val="center"/>
            </w:pPr>
            <w:r>
              <w:t>公开查阅点</w:t>
            </w:r>
          </w:p>
          <w:p>
            <w:pPr>
              <w:jc w:val="center"/>
            </w:pPr>
            <w:r>
              <w:t>政务服务中心</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部门和地方规章</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与安全生产有关的部门和地方规章</w:t>
            </w:r>
          </w:p>
        </w:tc>
        <w:tc>
          <w:tcPr>
            <w:tcW w:w="2694" w:type="dxa"/>
            <w:vMerge w:val="continue"/>
            <w:tcBorders>
              <w:left w:val="nil"/>
              <w:right w:val="single" w:color="auto" w:sz="4" w:space="0"/>
            </w:tcBorders>
            <w:shd w:val="clear" w:color="auto" w:fill="auto"/>
            <w:vAlign w:val="center"/>
          </w:tcPr>
          <w:p>
            <w:pPr>
              <w:jc w:val="center"/>
            </w:pPr>
          </w:p>
        </w:tc>
        <w:tc>
          <w:tcPr>
            <w:tcW w:w="1275" w:type="dxa"/>
            <w:vMerge w:val="continue"/>
            <w:tcBorders>
              <w:left w:val="nil"/>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其他政策文件</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其他可以公开的与安全生产有关的政策文件，包括改革方案、发展规划、专项规划、工作计划等</w:t>
            </w:r>
          </w:p>
        </w:tc>
        <w:tc>
          <w:tcPr>
            <w:tcW w:w="2694" w:type="dxa"/>
            <w:vMerge w:val="continue"/>
            <w:tcBorders>
              <w:left w:val="nil"/>
              <w:right w:val="single" w:color="auto" w:sz="4" w:space="0"/>
            </w:tcBorders>
            <w:shd w:val="clear" w:color="auto" w:fill="auto"/>
            <w:vAlign w:val="center"/>
          </w:tcPr>
          <w:p>
            <w:pPr>
              <w:jc w:val="center"/>
            </w:pPr>
          </w:p>
        </w:tc>
        <w:tc>
          <w:tcPr>
            <w:tcW w:w="1275" w:type="dxa"/>
            <w:vMerge w:val="continue"/>
            <w:tcBorders>
              <w:left w:val="nil"/>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标准</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安全生产领域有关的国家标准、行业标准、地方标准等</w:t>
            </w:r>
          </w:p>
        </w:tc>
        <w:tc>
          <w:tcPr>
            <w:tcW w:w="2694" w:type="dxa"/>
            <w:vMerge w:val="continue"/>
            <w:tcBorders>
              <w:left w:val="nil"/>
              <w:bottom w:val="single" w:color="auto" w:sz="4" w:space="0"/>
              <w:right w:val="single" w:color="auto" w:sz="4" w:space="0"/>
            </w:tcBorders>
            <w:shd w:val="clear" w:color="auto" w:fill="auto"/>
            <w:vAlign w:val="center"/>
          </w:tcPr>
          <w:p>
            <w:pPr>
              <w:jc w:val="center"/>
            </w:pPr>
          </w:p>
        </w:tc>
        <w:tc>
          <w:tcPr>
            <w:tcW w:w="1275" w:type="dxa"/>
            <w:vMerge w:val="continue"/>
            <w:tcBorders>
              <w:left w:val="nil"/>
              <w:bottom w:val="single" w:color="auto" w:sz="4" w:space="0"/>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重大决策草案</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涉及管理相对人切身利益、需社会广泛知晓的重要改革方案等重大决策，决策前向社会公开决策草案、决策依据</w:t>
            </w:r>
          </w:p>
        </w:tc>
        <w:tc>
          <w:tcPr>
            <w:tcW w:w="2694" w:type="dxa"/>
            <w:tcBorders>
              <w:top w:val="nil"/>
              <w:left w:val="nil"/>
              <w:bottom w:val="single" w:color="auto" w:sz="4" w:space="0"/>
              <w:right w:val="single" w:color="auto" w:sz="4" w:space="0"/>
            </w:tcBorders>
            <w:shd w:val="clear" w:color="auto" w:fill="auto"/>
            <w:vAlign w:val="center"/>
          </w:tcPr>
          <w:p>
            <w:pPr>
              <w:jc w:val="center"/>
            </w:pPr>
            <w:r>
              <w:rPr>
                <w:rFonts w:hint="eastAsia"/>
              </w:rPr>
              <w:t>《中华人民共和国政府信息公开条例》(国务院令第711号），中央办公厅、国务院办公厅《关于全面推进政务公开工作的意见》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center"/>
            </w:pPr>
            <w:r>
              <w:rPr>
                <w:rFonts w:hint="eastAsia"/>
              </w:rPr>
              <w:t>按进展情况及时公开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公开查阅点</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重大政策解读及回应</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有关重大政策的解读与回应，安全生产相关热点问题的解读与回应</w:t>
            </w:r>
          </w:p>
        </w:tc>
        <w:tc>
          <w:tcPr>
            <w:tcW w:w="2694" w:type="dxa"/>
            <w:tcBorders>
              <w:top w:val="nil"/>
              <w:left w:val="nil"/>
              <w:bottom w:val="single" w:color="auto" w:sz="4" w:space="0"/>
              <w:right w:val="single" w:color="auto" w:sz="4" w:space="0"/>
            </w:tcBorders>
            <w:shd w:val="clear" w:color="auto" w:fill="auto"/>
            <w:vAlign w:val="center"/>
          </w:tcPr>
          <w:p>
            <w:pPr>
              <w:jc w:val="center"/>
            </w:pPr>
            <w:r>
              <w:rPr>
                <w:rFonts w:hint="eastAsia"/>
              </w:rPr>
              <w:t>《中华人民共和国政府信息公开条例》(国务院令第711号）、中办国办《关于全面推进政务公开工作的意见》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center"/>
            </w:pPr>
            <w:r>
              <w:rPr>
                <w:rFonts w:hint="eastAsia"/>
              </w:rPr>
              <w:t>重大决策作出后及时公开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广播电视</w:t>
            </w:r>
          </w:p>
          <w:p>
            <w:pPr>
              <w:jc w:val="center"/>
            </w:pPr>
            <w:r>
              <w:t>纸质媒体</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重要会议</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通过会议讨论作出重要改革方案等重大决策时，经党组研究认为有必要公开讨论决策过程的会议</w:t>
            </w:r>
          </w:p>
        </w:tc>
        <w:tc>
          <w:tcPr>
            <w:tcW w:w="2694" w:type="dxa"/>
            <w:tcBorders>
              <w:top w:val="nil"/>
              <w:left w:val="nil"/>
              <w:bottom w:val="single" w:color="auto" w:sz="4" w:space="0"/>
              <w:right w:val="single" w:color="auto" w:sz="4" w:space="0"/>
            </w:tcBorders>
            <w:shd w:val="clear" w:color="auto" w:fill="auto"/>
            <w:vAlign w:val="center"/>
          </w:tcPr>
          <w:p>
            <w:pPr>
              <w:jc w:val="center"/>
            </w:pPr>
            <w:r>
              <w:rPr>
                <w:rFonts w:hint="eastAsia"/>
              </w:rPr>
              <w:t>《中华人民共和国政府信息公开条例》(国务院令第711号）,中央办公厅、国务院办公厅《关于全面推进政务公开工作的意见》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center"/>
            </w:pPr>
            <w:r>
              <w:rPr>
                <w:rFonts w:hint="eastAsia"/>
              </w:rPr>
              <w:t>提前一周发通知邀请</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便民服务站</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pPr>
            <w:r>
              <w:t>政策文件</w:t>
            </w: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征集采纳社会公众意见情况</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重大决策草案公布后征集到的社会公众意见情况、采纳与否情况及理由等</w:t>
            </w:r>
          </w:p>
        </w:tc>
        <w:tc>
          <w:tcPr>
            <w:tcW w:w="2694" w:type="dxa"/>
            <w:tcBorders>
              <w:top w:val="nil"/>
              <w:left w:val="nil"/>
              <w:bottom w:val="single" w:color="auto" w:sz="4" w:space="0"/>
              <w:right w:val="single" w:color="auto" w:sz="4" w:space="0"/>
            </w:tcBorders>
            <w:shd w:val="clear" w:color="auto" w:fill="auto"/>
            <w:vAlign w:val="center"/>
          </w:tcPr>
          <w:p>
            <w:pPr>
              <w:jc w:val="center"/>
            </w:pPr>
            <w:r>
              <w:rPr>
                <w:rFonts w:hint="eastAsia"/>
              </w:rPr>
              <w:t>《中华人民共和国政府信息公开条例》(国务院令第711号），中央办公厅、国务院办公厅《关于全面推进政务公开工作的意见》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center"/>
            </w:pPr>
            <w:r>
              <w:rPr>
                <w:rFonts w:hint="eastAsia"/>
              </w:rPr>
              <w:t>征求意见时对外公布的时限内公开</w:t>
            </w:r>
          </w:p>
        </w:tc>
        <w:tc>
          <w:tcPr>
            <w:tcW w:w="1134" w:type="dxa"/>
            <w:vMerge w:val="restart"/>
            <w:vAlign w:val="center"/>
          </w:tcPr>
          <w:p>
            <w:pPr>
              <w:jc w:val="center"/>
            </w:pPr>
            <w:r>
              <w:t>区应急管理局</w:t>
            </w:r>
          </w:p>
        </w:tc>
        <w:tc>
          <w:tcPr>
            <w:tcW w:w="1134" w:type="dxa"/>
            <w:vMerge w:val="restart"/>
            <w:vAlign w:val="center"/>
          </w:tcPr>
          <w:p>
            <w:pPr>
              <w:jc w:val="center"/>
            </w:pPr>
            <w:r>
              <w:t>主动公开</w:t>
            </w:r>
          </w:p>
        </w:tc>
        <w:tc>
          <w:tcPr>
            <w:tcW w:w="2127" w:type="dxa"/>
            <w:vAlign w:val="center"/>
          </w:tcPr>
          <w:p>
            <w:pPr>
              <w:jc w:val="center"/>
            </w:pPr>
            <w:r>
              <w:t>政府网站</w:t>
            </w:r>
          </w:p>
          <w:p>
            <w:pPr>
              <w:jc w:val="center"/>
            </w:pPr>
            <w:r>
              <w:t>两微一端</w:t>
            </w:r>
          </w:p>
          <w:p>
            <w:pPr>
              <w:jc w:val="center"/>
            </w:pPr>
            <w:r>
              <w:t>公开查阅点</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依法行政</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行政许可</w:t>
            </w:r>
          </w:p>
        </w:tc>
        <w:tc>
          <w:tcPr>
            <w:tcW w:w="2268" w:type="dxa"/>
            <w:tcBorders>
              <w:top w:val="nil"/>
              <w:left w:val="nil"/>
              <w:bottom w:val="nil"/>
              <w:right w:val="single" w:color="auto" w:sz="4" w:space="0"/>
            </w:tcBorders>
            <w:shd w:val="clear" w:color="auto" w:fill="auto"/>
            <w:vAlign w:val="center"/>
          </w:tcPr>
          <w:p>
            <w:pPr>
              <w:jc w:val="left"/>
            </w:pPr>
            <w:r>
              <w:rPr>
                <w:rFonts w:hint="eastAsia"/>
              </w:rPr>
              <w:t>办理行政许可和其他对外管理服务事项的依据、条件、程序</w:t>
            </w:r>
          </w:p>
        </w:tc>
        <w:tc>
          <w:tcPr>
            <w:tcW w:w="2694"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《中华人民共和国政府信息公开条例》(国务院令第711号）、《中共中央国务院关于推进安全生产领域改革发展的意见》</w:t>
            </w:r>
          </w:p>
        </w:tc>
        <w:tc>
          <w:tcPr>
            <w:tcW w:w="1275" w:type="dxa"/>
            <w:vMerge w:val="restart"/>
            <w:tcBorders>
              <w:top w:val="single" w:color="auto" w:sz="4" w:space="0"/>
              <w:left w:val="nil"/>
              <w:right w:val="single" w:color="auto" w:sz="4" w:space="0"/>
            </w:tcBorders>
            <w:shd w:val="clear" w:color="auto" w:fill="auto"/>
            <w:vAlign w:val="center"/>
          </w:tcPr>
          <w:p>
            <w:pPr>
              <w:jc w:val="center"/>
            </w:pPr>
            <w:r>
              <w:rPr>
                <w:rFonts w:hint="eastAsia"/>
              </w:rPr>
              <w:t>信息形成或变更之日起20个工作日内</w:t>
            </w:r>
          </w:p>
        </w:tc>
        <w:tc>
          <w:tcPr>
            <w:tcW w:w="1134" w:type="dxa"/>
            <w:vMerge w:val="continue"/>
            <w:vAlign w:val="center"/>
          </w:tcPr>
          <w:p>
            <w:pPr>
              <w:jc w:val="center"/>
            </w:pPr>
          </w:p>
        </w:tc>
        <w:tc>
          <w:tcPr>
            <w:tcW w:w="1134" w:type="dxa"/>
            <w:vMerge w:val="continue"/>
            <w:vAlign w:val="center"/>
          </w:tcPr>
          <w:p>
            <w:pPr>
              <w:jc w:val="center"/>
            </w:pPr>
          </w:p>
        </w:tc>
        <w:tc>
          <w:tcPr>
            <w:tcW w:w="2127" w:type="dxa"/>
            <w:vMerge w:val="restart"/>
            <w:vAlign w:val="center"/>
          </w:tcPr>
          <w:p>
            <w:pPr>
              <w:jc w:val="center"/>
            </w:pPr>
            <w:r>
              <w:t>政府网站</w:t>
            </w:r>
          </w:p>
          <w:p>
            <w:pPr>
              <w:jc w:val="center"/>
            </w:pPr>
            <w:r>
              <w:t>两微一端</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nil"/>
              <w:bottom w:val="nil"/>
              <w:right w:val="nil"/>
            </w:tcBorders>
            <w:shd w:val="clear" w:color="auto" w:fill="auto"/>
            <w:vAlign w:val="center"/>
          </w:tcPr>
          <w:p>
            <w:pPr>
              <w:jc w:val="center"/>
            </w:pPr>
            <w:r>
              <w:rPr>
                <w:rFonts w:hint="eastAsia"/>
              </w:rPr>
              <w:t>行政处罚</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办理行政处罚的依据、条件、程序以及本级行政机关认为具有一定社会影响的行政处罚决定</w:t>
            </w:r>
          </w:p>
        </w:tc>
        <w:tc>
          <w:tcPr>
            <w:tcW w:w="2694" w:type="dxa"/>
            <w:tcBorders>
              <w:top w:val="nil"/>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《中华人民共和国政府信息公开条例》(国务院令第711号）、《中共中央国务院关于推进安全生产领域改革发展的意见》</w:t>
            </w:r>
          </w:p>
        </w:tc>
        <w:tc>
          <w:tcPr>
            <w:tcW w:w="1275" w:type="dxa"/>
            <w:vMerge w:val="continue"/>
            <w:tcBorders>
              <w:left w:val="nil"/>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1129" w:type="dxa"/>
            <w:vMerge w:val="continue"/>
            <w:vAlign w:val="center"/>
          </w:tcPr>
          <w:p>
            <w:pPr>
              <w:jc w:val="cente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行政强制</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办理行政强制的依据、条件、程序</w:t>
            </w:r>
          </w:p>
        </w:tc>
        <w:tc>
          <w:tcPr>
            <w:tcW w:w="2694" w:type="dxa"/>
            <w:tcBorders>
              <w:top w:val="nil"/>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《中华人民共和国政府信息公开条例》(国务院令第711号）《中华人民共和国突发事件应对法》、《突发事件应急预案管理办法》、《中共中央国务院关于推进安全生产领域改革发展的意见》</w:t>
            </w:r>
          </w:p>
        </w:tc>
        <w:tc>
          <w:tcPr>
            <w:tcW w:w="1275" w:type="dxa"/>
            <w:vMerge w:val="continue"/>
            <w:tcBorders>
              <w:left w:val="nil"/>
              <w:bottom w:val="single" w:color="auto" w:sz="4" w:space="0"/>
              <w:right w:val="single" w:color="auto" w:sz="4" w:space="0"/>
            </w:tcBorders>
            <w:shd w:val="clear" w:color="auto" w:fill="auto"/>
            <w:vAlign w:val="center"/>
          </w:tcPr>
          <w:p>
            <w:pPr>
              <w:jc w:val="center"/>
            </w:pPr>
          </w:p>
        </w:tc>
        <w:tc>
          <w:tcPr>
            <w:tcW w:w="1134" w:type="dxa"/>
            <w:vMerge w:val="continue"/>
            <w:vAlign w:val="center"/>
          </w:tcPr>
          <w:p>
            <w:pPr>
              <w:jc w:val="center"/>
            </w:pPr>
          </w:p>
        </w:tc>
        <w:tc>
          <w:tcPr>
            <w:tcW w:w="1134" w:type="dxa"/>
            <w:vMerge w:val="continue"/>
            <w:vAlign w:val="center"/>
          </w:tcPr>
          <w:p>
            <w:pPr>
              <w:jc w:val="center"/>
            </w:pPr>
          </w:p>
        </w:tc>
        <w:tc>
          <w:tcPr>
            <w:tcW w:w="2127"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行政管理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隐患管理</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重大隐患排查、挂牌督办及其整改情况，安全生产举报电话等</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《安全生产法》、《中华人民共和国政府信息公开条例》(国务院令第711号）、《中共中央国务院关于推进安全生产领域改革发展的意见》</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按进展情况及时公开</w:t>
            </w:r>
          </w:p>
        </w:tc>
        <w:tc>
          <w:tcPr>
            <w:tcW w:w="1134" w:type="dxa"/>
            <w:vMerge w:val="restart"/>
            <w:vAlign w:val="center"/>
          </w:tcPr>
          <w:p>
            <w:pPr>
              <w:jc w:val="center"/>
            </w:pPr>
            <w:r>
              <w:t>区应急管理局</w:t>
            </w:r>
          </w:p>
        </w:tc>
        <w:tc>
          <w:tcPr>
            <w:tcW w:w="1134" w:type="dxa"/>
            <w:vMerge w:val="restart"/>
            <w:vAlign w:val="center"/>
          </w:tcPr>
          <w:p>
            <w:pPr>
              <w:jc w:val="center"/>
            </w:pPr>
            <w:r>
              <w:t>主动公开</w:t>
            </w:r>
          </w:p>
        </w:tc>
        <w:tc>
          <w:tcPr>
            <w:tcW w:w="2127" w:type="dxa"/>
            <w:vAlign w:val="center"/>
          </w:tcPr>
          <w:p>
            <w:pPr>
              <w:jc w:val="center"/>
            </w:pPr>
            <w:r>
              <w:t>政府网站</w:t>
            </w:r>
          </w:p>
          <w:p>
            <w:pPr>
              <w:jc w:val="center"/>
            </w:pPr>
            <w:r>
              <w:t>两微一端</w:t>
            </w:r>
          </w:p>
          <w:p>
            <w:pPr>
              <w:jc w:val="center"/>
            </w:pPr>
            <w:r>
              <w:t>广播电视</w:t>
            </w:r>
          </w:p>
          <w:p>
            <w:pPr>
              <w:jc w:val="center"/>
            </w:pPr>
            <w:r>
              <w:t>公开查阅点</w:t>
            </w:r>
          </w:p>
          <w:p>
            <w:pPr>
              <w:jc w:val="center"/>
            </w:pPr>
            <w:r>
              <w:t>社区公示栏</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应急管理</w:t>
            </w:r>
          </w:p>
        </w:tc>
        <w:tc>
          <w:tcPr>
            <w:tcW w:w="2268" w:type="dxa"/>
            <w:tcBorders>
              <w:top w:val="nil"/>
              <w:left w:val="nil"/>
              <w:bottom w:val="single" w:color="auto" w:sz="4" w:space="0"/>
              <w:right w:val="single" w:color="auto" w:sz="4" w:space="0"/>
            </w:tcBorders>
            <w:shd w:val="clear" w:color="auto" w:fill="auto"/>
            <w:vAlign w:val="center"/>
          </w:tcPr>
          <w:p>
            <w:pPr>
              <w:jc w:val="left"/>
            </w:pPr>
            <w:r>
              <w:rPr>
                <w:rFonts w:hint="eastAsia"/>
              </w:rPr>
              <w:t>承担处置主责、非敏感的应急信息，包括事故灾害类预警信息、事故信息、事故后采取的应急处置措施和应对结果等</w:t>
            </w:r>
          </w:p>
        </w:tc>
        <w:tc>
          <w:tcPr>
            <w:tcW w:w="2694" w:type="dxa"/>
            <w:tcBorders>
              <w:top w:val="nil"/>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《中华人民共和国政府信息公开条例》(国务院令第711号），《中华人民共和国突发事件应对法》，中央办公厅、国务院办公厅《关于全面加强政务公开工作的意见》</w:t>
            </w:r>
          </w:p>
        </w:tc>
        <w:tc>
          <w:tcPr>
            <w:tcW w:w="1275" w:type="dxa"/>
            <w:tcBorders>
              <w:top w:val="nil"/>
              <w:left w:val="nil"/>
              <w:bottom w:val="single" w:color="auto" w:sz="4" w:space="0"/>
              <w:right w:val="single" w:color="auto" w:sz="4" w:space="0"/>
            </w:tcBorders>
            <w:shd w:val="clear" w:color="auto" w:fill="auto"/>
            <w:vAlign w:val="center"/>
          </w:tcPr>
          <w:p>
            <w:pPr>
              <w:jc w:val="left"/>
            </w:pPr>
            <w:r>
              <w:rPr>
                <w:rFonts w:hint="eastAsia"/>
              </w:rPr>
              <w:t>按进展情况及时公开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广播电视</w:t>
            </w:r>
          </w:p>
          <w:p>
            <w:pPr>
              <w:jc w:val="center"/>
            </w:pPr>
            <w:r>
              <w:t>公开查阅点</w:t>
            </w:r>
          </w:p>
          <w:p>
            <w:pPr>
              <w:jc w:val="center"/>
            </w:pPr>
            <w:r>
              <w:t>政务服务中心</w:t>
            </w:r>
          </w:p>
          <w:p>
            <w:pPr>
              <w:jc w:val="center"/>
            </w:pPr>
            <w:r>
              <w:t>便民服务站</w:t>
            </w:r>
          </w:p>
          <w:p>
            <w:pPr>
              <w:jc w:val="center"/>
            </w:pPr>
            <w:r>
              <w:t>社区公示栏</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黑名单管理</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列入或撤销纳入安全生产黑名单管理的企业信息，具体企业名称、证照编号、经营地址、负责人姓名等</w:t>
            </w:r>
          </w:p>
        </w:tc>
        <w:tc>
          <w:tcPr>
            <w:tcW w:w="2694"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《中华人民共和国政府信息公开条例》（国务院令第711号）、《社会信用体系建设规划纲要（2014-2020年）》</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left"/>
            </w:pPr>
            <w:r>
              <w:rPr>
                <w:rFonts w:hint="eastAsia"/>
              </w:rPr>
              <w:t>信息形成或变更之日起20个工作日内</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事故通报</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事故信息:本部门接报查实的各类生产安全事故情况（事故发生时间、地点、伤亡情况、简要经过）●典型事故通报:各类典型安全生产事故情况通报，主要包括发生时间、地点、起因、经过、结果、相关领导批示情况、预防性措施建议等内容●事故调查报告：依照事故调查处理权限，经批复的生产安全事故调查报告，依法应当保密的除外</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pPr>
            <w:r>
              <w:rPr>
                <w:rFonts w:hint="eastAsia"/>
              </w:rPr>
              <w:t>《安全生产法》、《中华人民共和国政府信息公开条例》(国务院令第711号）、《中共中央国务院关于推进安全生产领域改革发展的意见》</w:t>
            </w:r>
          </w:p>
        </w:tc>
        <w:tc>
          <w:tcPr>
            <w:tcW w:w="1275" w:type="dxa"/>
            <w:tcBorders>
              <w:top w:val="nil"/>
              <w:left w:val="nil"/>
              <w:bottom w:val="single" w:color="auto" w:sz="4" w:space="0"/>
              <w:right w:val="single" w:color="auto" w:sz="4" w:space="0"/>
            </w:tcBorders>
            <w:shd w:val="clear" w:color="auto" w:fill="auto"/>
            <w:vAlign w:val="center"/>
          </w:tcPr>
          <w:p>
            <w:pPr>
              <w:jc w:val="left"/>
            </w:pPr>
            <w:r>
              <w:rPr>
                <w:rFonts w:hint="eastAsia"/>
              </w:rPr>
              <w:t>按照中央有关要求</w:t>
            </w:r>
            <w:bookmarkStart w:id="0" w:name="_GoBack"/>
            <w:bookmarkEnd w:id="0"/>
            <w:r>
              <w:rPr>
                <w:rFonts w:hint="eastAsia"/>
              </w:rPr>
              <w:t>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行政管理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rPr>
              <w:t>动态信息</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●业务工作动态●安全生产执法检查动态</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《中华人民共和国政府信息公开条例》(国务院令第711号）、《中共中央国务院关于推进安全生产领域改革发展的意见》</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按进展情况及时公开</w:t>
            </w:r>
          </w:p>
        </w:tc>
        <w:tc>
          <w:tcPr>
            <w:tcW w:w="1134" w:type="dxa"/>
            <w:vMerge w:val="restart"/>
            <w:vAlign w:val="center"/>
          </w:tcPr>
          <w:p>
            <w:pPr>
              <w:jc w:val="center"/>
            </w:pPr>
            <w:r>
              <w:t>区应急管理局</w:t>
            </w:r>
          </w:p>
        </w:tc>
        <w:tc>
          <w:tcPr>
            <w:tcW w:w="1134" w:type="dxa"/>
            <w:vMerge w:val="restart"/>
            <w:vAlign w:val="center"/>
          </w:tcPr>
          <w:p>
            <w:pPr>
              <w:jc w:val="center"/>
            </w:pPr>
            <w:r>
              <w:t>主动公开</w:t>
            </w:r>
          </w:p>
        </w:tc>
        <w:tc>
          <w:tcPr>
            <w:tcW w:w="2127" w:type="dxa"/>
            <w:vAlign w:val="center"/>
          </w:tcPr>
          <w:p>
            <w:pPr>
              <w:jc w:val="center"/>
            </w:pPr>
            <w:r>
              <w:t>政府网站</w:t>
            </w:r>
          </w:p>
          <w:p>
            <w:pPr>
              <w:jc w:val="center"/>
            </w:pPr>
            <w:r>
              <w:t>两微一端</w:t>
            </w:r>
          </w:p>
          <w:p>
            <w:pPr>
              <w:jc w:val="center"/>
            </w:pPr>
            <w:r>
              <w:t>发布会</w:t>
            </w:r>
          </w:p>
          <w:p>
            <w:pPr>
              <w:jc w:val="center"/>
            </w:pPr>
            <w:r>
              <w:t>广播电视</w:t>
            </w:r>
          </w:p>
          <w:p>
            <w:pPr>
              <w:jc w:val="center"/>
            </w:pPr>
            <w:r>
              <w:t>纸质媒体</w:t>
            </w:r>
          </w:p>
          <w:p>
            <w:pPr>
              <w:jc w:val="center"/>
            </w:pPr>
            <w:r>
              <w:t>其他</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安全生产预警提示信息</w:t>
            </w:r>
          </w:p>
        </w:tc>
        <w:tc>
          <w:tcPr>
            <w:tcW w:w="2268" w:type="dxa"/>
            <w:tcBorders>
              <w:top w:val="nil"/>
              <w:left w:val="nil"/>
              <w:bottom w:val="single" w:color="auto" w:sz="4" w:space="0"/>
              <w:right w:val="single" w:color="auto" w:sz="4" w:space="0"/>
            </w:tcBorders>
            <w:shd w:val="clear" w:color="auto" w:fill="auto"/>
            <w:vAlign w:val="center"/>
          </w:tcPr>
          <w:p>
            <w:r>
              <w:rPr>
                <w:rFonts w:hint="eastAsia"/>
              </w:rPr>
              <w:t>●气象及灾害预警信息</w:t>
            </w:r>
          </w:p>
          <w:p>
            <w:r>
              <w:rPr>
                <w:rFonts w:hint="eastAsia"/>
              </w:rPr>
              <w:t>●不同时段、不同领域安全生产提示信息</w:t>
            </w:r>
          </w:p>
        </w:tc>
        <w:tc>
          <w:tcPr>
            <w:tcW w:w="2694" w:type="dxa"/>
            <w:tcBorders>
              <w:top w:val="nil"/>
              <w:left w:val="nil"/>
              <w:bottom w:val="single" w:color="auto" w:sz="4" w:space="0"/>
              <w:right w:val="single" w:color="auto" w:sz="4" w:space="0"/>
            </w:tcBorders>
            <w:shd w:val="clear" w:color="auto" w:fill="auto"/>
            <w:vAlign w:val="center"/>
          </w:tcPr>
          <w:p>
            <w:r>
              <w:rPr>
                <w:rFonts w:hint="eastAsia"/>
              </w:rPr>
              <w:t>《中华人民共和国政府信息公开条例》(国务院令第711号）、《中共中央国务院关于推进安全生产领域改革发展的意见》</w:t>
            </w:r>
          </w:p>
        </w:tc>
        <w:tc>
          <w:tcPr>
            <w:tcW w:w="1275" w:type="dxa"/>
            <w:tcBorders>
              <w:top w:val="nil"/>
              <w:left w:val="nil"/>
              <w:bottom w:val="single" w:color="auto" w:sz="4" w:space="0"/>
              <w:right w:val="single" w:color="auto" w:sz="4" w:space="0"/>
            </w:tcBorders>
            <w:shd w:val="clear" w:color="auto" w:fill="auto"/>
            <w:vAlign w:val="center"/>
          </w:tcPr>
          <w:p>
            <w:r>
              <w:rPr>
                <w:rFonts w:hint="eastAsia"/>
              </w:rPr>
              <w:t>信息形成后及时公开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两微一端</w:t>
            </w:r>
          </w:p>
          <w:p>
            <w:pPr>
              <w:jc w:val="center"/>
            </w:pPr>
            <w:r>
              <w:t>发布会</w:t>
            </w:r>
          </w:p>
          <w:p>
            <w:pPr>
              <w:jc w:val="center"/>
            </w:pPr>
            <w:r>
              <w:t>广播电视</w:t>
            </w:r>
          </w:p>
          <w:p>
            <w:pPr>
              <w:jc w:val="center"/>
            </w:pPr>
            <w:r>
              <w:t>纸质媒体</w:t>
            </w:r>
          </w:p>
          <w:p>
            <w:pPr>
              <w:jc w:val="center"/>
            </w:pPr>
            <w:r>
              <w:t>便民服务站</w:t>
            </w:r>
          </w:p>
          <w:p>
            <w:pPr>
              <w:jc w:val="center"/>
            </w:pPr>
            <w:r>
              <w:t>入户</w:t>
            </w:r>
            <w:r>
              <w:rPr>
                <w:rFonts w:hint="eastAsia"/>
              </w:rPr>
              <w:t>/</w:t>
            </w:r>
            <w:r>
              <w:t>现场</w:t>
            </w:r>
          </w:p>
          <w:p>
            <w:pPr>
              <w:jc w:val="center"/>
            </w:pPr>
            <w:r>
              <w:t>社区公示栏</w:t>
            </w:r>
          </w:p>
          <w:p>
            <w:pPr>
              <w:jc w:val="center"/>
            </w:pPr>
            <w:r>
              <w:t>其他</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重点领域信息公开</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检查和巡查发现安全监管监察问题</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检查和巡查发现的、并要求向社会公开的问题及整改落实情况</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《中华人民共和国政府信息公开条例》(国务院令第711号）、《中共中央国务院关于推进安全生产领域改革发展的意见》</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按进展情况及时公开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重大工程项目信息</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项目名称、执行措施、责任分工、取得成效、后续举措等</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《中华人民共和国政府信息公开条例》(国务院令第711号）、《国务院办公厅关于推进重大建设项目批准和实施领域政府信息公开的意见》（国办发〔2017〕94号）</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按照中央有关要求公开</w:t>
            </w:r>
          </w:p>
        </w:tc>
        <w:tc>
          <w:tcPr>
            <w:tcW w:w="1134" w:type="dxa"/>
            <w:vMerge w:val="continue"/>
            <w:vAlign w:val="center"/>
          </w:tcPr>
          <w:p>
            <w:pPr>
              <w:jc w:val="center"/>
            </w:pPr>
          </w:p>
        </w:tc>
        <w:tc>
          <w:tcPr>
            <w:tcW w:w="1134" w:type="dxa"/>
            <w:vMerge w:val="continue"/>
            <w:vAlign w:val="center"/>
          </w:tcPr>
          <w:p>
            <w:pPr>
              <w:jc w:val="center"/>
            </w:pPr>
          </w:p>
        </w:tc>
        <w:tc>
          <w:tcPr>
            <w:tcW w:w="2127" w:type="dxa"/>
            <w:vAlign w:val="center"/>
          </w:tcPr>
          <w:p>
            <w:pPr>
              <w:jc w:val="center"/>
            </w:pPr>
            <w:r>
              <w:t>政府网站</w:t>
            </w:r>
          </w:p>
          <w:p>
            <w:pPr>
              <w:jc w:val="center"/>
            </w:pPr>
            <w:r>
              <w:t>公开查阅点</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pPr>
            <w:r>
              <w:t>公共服务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主要业务办事指南</w:t>
            </w:r>
          </w:p>
        </w:tc>
        <w:tc>
          <w:tcPr>
            <w:tcW w:w="2268" w:type="dxa"/>
            <w:tcBorders>
              <w:top w:val="single" w:color="auto" w:sz="4" w:space="0"/>
              <w:left w:val="nil"/>
              <w:bottom w:val="single" w:color="auto" w:sz="4" w:space="0"/>
              <w:right w:val="single" w:color="auto" w:sz="4" w:space="0"/>
            </w:tcBorders>
            <w:shd w:val="clear" w:color="auto" w:fill="auto"/>
            <w:vAlign w:val="center"/>
          </w:tcPr>
          <w:p>
            <w:r>
              <w:rPr>
                <w:rFonts w:hint="eastAsia"/>
              </w:rPr>
              <w:t>主要业务工作的办事依据、程序、时限，办事时间、地点、部门、联系方式及相关办理结果</w:t>
            </w:r>
          </w:p>
        </w:tc>
        <w:tc>
          <w:tcPr>
            <w:tcW w:w="2694" w:type="dxa"/>
            <w:tcBorders>
              <w:top w:val="single" w:color="auto" w:sz="4" w:space="0"/>
              <w:left w:val="nil"/>
              <w:bottom w:val="single" w:color="auto" w:sz="4" w:space="0"/>
              <w:right w:val="single" w:color="auto" w:sz="4" w:space="0"/>
            </w:tcBorders>
            <w:shd w:val="clear" w:color="auto" w:fill="auto"/>
            <w:vAlign w:val="center"/>
          </w:tcPr>
          <w:p>
            <w:r>
              <w:rPr>
                <w:rFonts w:hint="eastAsia"/>
              </w:rPr>
              <w:t>《中华人民共和国政府信息公开条例》(国务院令第711号）、《中共中央国务院关于推进安全生产领域改革发展的意见》</w:t>
            </w:r>
          </w:p>
        </w:tc>
        <w:tc>
          <w:tcPr>
            <w:tcW w:w="1275" w:type="dxa"/>
            <w:tcBorders>
              <w:top w:val="single" w:color="auto" w:sz="4" w:space="0"/>
              <w:left w:val="nil"/>
              <w:bottom w:val="single" w:color="auto" w:sz="4" w:space="0"/>
              <w:right w:val="single" w:color="auto" w:sz="4" w:space="0"/>
            </w:tcBorders>
            <w:shd w:val="clear" w:color="auto" w:fill="auto"/>
            <w:vAlign w:val="center"/>
          </w:tcPr>
          <w:p>
            <w:r>
              <w:rPr>
                <w:rFonts w:hint="eastAsia"/>
              </w:rPr>
              <w:t>信息形成或者变更之日起20个工作日内</w:t>
            </w:r>
          </w:p>
        </w:tc>
        <w:tc>
          <w:tcPr>
            <w:tcW w:w="1134" w:type="dxa"/>
            <w:vAlign w:val="center"/>
          </w:tcPr>
          <w:p>
            <w:pPr>
              <w:jc w:val="center"/>
            </w:pPr>
            <w:r>
              <w:t>区应急管理局</w:t>
            </w:r>
          </w:p>
        </w:tc>
        <w:tc>
          <w:tcPr>
            <w:tcW w:w="1134" w:type="dxa"/>
            <w:vAlign w:val="center"/>
          </w:tcPr>
          <w:p>
            <w:pPr>
              <w:jc w:val="center"/>
            </w:pPr>
            <w:r>
              <w:t>主动公开</w:t>
            </w:r>
          </w:p>
        </w:tc>
        <w:tc>
          <w:tcPr>
            <w:tcW w:w="2127" w:type="dxa"/>
            <w:vAlign w:val="center"/>
          </w:tcPr>
          <w:p>
            <w:pPr>
              <w:jc w:val="center"/>
            </w:pPr>
            <w:r>
              <w:t>政府网站</w:t>
            </w:r>
          </w:p>
          <w:p>
            <w:pPr>
              <w:jc w:val="center"/>
            </w:pPr>
            <w:r>
              <w:t>公开查阅点</w:t>
            </w:r>
          </w:p>
          <w:p>
            <w:pPr>
              <w:jc w:val="center"/>
            </w:pPr>
            <w:r>
              <w:t>政务服务中心</w:t>
            </w:r>
          </w:p>
        </w:tc>
        <w:tc>
          <w:tcPr>
            <w:tcW w:w="1134" w:type="dxa"/>
            <w:vAlign w:val="center"/>
          </w:tcPr>
          <w:p>
            <w:pPr>
              <w:jc w:val="center"/>
            </w:pPr>
            <w:r>
              <w:t>全社会</w:t>
            </w:r>
          </w:p>
        </w:tc>
      </w:tr>
    </w:tbl>
    <w:p>
      <w:pPr>
        <w:spacing w:line="560" w:lineRule="exact"/>
        <w:rPr>
          <w:sz w:val="32"/>
          <w:szCs w:val="32"/>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5094"/>
    <w:rsid w:val="00021B1F"/>
    <w:rsid w:val="00023E48"/>
    <w:rsid w:val="000265F9"/>
    <w:rsid w:val="00052A35"/>
    <w:rsid w:val="000569F8"/>
    <w:rsid w:val="0006518A"/>
    <w:rsid w:val="00084F6E"/>
    <w:rsid w:val="0008726A"/>
    <w:rsid w:val="0009292B"/>
    <w:rsid w:val="00094CB5"/>
    <w:rsid w:val="001166A7"/>
    <w:rsid w:val="00123415"/>
    <w:rsid w:val="00134E1C"/>
    <w:rsid w:val="00142691"/>
    <w:rsid w:val="00142F28"/>
    <w:rsid w:val="00157013"/>
    <w:rsid w:val="00166E51"/>
    <w:rsid w:val="00174482"/>
    <w:rsid w:val="0019282F"/>
    <w:rsid w:val="001A2610"/>
    <w:rsid w:val="001A66AB"/>
    <w:rsid w:val="001B60A0"/>
    <w:rsid w:val="001C7D28"/>
    <w:rsid w:val="001E2737"/>
    <w:rsid w:val="00206C30"/>
    <w:rsid w:val="00207DBB"/>
    <w:rsid w:val="002203B1"/>
    <w:rsid w:val="00242C70"/>
    <w:rsid w:val="00245348"/>
    <w:rsid w:val="00250B18"/>
    <w:rsid w:val="00277E0C"/>
    <w:rsid w:val="002829C9"/>
    <w:rsid w:val="002B7620"/>
    <w:rsid w:val="002C47B4"/>
    <w:rsid w:val="002F1828"/>
    <w:rsid w:val="00303A58"/>
    <w:rsid w:val="003117AB"/>
    <w:rsid w:val="00330DBF"/>
    <w:rsid w:val="0036134B"/>
    <w:rsid w:val="00367083"/>
    <w:rsid w:val="00375BBF"/>
    <w:rsid w:val="003879D1"/>
    <w:rsid w:val="003A337F"/>
    <w:rsid w:val="003B0F98"/>
    <w:rsid w:val="003D31CC"/>
    <w:rsid w:val="003E4DFB"/>
    <w:rsid w:val="003F2F25"/>
    <w:rsid w:val="0041621E"/>
    <w:rsid w:val="0043432F"/>
    <w:rsid w:val="00442E50"/>
    <w:rsid w:val="0045231A"/>
    <w:rsid w:val="00464C4A"/>
    <w:rsid w:val="004724D0"/>
    <w:rsid w:val="004911FD"/>
    <w:rsid w:val="004A32BB"/>
    <w:rsid w:val="004B20FD"/>
    <w:rsid w:val="004B27D4"/>
    <w:rsid w:val="004D38DF"/>
    <w:rsid w:val="004E00B3"/>
    <w:rsid w:val="005245CD"/>
    <w:rsid w:val="00532054"/>
    <w:rsid w:val="00537115"/>
    <w:rsid w:val="00540917"/>
    <w:rsid w:val="005457A2"/>
    <w:rsid w:val="00555AEC"/>
    <w:rsid w:val="0056729B"/>
    <w:rsid w:val="00573E31"/>
    <w:rsid w:val="005839AD"/>
    <w:rsid w:val="0058437C"/>
    <w:rsid w:val="00586B48"/>
    <w:rsid w:val="00590EC7"/>
    <w:rsid w:val="00593434"/>
    <w:rsid w:val="00596028"/>
    <w:rsid w:val="005B421B"/>
    <w:rsid w:val="005B6B26"/>
    <w:rsid w:val="005E065D"/>
    <w:rsid w:val="005F1B8C"/>
    <w:rsid w:val="0061692A"/>
    <w:rsid w:val="006251C3"/>
    <w:rsid w:val="0063455C"/>
    <w:rsid w:val="00637CB6"/>
    <w:rsid w:val="006436B3"/>
    <w:rsid w:val="00645233"/>
    <w:rsid w:val="006562CB"/>
    <w:rsid w:val="00673F8C"/>
    <w:rsid w:val="00682E8E"/>
    <w:rsid w:val="00694FCE"/>
    <w:rsid w:val="00697918"/>
    <w:rsid w:val="006B0323"/>
    <w:rsid w:val="006B4341"/>
    <w:rsid w:val="006C2D8A"/>
    <w:rsid w:val="006D4475"/>
    <w:rsid w:val="007169EE"/>
    <w:rsid w:val="00720C95"/>
    <w:rsid w:val="007250C7"/>
    <w:rsid w:val="00740275"/>
    <w:rsid w:val="00776475"/>
    <w:rsid w:val="007800A3"/>
    <w:rsid w:val="007813A6"/>
    <w:rsid w:val="00787ED3"/>
    <w:rsid w:val="00797D2B"/>
    <w:rsid w:val="007A3580"/>
    <w:rsid w:val="007C28DC"/>
    <w:rsid w:val="007C73FB"/>
    <w:rsid w:val="007D71CD"/>
    <w:rsid w:val="007E065A"/>
    <w:rsid w:val="007E4A0D"/>
    <w:rsid w:val="007E7603"/>
    <w:rsid w:val="007F453B"/>
    <w:rsid w:val="007F4DEE"/>
    <w:rsid w:val="00805D6E"/>
    <w:rsid w:val="00811F3A"/>
    <w:rsid w:val="008356D1"/>
    <w:rsid w:val="008606F9"/>
    <w:rsid w:val="00860EA1"/>
    <w:rsid w:val="008642B2"/>
    <w:rsid w:val="0087169D"/>
    <w:rsid w:val="00895EBD"/>
    <w:rsid w:val="008A1B04"/>
    <w:rsid w:val="008A6335"/>
    <w:rsid w:val="008C1476"/>
    <w:rsid w:val="008D0794"/>
    <w:rsid w:val="008D3076"/>
    <w:rsid w:val="0091301D"/>
    <w:rsid w:val="00920711"/>
    <w:rsid w:val="00945F8A"/>
    <w:rsid w:val="009522E7"/>
    <w:rsid w:val="009A3880"/>
    <w:rsid w:val="009B31AF"/>
    <w:rsid w:val="009D7C4C"/>
    <w:rsid w:val="009F3115"/>
    <w:rsid w:val="00A07C64"/>
    <w:rsid w:val="00A12857"/>
    <w:rsid w:val="00A42FE4"/>
    <w:rsid w:val="00A56F74"/>
    <w:rsid w:val="00A57FFC"/>
    <w:rsid w:val="00AB245E"/>
    <w:rsid w:val="00AD0CD1"/>
    <w:rsid w:val="00AE50F4"/>
    <w:rsid w:val="00AF132F"/>
    <w:rsid w:val="00B16CD0"/>
    <w:rsid w:val="00B2051F"/>
    <w:rsid w:val="00B35130"/>
    <w:rsid w:val="00B56849"/>
    <w:rsid w:val="00B7528F"/>
    <w:rsid w:val="00B97795"/>
    <w:rsid w:val="00BB7A51"/>
    <w:rsid w:val="00BC16AC"/>
    <w:rsid w:val="00BE267F"/>
    <w:rsid w:val="00BE6DCF"/>
    <w:rsid w:val="00C00E96"/>
    <w:rsid w:val="00C12B0F"/>
    <w:rsid w:val="00C220AD"/>
    <w:rsid w:val="00C62EFE"/>
    <w:rsid w:val="00C74C2B"/>
    <w:rsid w:val="00C7698E"/>
    <w:rsid w:val="00C822DD"/>
    <w:rsid w:val="00C83364"/>
    <w:rsid w:val="00C876C5"/>
    <w:rsid w:val="00C905BF"/>
    <w:rsid w:val="00CA09F5"/>
    <w:rsid w:val="00CA5FBA"/>
    <w:rsid w:val="00CC327F"/>
    <w:rsid w:val="00CC5513"/>
    <w:rsid w:val="00CD256D"/>
    <w:rsid w:val="00D05F29"/>
    <w:rsid w:val="00D22A82"/>
    <w:rsid w:val="00D22E87"/>
    <w:rsid w:val="00D25094"/>
    <w:rsid w:val="00D60711"/>
    <w:rsid w:val="00D610DC"/>
    <w:rsid w:val="00D64012"/>
    <w:rsid w:val="00D64FA1"/>
    <w:rsid w:val="00D75041"/>
    <w:rsid w:val="00D8078C"/>
    <w:rsid w:val="00D91F70"/>
    <w:rsid w:val="00DA2891"/>
    <w:rsid w:val="00DB0B8B"/>
    <w:rsid w:val="00DB5322"/>
    <w:rsid w:val="00DE13EE"/>
    <w:rsid w:val="00E032C8"/>
    <w:rsid w:val="00E03B57"/>
    <w:rsid w:val="00E24EA3"/>
    <w:rsid w:val="00E37D5C"/>
    <w:rsid w:val="00E44A60"/>
    <w:rsid w:val="00E63D3C"/>
    <w:rsid w:val="00E97483"/>
    <w:rsid w:val="00EF7342"/>
    <w:rsid w:val="00F308B5"/>
    <w:rsid w:val="00F32380"/>
    <w:rsid w:val="00F33A22"/>
    <w:rsid w:val="00F33DF9"/>
    <w:rsid w:val="00F409B0"/>
    <w:rsid w:val="00F50F62"/>
    <w:rsid w:val="00F60D54"/>
    <w:rsid w:val="00F750F9"/>
    <w:rsid w:val="00F766D8"/>
    <w:rsid w:val="00FB0C38"/>
    <w:rsid w:val="00FB3DAA"/>
    <w:rsid w:val="00FC0BCA"/>
    <w:rsid w:val="00FE17EA"/>
    <w:rsid w:val="00FE3FD3"/>
    <w:rsid w:val="00FE72F3"/>
    <w:rsid w:val="68C00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412</Words>
  <Characters>2355</Characters>
  <Lines>19</Lines>
  <Paragraphs>5</Paragraphs>
  <TotalTime>0</TotalTime>
  <ScaleCrop>false</ScaleCrop>
  <LinksUpToDate>false</LinksUpToDate>
  <CharactersWithSpaces>2762</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2020-12-11T09:28:00Z</dcterms:created>
  <dc:creator>米苏(misu)</dc:creator>
  <cp:lastModifiedBy>Administrator</cp:lastModifiedBy>
  <dcterms:modified xsi:type="dcterms:W3CDTF">2020-12-14T07:14:11Z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