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华文中宋" w:eastAsia="方正小标宋_GBK"/>
          <w:sz w:val="36"/>
          <w:szCs w:val="36"/>
        </w:rPr>
      </w:pPr>
      <w:r>
        <w:rPr>
          <w:rFonts w:hint="eastAsia" w:ascii="方正小标宋_GBK" w:hAnsi="华文中宋" w:eastAsia="方正小标宋_GBK"/>
          <w:sz w:val="36"/>
          <w:szCs w:val="36"/>
        </w:rPr>
        <w:t>南京市</w:t>
      </w:r>
      <w:r>
        <w:rPr>
          <w:rFonts w:hint="eastAsia" w:ascii="方正小标宋_GBK" w:hAnsi="华文中宋" w:eastAsia="方正小标宋_GBK"/>
          <w:sz w:val="36"/>
          <w:szCs w:val="36"/>
          <w:lang w:eastAsia="zh-CN"/>
        </w:rPr>
        <w:t>溧水</w:t>
      </w:r>
      <w:r>
        <w:rPr>
          <w:rFonts w:hint="eastAsia" w:ascii="方正小标宋_GBK" w:hAnsi="华文中宋" w:eastAsia="方正小标宋_GBK"/>
          <w:sz w:val="36"/>
          <w:szCs w:val="36"/>
        </w:rPr>
        <w:t>区财政预决算领域政府信息公开目录</w:t>
      </w:r>
    </w:p>
    <w:tbl>
      <w:tblPr>
        <w:tblStyle w:val="5"/>
        <w:tblW w:w="14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247"/>
        <w:gridCol w:w="2268"/>
        <w:gridCol w:w="3686"/>
        <w:gridCol w:w="1559"/>
        <w:gridCol w:w="1134"/>
        <w:gridCol w:w="1134"/>
        <w:gridCol w:w="130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76" w:type="dxa"/>
            <w:gridSpan w:val="2"/>
            <w:tcBorders>
              <w:bottom w:val="single" w:color="auto" w:sz="4" w:space="0"/>
            </w:tcBorders>
            <w:shd w:val="pct10" w:color="auto" w:fill="auto"/>
            <w:vAlign w:val="center"/>
          </w:tcPr>
          <w:p>
            <w:pPr>
              <w:jc w:val="center"/>
              <w:rPr>
                <w:rFonts w:ascii="黑体" w:hAnsi="黑体" w:eastAsia="黑体"/>
              </w:rPr>
            </w:pPr>
            <w:r>
              <w:rPr>
                <w:rFonts w:ascii="黑体" w:hAnsi="黑体" w:eastAsia="黑体"/>
              </w:rPr>
              <w:t>公开名称</w:t>
            </w:r>
          </w:p>
        </w:tc>
        <w:tc>
          <w:tcPr>
            <w:tcW w:w="2268" w:type="dxa"/>
            <w:vMerge w:val="restart"/>
            <w:shd w:val="pct10" w:color="auto" w:fill="auto"/>
            <w:vAlign w:val="center"/>
          </w:tcPr>
          <w:p>
            <w:pPr>
              <w:jc w:val="center"/>
              <w:rPr>
                <w:rFonts w:ascii="黑体" w:hAnsi="黑体" w:eastAsia="黑体"/>
              </w:rPr>
            </w:pPr>
            <w:r>
              <w:rPr>
                <w:rFonts w:hint="eastAsia" w:ascii="黑体" w:hAnsi="黑体" w:eastAsia="黑体"/>
              </w:rPr>
              <w:t>公开内容</w:t>
            </w:r>
          </w:p>
        </w:tc>
        <w:tc>
          <w:tcPr>
            <w:tcW w:w="3686" w:type="dxa"/>
            <w:vMerge w:val="restart"/>
            <w:shd w:val="pct10" w:color="auto" w:fill="auto"/>
            <w:vAlign w:val="center"/>
          </w:tcPr>
          <w:p>
            <w:pPr>
              <w:jc w:val="center"/>
              <w:rPr>
                <w:rFonts w:ascii="黑体" w:hAnsi="黑体" w:eastAsia="黑体"/>
              </w:rPr>
            </w:pPr>
            <w:r>
              <w:rPr>
                <w:rFonts w:ascii="黑体" w:hAnsi="黑体" w:eastAsia="黑体"/>
              </w:rPr>
              <w:t>公开</w:t>
            </w:r>
            <w:r>
              <w:rPr>
                <w:rFonts w:hint="eastAsia" w:ascii="黑体" w:hAnsi="黑体" w:eastAsia="黑体"/>
              </w:rPr>
              <w:t>依据</w:t>
            </w:r>
          </w:p>
        </w:tc>
        <w:tc>
          <w:tcPr>
            <w:tcW w:w="1559" w:type="dxa"/>
            <w:vMerge w:val="restart"/>
            <w:shd w:val="pct10" w:color="auto" w:fill="auto"/>
            <w:vAlign w:val="center"/>
          </w:tcPr>
          <w:p>
            <w:pPr>
              <w:jc w:val="center"/>
              <w:rPr>
                <w:rFonts w:ascii="黑体" w:hAnsi="黑体" w:eastAsia="黑体"/>
              </w:rPr>
            </w:pPr>
            <w:r>
              <w:rPr>
                <w:rFonts w:hint="eastAsia" w:ascii="黑体" w:hAnsi="黑体" w:eastAsia="黑体"/>
              </w:rPr>
              <w:t>公开</w:t>
            </w:r>
            <w:r>
              <w:rPr>
                <w:rFonts w:ascii="黑体" w:hAnsi="黑体" w:eastAsia="黑体"/>
              </w:rPr>
              <w:t>时限</w:t>
            </w:r>
          </w:p>
        </w:tc>
        <w:tc>
          <w:tcPr>
            <w:tcW w:w="1134" w:type="dxa"/>
            <w:vMerge w:val="restart"/>
            <w:shd w:val="pct10" w:color="auto" w:fill="auto"/>
            <w:vAlign w:val="center"/>
          </w:tcPr>
          <w:p>
            <w:pPr>
              <w:jc w:val="center"/>
              <w:rPr>
                <w:rFonts w:ascii="黑体" w:hAnsi="黑体" w:eastAsia="黑体"/>
              </w:rPr>
            </w:pPr>
            <w:r>
              <w:rPr>
                <w:rFonts w:ascii="黑体" w:hAnsi="黑体" w:eastAsia="黑体"/>
              </w:rPr>
              <w:t>公开</w:t>
            </w:r>
            <w:r>
              <w:rPr>
                <w:rFonts w:hint="eastAsia" w:ascii="黑体" w:hAnsi="黑体" w:eastAsia="黑体"/>
              </w:rPr>
              <w:t>主体</w:t>
            </w:r>
          </w:p>
        </w:tc>
        <w:tc>
          <w:tcPr>
            <w:tcW w:w="1134" w:type="dxa"/>
            <w:vMerge w:val="restart"/>
            <w:shd w:val="pct10" w:color="auto" w:fill="auto"/>
            <w:vAlign w:val="center"/>
          </w:tcPr>
          <w:p>
            <w:pPr>
              <w:jc w:val="center"/>
              <w:rPr>
                <w:rFonts w:ascii="黑体" w:hAnsi="黑体" w:eastAsia="黑体"/>
              </w:rPr>
            </w:pPr>
            <w:r>
              <w:rPr>
                <w:rFonts w:ascii="黑体" w:hAnsi="黑体" w:eastAsia="黑体"/>
              </w:rPr>
              <w:t>公开方式</w:t>
            </w:r>
          </w:p>
        </w:tc>
        <w:tc>
          <w:tcPr>
            <w:tcW w:w="1305" w:type="dxa"/>
            <w:vMerge w:val="restart"/>
            <w:shd w:val="pct10" w:color="auto" w:fill="auto"/>
            <w:vAlign w:val="center"/>
          </w:tcPr>
          <w:p>
            <w:pPr>
              <w:jc w:val="center"/>
              <w:rPr>
                <w:rFonts w:ascii="黑体" w:hAnsi="黑体" w:eastAsia="黑体"/>
              </w:rPr>
            </w:pPr>
            <w:r>
              <w:rPr>
                <w:rFonts w:hint="eastAsia" w:ascii="黑体" w:hAnsi="黑体" w:eastAsia="黑体"/>
              </w:rPr>
              <w:t>公开渠道</w:t>
            </w:r>
          </w:p>
        </w:tc>
        <w:tc>
          <w:tcPr>
            <w:tcW w:w="1134" w:type="dxa"/>
            <w:vMerge w:val="restart"/>
            <w:shd w:val="pct10" w:color="auto" w:fill="auto"/>
            <w:vAlign w:val="center"/>
          </w:tcPr>
          <w:p>
            <w:pPr>
              <w:jc w:val="center"/>
              <w:rPr>
                <w:rFonts w:ascii="黑体" w:hAnsi="黑体" w:eastAsia="黑体"/>
              </w:rPr>
            </w:pPr>
            <w:r>
              <w:rPr>
                <w:rFonts w:ascii="黑体" w:hAnsi="黑体" w:eastAsia="黑体"/>
              </w:rPr>
              <w:t>公开对象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pct10" w:color="auto" w:fill="auto"/>
            <w:vAlign w:val="center"/>
          </w:tcPr>
          <w:p>
            <w:pPr>
              <w:jc w:val="center"/>
              <w:rPr>
                <w:b/>
              </w:rPr>
            </w:pPr>
            <w:r>
              <w:rPr>
                <w:b/>
              </w:rPr>
              <w:t>一级目录</w:t>
            </w:r>
          </w:p>
        </w:tc>
        <w:tc>
          <w:tcPr>
            <w:tcW w:w="1247" w:type="dxa"/>
            <w:shd w:val="pct10" w:color="auto" w:fill="auto"/>
            <w:vAlign w:val="center"/>
          </w:tcPr>
          <w:p>
            <w:pPr>
              <w:jc w:val="center"/>
              <w:rPr>
                <w:b/>
              </w:rPr>
            </w:pPr>
            <w:r>
              <w:rPr>
                <w:b/>
              </w:rPr>
              <w:t>二级目录</w:t>
            </w:r>
          </w:p>
        </w:tc>
        <w:tc>
          <w:tcPr>
            <w:tcW w:w="2268" w:type="dxa"/>
            <w:vMerge w:val="continue"/>
          </w:tcPr>
          <w:p>
            <w:pPr>
              <w:jc w:val="left"/>
            </w:pPr>
          </w:p>
        </w:tc>
        <w:tc>
          <w:tcPr>
            <w:tcW w:w="3686" w:type="dxa"/>
            <w:vMerge w:val="continue"/>
            <w:vAlign w:val="center"/>
          </w:tcPr>
          <w:p>
            <w:pPr>
              <w:jc w:val="center"/>
            </w:pPr>
          </w:p>
        </w:tc>
        <w:tc>
          <w:tcPr>
            <w:tcW w:w="1559" w:type="dxa"/>
            <w:vMerge w:val="continue"/>
            <w:vAlign w:val="center"/>
          </w:tcPr>
          <w:p/>
        </w:tc>
        <w:tc>
          <w:tcPr>
            <w:tcW w:w="1134" w:type="dxa"/>
            <w:vMerge w:val="continue"/>
          </w:tcPr>
          <w:p>
            <w:pPr>
              <w:jc w:val="center"/>
            </w:pPr>
          </w:p>
        </w:tc>
        <w:tc>
          <w:tcPr>
            <w:tcW w:w="1134" w:type="dxa"/>
            <w:vMerge w:val="continue"/>
            <w:vAlign w:val="center"/>
          </w:tcPr>
          <w:p>
            <w:pPr>
              <w:jc w:val="center"/>
            </w:pPr>
          </w:p>
        </w:tc>
        <w:tc>
          <w:tcPr>
            <w:tcW w:w="1305"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1129" w:type="dxa"/>
            <w:vMerge w:val="restart"/>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政府</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预决算</w:t>
            </w:r>
          </w:p>
        </w:tc>
        <w:tc>
          <w:tcPr>
            <w:tcW w:w="1247"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政府预算</w:t>
            </w:r>
          </w:p>
        </w:tc>
        <w:tc>
          <w:tcPr>
            <w:tcW w:w="2268"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政府预算报告、政府预算报表、政府预算报表说明</w:t>
            </w:r>
          </w:p>
        </w:tc>
        <w:tc>
          <w:tcPr>
            <w:tcW w:w="3686" w:type="dxa"/>
            <w:vMerge w:val="restart"/>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《中华人民共和国预算法》、《中华人民共和国预算法实施条例》（国务院令第729号）、《中共中央办公厅 国务院办公厅关于进一步推进预算公开工作的意见》（中办发〔2016〕13号）、《中华人民共和国政府信息公开条例》（国务院令第711号）、《财政部关于印发&lt;地方预决算公开操作规程的通知&gt;》（财预〔2016〕143号）、《财政部关于印发&lt;地方政府债务信息公开办法（试行）&gt;的通知》（财预〔2018〕209号）、《财政部办公厅关于印发财政预决算领域基层政务公开标准指引的通知》（财办发〔2019〕77号）、《江苏省预决算信息公开管理暂行办法》（苏办发〔2016〕37号）等法律法规和文件规定。</w:t>
            </w:r>
          </w:p>
        </w:tc>
        <w:tc>
          <w:tcPr>
            <w:tcW w:w="1559"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eastAsia="zh-CN"/>
              </w:rPr>
              <w:t>本级</w:t>
            </w:r>
            <w:r>
              <w:rPr>
                <w:rFonts w:hint="eastAsia" w:ascii="宋体" w:hAnsi="宋体" w:eastAsia="宋体" w:cs="宋体"/>
                <w:color w:val="000000"/>
                <w:kern w:val="0"/>
                <w:szCs w:val="21"/>
              </w:rPr>
              <w:t>人大批准后20个自然日内</w:t>
            </w:r>
          </w:p>
        </w:tc>
        <w:tc>
          <w:tcPr>
            <w:tcW w:w="1134" w:type="dxa"/>
            <w:vMerge w:val="restart"/>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区财政局</w:t>
            </w:r>
          </w:p>
        </w:tc>
        <w:tc>
          <w:tcPr>
            <w:tcW w:w="1134" w:type="dxa"/>
            <w:vMerge w:val="restart"/>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主动公开</w:t>
            </w:r>
          </w:p>
        </w:tc>
        <w:tc>
          <w:tcPr>
            <w:tcW w:w="1305" w:type="dxa"/>
            <w:vMerge w:val="restart"/>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eastAsia="zh-CN"/>
              </w:rPr>
              <w:t>江苏</w:t>
            </w:r>
            <w:r>
              <w:rPr>
                <w:rFonts w:ascii="宋体" w:hAnsi="宋体" w:eastAsia="宋体" w:cs="宋体"/>
                <w:color w:val="000000"/>
                <w:kern w:val="0"/>
                <w:szCs w:val="21"/>
              </w:rPr>
              <w:t>省预决算公开</w:t>
            </w:r>
            <w:r>
              <w:rPr>
                <w:rFonts w:hint="eastAsia" w:ascii="宋体" w:hAnsi="宋体" w:eastAsia="宋体" w:cs="宋体"/>
                <w:color w:val="000000"/>
                <w:kern w:val="0"/>
                <w:szCs w:val="21"/>
                <w:lang w:eastAsia="zh-CN"/>
              </w:rPr>
              <w:t>统一</w:t>
            </w:r>
            <w:r>
              <w:rPr>
                <w:rFonts w:ascii="宋体" w:hAnsi="宋体" w:eastAsia="宋体" w:cs="宋体"/>
                <w:color w:val="000000"/>
                <w:kern w:val="0"/>
                <w:szCs w:val="21"/>
              </w:rPr>
              <w:t>平台</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政府网站</w:t>
            </w:r>
          </w:p>
        </w:tc>
        <w:tc>
          <w:tcPr>
            <w:tcW w:w="1134" w:type="dxa"/>
            <w:vMerge w:val="restart"/>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Cs w:val="21"/>
              </w:rP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129" w:type="dxa"/>
            <w:vMerge w:val="continue"/>
            <w:vAlign w:val="center"/>
          </w:tcPr>
          <w:p>
            <w:pPr>
              <w:widowControl/>
              <w:jc w:val="center"/>
              <w:rPr>
                <w:rFonts w:ascii="宋体" w:hAnsi="宋体" w:eastAsia="宋体" w:cs="宋体"/>
                <w:color w:val="000000"/>
                <w:kern w:val="0"/>
                <w:szCs w:val="21"/>
              </w:rPr>
            </w:pPr>
          </w:p>
        </w:tc>
        <w:tc>
          <w:tcPr>
            <w:tcW w:w="1247"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政府预算调整</w:t>
            </w:r>
          </w:p>
        </w:tc>
        <w:tc>
          <w:tcPr>
            <w:tcW w:w="2268"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政府预算调整说明、政府预算调整报表</w:t>
            </w:r>
          </w:p>
        </w:tc>
        <w:tc>
          <w:tcPr>
            <w:tcW w:w="3686" w:type="dxa"/>
            <w:vMerge w:val="continue"/>
            <w:vAlign w:val="center"/>
          </w:tcPr>
          <w:p>
            <w:pPr>
              <w:widowControl/>
              <w:jc w:val="center"/>
              <w:rPr>
                <w:rFonts w:ascii="宋体" w:hAnsi="宋体" w:eastAsia="宋体" w:cs="宋体"/>
                <w:color w:val="000000"/>
                <w:kern w:val="0"/>
                <w:szCs w:val="21"/>
              </w:rPr>
            </w:pPr>
          </w:p>
        </w:tc>
        <w:tc>
          <w:tcPr>
            <w:tcW w:w="1559"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eastAsia="zh-CN"/>
              </w:rPr>
              <w:t>本级</w:t>
            </w:r>
            <w:r>
              <w:rPr>
                <w:rFonts w:hint="eastAsia" w:ascii="宋体" w:hAnsi="宋体" w:eastAsia="宋体" w:cs="宋体"/>
                <w:color w:val="000000"/>
                <w:kern w:val="0"/>
                <w:szCs w:val="21"/>
              </w:rPr>
              <w:t>人大常委会批准后20个自然日内</w:t>
            </w:r>
          </w:p>
        </w:tc>
        <w:tc>
          <w:tcPr>
            <w:tcW w:w="1134" w:type="dxa"/>
            <w:vMerge w:val="continue"/>
            <w:vAlign w:val="center"/>
          </w:tcPr>
          <w:p>
            <w:pPr>
              <w:widowControl/>
              <w:jc w:val="center"/>
              <w:rPr>
                <w:rFonts w:ascii="宋体" w:hAnsi="宋体" w:eastAsia="宋体" w:cs="宋体"/>
                <w:color w:val="000000"/>
                <w:kern w:val="0"/>
                <w:szCs w:val="21"/>
              </w:rPr>
            </w:pPr>
          </w:p>
        </w:tc>
        <w:tc>
          <w:tcPr>
            <w:tcW w:w="1134" w:type="dxa"/>
            <w:vMerge w:val="continue"/>
            <w:noWrap/>
            <w:vAlign w:val="center"/>
          </w:tcPr>
          <w:p>
            <w:pPr>
              <w:widowControl/>
              <w:jc w:val="center"/>
              <w:rPr>
                <w:rFonts w:ascii="宋体" w:hAnsi="宋体" w:eastAsia="宋体" w:cs="宋体"/>
                <w:color w:val="000000"/>
                <w:kern w:val="0"/>
                <w:szCs w:val="21"/>
              </w:rPr>
            </w:pPr>
          </w:p>
        </w:tc>
        <w:tc>
          <w:tcPr>
            <w:tcW w:w="1305" w:type="dxa"/>
            <w:vMerge w:val="continue"/>
            <w:vAlign w:val="center"/>
          </w:tcPr>
          <w:p>
            <w:pPr>
              <w:widowControl/>
              <w:jc w:val="center"/>
              <w:rPr>
                <w:rFonts w:ascii="宋体" w:hAnsi="宋体" w:eastAsia="宋体" w:cs="宋体"/>
                <w:color w:val="000000"/>
                <w:kern w:val="0"/>
                <w:szCs w:val="21"/>
              </w:rPr>
            </w:pPr>
          </w:p>
        </w:tc>
        <w:tc>
          <w:tcPr>
            <w:tcW w:w="1134" w:type="dxa"/>
            <w:vMerge w:val="continue"/>
            <w:noWrap/>
            <w:vAlign w:val="center"/>
          </w:tcPr>
          <w:p>
            <w:pPr>
              <w:widowControl/>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1129" w:type="dxa"/>
            <w:vMerge w:val="continue"/>
            <w:vAlign w:val="center"/>
          </w:tcPr>
          <w:p>
            <w:pPr>
              <w:widowControl/>
              <w:jc w:val="center"/>
              <w:rPr>
                <w:rFonts w:ascii="宋体" w:hAnsi="宋体" w:eastAsia="宋体" w:cs="宋体"/>
                <w:color w:val="000000"/>
                <w:kern w:val="0"/>
                <w:szCs w:val="21"/>
              </w:rPr>
            </w:pPr>
          </w:p>
        </w:tc>
        <w:tc>
          <w:tcPr>
            <w:tcW w:w="1247"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政府决算</w:t>
            </w:r>
          </w:p>
        </w:tc>
        <w:tc>
          <w:tcPr>
            <w:tcW w:w="2268"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政府决算报告、政府决算报表、政府决算报表说明</w:t>
            </w:r>
          </w:p>
        </w:tc>
        <w:tc>
          <w:tcPr>
            <w:tcW w:w="3686" w:type="dxa"/>
            <w:vMerge w:val="continue"/>
            <w:vAlign w:val="center"/>
          </w:tcPr>
          <w:p>
            <w:pPr>
              <w:widowControl/>
              <w:jc w:val="center"/>
              <w:rPr>
                <w:rFonts w:ascii="宋体" w:hAnsi="宋体" w:eastAsia="宋体" w:cs="宋体"/>
                <w:color w:val="000000"/>
                <w:kern w:val="0"/>
                <w:szCs w:val="21"/>
              </w:rPr>
            </w:pPr>
          </w:p>
        </w:tc>
        <w:tc>
          <w:tcPr>
            <w:tcW w:w="1559"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eastAsia="zh-CN"/>
              </w:rPr>
              <w:t>本级</w:t>
            </w:r>
            <w:r>
              <w:rPr>
                <w:rFonts w:hint="eastAsia" w:ascii="宋体" w:hAnsi="宋体" w:eastAsia="宋体" w:cs="宋体"/>
                <w:color w:val="000000"/>
                <w:kern w:val="0"/>
                <w:szCs w:val="21"/>
              </w:rPr>
              <w:t>人大常委会批准后20个自然日内</w:t>
            </w:r>
          </w:p>
        </w:tc>
        <w:tc>
          <w:tcPr>
            <w:tcW w:w="1134" w:type="dxa"/>
            <w:vMerge w:val="continue"/>
            <w:vAlign w:val="center"/>
          </w:tcPr>
          <w:p>
            <w:pPr>
              <w:widowControl/>
              <w:jc w:val="center"/>
              <w:rPr>
                <w:rFonts w:ascii="宋体" w:hAnsi="宋体" w:eastAsia="宋体" w:cs="宋体"/>
                <w:color w:val="000000"/>
                <w:kern w:val="0"/>
                <w:szCs w:val="21"/>
              </w:rPr>
            </w:pPr>
          </w:p>
        </w:tc>
        <w:tc>
          <w:tcPr>
            <w:tcW w:w="1134" w:type="dxa"/>
            <w:vMerge w:val="continue"/>
            <w:noWrap/>
            <w:vAlign w:val="center"/>
          </w:tcPr>
          <w:p>
            <w:pPr>
              <w:widowControl/>
              <w:jc w:val="center"/>
              <w:rPr>
                <w:rFonts w:ascii="宋体" w:hAnsi="宋体" w:eastAsia="宋体" w:cs="宋体"/>
                <w:color w:val="000000"/>
                <w:kern w:val="0"/>
                <w:szCs w:val="21"/>
              </w:rPr>
            </w:pPr>
          </w:p>
        </w:tc>
        <w:tc>
          <w:tcPr>
            <w:tcW w:w="1305" w:type="dxa"/>
            <w:vMerge w:val="continue"/>
            <w:vAlign w:val="center"/>
          </w:tcPr>
          <w:p>
            <w:pPr>
              <w:widowControl/>
              <w:jc w:val="center"/>
              <w:rPr>
                <w:rFonts w:ascii="宋体" w:hAnsi="宋体" w:eastAsia="宋体" w:cs="宋体"/>
                <w:color w:val="000000"/>
                <w:kern w:val="0"/>
                <w:szCs w:val="21"/>
              </w:rPr>
            </w:pPr>
          </w:p>
        </w:tc>
        <w:tc>
          <w:tcPr>
            <w:tcW w:w="1134" w:type="dxa"/>
            <w:vMerge w:val="continue"/>
            <w:noWrap/>
            <w:vAlign w:val="center"/>
          </w:tcPr>
          <w:p>
            <w:pPr>
              <w:widowControl/>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129" w:type="dxa"/>
            <w:vMerge w:val="continue"/>
            <w:vAlign w:val="center"/>
          </w:tcPr>
          <w:p>
            <w:pPr>
              <w:widowControl/>
              <w:jc w:val="center"/>
              <w:rPr>
                <w:rFonts w:ascii="宋体" w:hAnsi="宋体" w:eastAsia="宋体" w:cs="宋体"/>
                <w:color w:val="000000"/>
                <w:kern w:val="0"/>
                <w:szCs w:val="21"/>
              </w:rPr>
            </w:pPr>
          </w:p>
        </w:tc>
        <w:tc>
          <w:tcPr>
            <w:tcW w:w="1247"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专项资金管理清单</w:t>
            </w:r>
          </w:p>
        </w:tc>
        <w:tc>
          <w:tcPr>
            <w:tcW w:w="2268"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专项资金管理清单</w:t>
            </w:r>
          </w:p>
        </w:tc>
        <w:tc>
          <w:tcPr>
            <w:tcW w:w="3686" w:type="dxa"/>
            <w:vMerge w:val="continue"/>
            <w:vAlign w:val="center"/>
          </w:tcPr>
          <w:p>
            <w:pPr>
              <w:widowControl/>
              <w:jc w:val="center"/>
              <w:rPr>
                <w:rFonts w:ascii="宋体" w:hAnsi="宋体" w:eastAsia="宋体" w:cs="宋体"/>
                <w:color w:val="000000"/>
                <w:kern w:val="0"/>
                <w:szCs w:val="21"/>
              </w:rPr>
            </w:pPr>
          </w:p>
        </w:tc>
        <w:tc>
          <w:tcPr>
            <w:tcW w:w="1559"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与政府预算同步公开</w:t>
            </w:r>
          </w:p>
        </w:tc>
        <w:tc>
          <w:tcPr>
            <w:tcW w:w="1134" w:type="dxa"/>
            <w:vMerge w:val="continue"/>
            <w:vAlign w:val="center"/>
          </w:tcPr>
          <w:p>
            <w:pPr>
              <w:widowControl/>
              <w:jc w:val="center"/>
              <w:rPr>
                <w:rFonts w:ascii="宋体" w:hAnsi="宋体" w:eastAsia="宋体" w:cs="宋体"/>
                <w:color w:val="000000"/>
                <w:kern w:val="0"/>
                <w:szCs w:val="21"/>
              </w:rPr>
            </w:pPr>
          </w:p>
        </w:tc>
        <w:tc>
          <w:tcPr>
            <w:tcW w:w="1134" w:type="dxa"/>
            <w:vMerge w:val="continue"/>
            <w:noWrap/>
            <w:vAlign w:val="center"/>
          </w:tcPr>
          <w:p>
            <w:pPr>
              <w:widowControl/>
              <w:jc w:val="center"/>
              <w:rPr>
                <w:rFonts w:ascii="宋体" w:hAnsi="宋体" w:eastAsia="宋体" w:cs="宋体"/>
                <w:color w:val="000000"/>
                <w:kern w:val="0"/>
                <w:szCs w:val="21"/>
              </w:rPr>
            </w:pPr>
          </w:p>
        </w:tc>
        <w:tc>
          <w:tcPr>
            <w:tcW w:w="1305" w:type="dxa"/>
            <w:vMerge w:val="continue"/>
            <w:vAlign w:val="center"/>
          </w:tcPr>
          <w:p>
            <w:pPr>
              <w:widowControl/>
              <w:jc w:val="center"/>
              <w:rPr>
                <w:rFonts w:ascii="宋体" w:hAnsi="宋体" w:eastAsia="宋体" w:cs="宋体"/>
                <w:color w:val="000000"/>
                <w:kern w:val="0"/>
                <w:szCs w:val="21"/>
              </w:rPr>
            </w:pPr>
          </w:p>
        </w:tc>
        <w:tc>
          <w:tcPr>
            <w:tcW w:w="1134" w:type="dxa"/>
            <w:vMerge w:val="continue"/>
            <w:noWrap/>
            <w:vAlign w:val="center"/>
          </w:tcPr>
          <w:p>
            <w:pPr>
              <w:widowControl/>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129" w:type="dxa"/>
            <w:vMerge w:val="continue"/>
            <w:vAlign w:val="center"/>
          </w:tcPr>
          <w:p>
            <w:pPr>
              <w:widowControl/>
              <w:jc w:val="center"/>
              <w:rPr>
                <w:rFonts w:ascii="宋体" w:hAnsi="宋体" w:eastAsia="宋体" w:cs="宋体"/>
                <w:color w:val="000000"/>
                <w:kern w:val="0"/>
                <w:szCs w:val="21"/>
              </w:rPr>
            </w:pPr>
          </w:p>
        </w:tc>
        <w:tc>
          <w:tcPr>
            <w:tcW w:w="1247"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行政事业性收费项目目录清单</w:t>
            </w:r>
          </w:p>
        </w:tc>
        <w:tc>
          <w:tcPr>
            <w:tcW w:w="2268"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行政事业性收费项目目录清单</w:t>
            </w:r>
          </w:p>
        </w:tc>
        <w:tc>
          <w:tcPr>
            <w:tcW w:w="3686" w:type="dxa"/>
            <w:vMerge w:val="continue"/>
            <w:vAlign w:val="center"/>
          </w:tcPr>
          <w:p>
            <w:pPr>
              <w:widowControl/>
              <w:jc w:val="center"/>
              <w:rPr>
                <w:rFonts w:ascii="宋体" w:hAnsi="宋体" w:eastAsia="宋体" w:cs="宋体"/>
                <w:color w:val="000000"/>
                <w:kern w:val="0"/>
                <w:szCs w:val="21"/>
              </w:rPr>
            </w:pPr>
          </w:p>
        </w:tc>
        <w:tc>
          <w:tcPr>
            <w:tcW w:w="1559"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动态即时公开</w:t>
            </w:r>
          </w:p>
        </w:tc>
        <w:tc>
          <w:tcPr>
            <w:tcW w:w="1134" w:type="dxa"/>
            <w:vMerge w:val="continue"/>
            <w:vAlign w:val="center"/>
          </w:tcPr>
          <w:p>
            <w:pPr>
              <w:widowControl/>
              <w:jc w:val="center"/>
              <w:rPr>
                <w:rFonts w:ascii="宋体" w:hAnsi="宋体" w:eastAsia="宋体" w:cs="宋体"/>
                <w:color w:val="000000"/>
                <w:kern w:val="0"/>
                <w:szCs w:val="21"/>
              </w:rPr>
            </w:pPr>
          </w:p>
        </w:tc>
        <w:tc>
          <w:tcPr>
            <w:tcW w:w="1134" w:type="dxa"/>
            <w:vMerge w:val="continue"/>
            <w:noWrap/>
            <w:vAlign w:val="center"/>
          </w:tcPr>
          <w:p>
            <w:pPr>
              <w:widowControl/>
              <w:jc w:val="center"/>
              <w:rPr>
                <w:rFonts w:ascii="宋体" w:hAnsi="宋体" w:eastAsia="宋体" w:cs="宋体"/>
                <w:color w:val="000000"/>
                <w:kern w:val="0"/>
                <w:szCs w:val="21"/>
              </w:rPr>
            </w:pPr>
          </w:p>
        </w:tc>
        <w:tc>
          <w:tcPr>
            <w:tcW w:w="1305" w:type="dxa"/>
            <w:vMerge w:val="continue"/>
            <w:vAlign w:val="center"/>
          </w:tcPr>
          <w:p>
            <w:pPr>
              <w:widowControl/>
              <w:jc w:val="center"/>
              <w:rPr>
                <w:rFonts w:ascii="宋体" w:hAnsi="宋体" w:eastAsia="宋体" w:cs="宋体"/>
                <w:color w:val="000000"/>
                <w:kern w:val="0"/>
                <w:szCs w:val="21"/>
              </w:rPr>
            </w:pPr>
          </w:p>
        </w:tc>
        <w:tc>
          <w:tcPr>
            <w:tcW w:w="1134" w:type="dxa"/>
            <w:vMerge w:val="continue"/>
            <w:noWrap/>
            <w:vAlign w:val="center"/>
          </w:tcPr>
          <w:p>
            <w:pPr>
              <w:widowControl/>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1129" w:type="dxa"/>
            <w:vMerge w:val="continue"/>
            <w:vAlign w:val="center"/>
          </w:tcPr>
          <w:p>
            <w:pPr>
              <w:widowControl/>
              <w:jc w:val="center"/>
              <w:rPr>
                <w:rFonts w:ascii="宋体" w:hAnsi="宋体" w:eastAsia="宋体" w:cs="宋体"/>
                <w:color w:val="000000"/>
                <w:kern w:val="0"/>
                <w:szCs w:val="21"/>
              </w:rPr>
            </w:pPr>
          </w:p>
        </w:tc>
        <w:tc>
          <w:tcPr>
            <w:tcW w:w="1247"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政府性基金项目目录清单</w:t>
            </w:r>
          </w:p>
        </w:tc>
        <w:tc>
          <w:tcPr>
            <w:tcW w:w="2268"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政府性基金项目目录清单</w:t>
            </w:r>
          </w:p>
        </w:tc>
        <w:tc>
          <w:tcPr>
            <w:tcW w:w="3686" w:type="dxa"/>
            <w:vMerge w:val="continue"/>
            <w:vAlign w:val="center"/>
          </w:tcPr>
          <w:p>
            <w:pPr>
              <w:widowControl/>
              <w:jc w:val="center"/>
              <w:rPr>
                <w:rFonts w:ascii="宋体" w:hAnsi="宋体" w:eastAsia="宋体" w:cs="宋体"/>
                <w:color w:val="000000"/>
                <w:kern w:val="0"/>
                <w:szCs w:val="21"/>
              </w:rPr>
            </w:pPr>
          </w:p>
        </w:tc>
        <w:tc>
          <w:tcPr>
            <w:tcW w:w="1559"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动态即时公开</w:t>
            </w:r>
          </w:p>
        </w:tc>
        <w:tc>
          <w:tcPr>
            <w:tcW w:w="1134" w:type="dxa"/>
            <w:vMerge w:val="continue"/>
            <w:vAlign w:val="center"/>
          </w:tcPr>
          <w:p>
            <w:pPr>
              <w:widowControl/>
              <w:jc w:val="center"/>
              <w:rPr>
                <w:rFonts w:ascii="宋体" w:hAnsi="宋体" w:eastAsia="宋体" w:cs="宋体"/>
                <w:color w:val="000000"/>
                <w:kern w:val="0"/>
                <w:szCs w:val="21"/>
              </w:rPr>
            </w:pPr>
          </w:p>
        </w:tc>
        <w:tc>
          <w:tcPr>
            <w:tcW w:w="1134" w:type="dxa"/>
            <w:vMerge w:val="continue"/>
            <w:noWrap/>
            <w:vAlign w:val="center"/>
          </w:tcPr>
          <w:p>
            <w:pPr>
              <w:widowControl/>
              <w:jc w:val="center"/>
              <w:rPr>
                <w:rFonts w:ascii="宋体" w:hAnsi="宋体" w:eastAsia="宋体" w:cs="宋体"/>
                <w:color w:val="000000"/>
                <w:kern w:val="0"/>
                <w:szCs w:val="21"/>
              </w:rPr>
            </w:pPr>
          </w:p>
        </w:tc>
        <w:tc>
          <w:tcPr>
            <w:tcW w:w="1305" w:type="dxa"/>
            <w:vMerge w:val="continue"/>
            <w:vAlign w:val="center"/>
          </w:tcPr>
          <w:p>
            <w:pPr>
              <w:widowControl/>
              <w:jc w:val="center"/>
              <w:rPr>
                <w:rFonts w:ascii="宋体" w:hAnsi="宋体" w:eastAsia="宋体" w:cs="宋体"/>
                <w:color w:val="000000"/>
                <w:kern w:val="0"/>
                <w:szCs w:val="21"/>
              </w:rPr>
            </w:pPr>
          </w:p>
        </w:tc>
        <w:tc>
          <w:tcPr>
            <w:tcW w:w="1134" w:type="dxa"/>
            <w:vMerge w:val="continue"/>
            <w:noWrap/>
            <w:vAlign w:val="center"/>
          </w:tcPr>
          <w:p>
            <w:pPr>
              <w:widowControl/>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29" w:type="dxa"/>
            <w:vMerge w:val="continue"/>
            <w:vAlign w:val="center"/>
          </w:tcPr>
          <w:p>
            <w:pPr>
              <w:widowControl/>
              <w:jc w:val="center"/>
              <w:rPr>
                <w:rFonts w:ascii="宋体" w:hAnsi="宋体" w:eastAsia="宋体" w:cs="宋体"/>
                <w:color w:val="000000"/>
                <w:kern w:val="0"/>
                <w:szCs w:val="21"/>
              </w:rPr>
            </w:pPr>
          </w:p>
        </w:tc>
        <w:tc>
          <w:tcPr>
            <w:tcW w:w="1247"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重大财税制度文件</w:t>
            </w:r>
          </w:p>
        </w:tc>
        <w:tc>
          <w:tcPr>
            <w:tcW w:w="2268"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重大财税制度文件</w:t>
            </w:r>
          </w:p>
        </w:tc>
        <w:tc>
          <w:tcPr>
            <w:tcW w:w="3686" w:type="dxa"/>
            <w:vMerge w:val="continue"/>
            <w:vAlign w:val="center"/>
          </w:tcPr>
          <w:p>
            <w:pPr>
              <w:widowControl/>
              <w:jc w:val="center"/>
              <w:rPr>
                <w:rFonts w:ascii="宋体" w:hAnsi="宋体" w:eastAsia="宋体" w:cs="宋体"/>
                <w:color w:val="000000"/>
                <w:kern w:val="0"/>
                <w:szCs w:val="21"/>
              </w:rPr>
            </w:pPr>
          </w:p>
        </w:tc>
        <w:tc>
          <w:tcPr>
            <w:tcW w:w="1559"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动态即时公开</w:t>
            </w:r>
          </w:p>
        </w:tc>
        <w:tc>
          <w:tcPr>
            <w:tcW w:w="1134" w:type="dxa"/>
            <w:vMerge w:val="continue"/>
            <w:vAlign w:val="center"/>
          </w:tcPr>
          <w:p>
            <w:pPr>
              <w:widowControl/>
              <w:jc w:val="center"/>
              <w:rPr>
                <w:rFonts w:ascii="宋体" w:hAnsi="宋体" w:eastAsia="宋体" w:cs="宋体"/>
                <w:color w:val="000000"/>
                <w:kern w:val="0"/>
                <w:szCs w:val="21"/>
              </w:rPr>
            </w:pPr>
          </w:p>
        </w:tc>
        <w:tc>
          <w:tcPr>
            <w:tcW w:w="1134" w:type="dxa"/>
            <w:vMerge w:val="continue"/>
            <w:noWrap/>
            <w:vAlign w:val="center"/>
          </w:tcPr>
          <w:p>
            <w:pPr>
              <w:widowControl/>
              <w:jc w:val="center"/>
              <w:rPr>
                <w:rFonts w:ascii="宋体" w:hAnsi="宋体" w:eastAsia="宋体" w:cs="宋体"/>
                <w:color w:val="000000"/>
                <w:kern w:val="0"/>
                <w:szCs w:val="21"/>
              </w:rPr>
            </w:pPr>
          </w:p>
        </w:tc>
        <w:tc>
          <w:tcPr>
            <w:tcW w:w="1305" w:type="dxa"/>
            <w:vMerge w:val="continue"/>
            <w:vAlign w:val="center"/>
          </w:tcPr>
          <w:p>
            <w:pPr>
              <w:widowControl/>
              <w:jc w:val="center"/>
              <w:rPr>
                <w:rFonts w:ascii="宋体" w:hAnsi="宋体" w:eastAsia="宋体" w:cs="宋体"/>
                <w:color w:val="000000"/>
                <w:kern w:val="0"/>
                <w:szCs w:val="21"/>
              </w:rPr>
            </w:pPr>
          </w:p>
        </w:tc>
        <w:tc>
          <w:tcPr>
            <w:tcW w:w="1134" w:type="dxa"/>
            <w:vMerge w:val="continue"/>
            <w:noWrap/>
            <w:vAlign w:val="center"/>
          </w:tcPr>
          <w:p>
            <w:pPr>
              <w:widowControl/>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129" w:type="dxa"/>
            <w:vMerge w:val="restart"/>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部门</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预决算</w:t>
            </w:r>
          </w:p>
        </w:tc>
        <w:tc>
          <w:tcPr>
            <w:tcW w:w="1247"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部门预算</w:t>
            </w:r>
          </w:p>
        </w:tc>
        <w:tc>
          <w:tcPr>
            <w:tcW w:w="2268"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部门概况、部门预算公开表、部门预算公开说明</w:t>
            </w:r>
          </w:p>
        </w:tc>
        <w:tc>
          <w:tcPr>
            <w:tcW w:w="3686" w:type="dxa"/>
            <w:vMerge w:val="restart"/>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《中华人民共和国预算法》、《中华人民共和国预算法实施条例》（国务院令第729号）、《中共中央办公厅 国务院办公厅关于进一步推进预算公开工作的意见》（中办发〔2016〕13号）、《中华人民共和国政府信息公开条例》（国务院令第711号）、《财政部关于印发&lt;地方预决算公开操作规程的通知&gt;》（财预〔2016〕143号）、《财政部关于印发&lt;地方政府债务信息公开办法（试行）&gt;的通知》（财预〔2018〕209号）、《财政部办公厅关于印发财政预决算领域基层政务公开标准指引的通知》（财办发〔2019〕77号）、《江苏省预决算信息公开管理暂行办法》（苏办发〔2016〕37号）等法律法规和文件规定。</w:t>
            </w:r>
          </w:p>
        </w:tc>
        <w:tc>
          <w:tcPr>
            <w:tcW w:w="1559"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eastAsia="zh-CN"/>
              </w:rPr>
              <w:t>本级政府</w:t>
            </w:r>
            <w:r>
              <w:rPr>
                <w:rFonts w:hint="eastAsia" w:ascii="宋体" w:hAnsi="宋体" w:eastAsia="宋体" w:cs="宋体"/>
                <w:color w:val="000000"/>
                <w:kern w:val="0"/>
                <w:szCs w:val="21"/>
              </w:rPr>
              <w:t>财政</w:t>
            </w:r>
            <w:r>
              <w:rPr>
                <w:rFonts w:hint="eastAsia" w:ascii="宋体" w:hAnsi="宋体" w:eastAsia="宋体" w:cs="宋体"/>
                <w:color w:val="000000"/>
                <w:kern w:val="0"/>
                <w:szCs w:val="21"/>
                <w:lang w:eastAsia="zh-CN"/>
              </w:rPr>
              <w:t>部门</w:t>
            </w:r>
            <w:r>
              <w:rPr>
                <w:rFonts w:hint="eastAsia" w:ascii="宋体" w:hAnsi="宋体" w:eastAsia="宋体" w:cs="宋体"/>
                <w:color w:val="000000"/>
                <w:kern w:val="0"/>
                <w:szCs w:val="21"/>
              </w:rPr>
              <w:t>批复后20个自然日内</w:t>
            </w:r>
          </w:p>
        </w:tc>
        <w:tc>
          <w:tcPr>
            <w:tcW w:w="1134" w:type="dxa"/>
            <w:vMerge w:val="restart"/>
            <w:vAlign w:val="center"/>
          </w:tcPr>
          <w:p>
            <w:pPr>
              <w:widowControl/>
              <w:rPr>
                <w:rFonts w:ascii="宋体" w:hAnsi="宋体" w:eastAsia="宋体" w:cs="宋体"/>
                <w:color w:val="000000"/>
                <w:kern w:val="0"/>
                <w:szCs w:val="21"/>
              </w:rPr>
            </w:pPr>
          </w:p>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相关预算部门</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eastAsia="zh-CN"/>
              </w:rPr>
              <w:t>相关预算部门</w:t>
            </w:r>
          </w:p>
        </w:tc>
        <w:tc>
          <w:tcPr>
            <w:tcW w:w="1134" w:type="dxa"/>
            <w:vMerge w:val="restart"/>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主动公开</w:t>
            </w:r>
          </w:p>
        </w:tc>
        <w:tc>
          <w:tcPr>
            <w:tcW w:w="1305" w:type="dxa"/>
            <w:vMerge w:val="restart"/>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eastAsia="zh-CN"/>
              </w:rPr>
              <w:t>江苏</w:t>
            </w:r>
            <w:r>
              <w:rPr>
                <w:rFonts w:ascii="宋体" w:hAnsi="宋体" w:eastAsia="宋体" w:cs="宋体"/>
                <w:color w:val="000000"/>
                <w:kern w:val="0"/>
                <w:szCs w:val="21"/>
              </w:rPr>
              <w:t>省预决算公开</w:t>
            </w:r>
            <w:r>
              <w:rPr>
                <w:rFonts w:hint="eastAsia" w:ascii="宋体" w:hAnsi="宋体" w:eastAsia="宋体" w:cs="宋体"/>
                <w:color w:val="000000"/>
                <w:kern w:val="0"/>
                <w:szCs w:val="21"/>
                <w:lang w:eastAsia="zh-CN"/>
              </w:rPr>
              <w:t>统一</w:t>
            </w:r>
            <w:r>
              <w:rPr>
                <w:rFonts w:ascii="宋体" w:hAnsi="宋体" w:eastAsia="宋体" w:cs="宋体"/>
                <w:color w:val="000000"/>
                <w:kern w:val="0"/>
                <w:szCs w:val="21"/>
              </w:rPr>
              <w:t>平台</w:t>
            </w:r>
          </w:p>
          <w:p>
            <w:pPr>
              <w:jc w:val="center"/>
              <w:rPr>
                <w:rFonts w:ascii="宋体" w:hAnsi="宋体" w:eastAsia="宋体" w:cs="宋体"/>
                <w:color w:val="000000"/>
                <w:kern w:val="0"/>
                <w:szCs w:val="21"/>
              </w:rPr>
            </w:pPr>
            <w:r>
              <w:rPr>
                <w:rFonts w:hint="eastAsia" w:ascii="宋体" w:hAnsi="宋体" w:eastAsia="宋体" w:cs="宋体"/>
                <w:color w:val="000000"/>
                <w:kern w:val="0"/>
                <w:szCs w:val="21"/>
              </w:rPr>
              <w:t>政府网站</w:t>
            </w:r>
          </w:p>
        </w:tc>
        <w:tc>
          <w:tcPr>
            <w:tcW w:w="1134" w:type="dxa"/>
            <w:vMerge w:val="restart"/>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Cs w:val="21"/>
              </w:rP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129" w:type="dxa"/>
            <w:vMerge w:val="continue"/>
            <w:tcBorders/>
            <w:vAlign w:val="center"/>
          </w:tcPr>
          <w:p>
            <w:pPr>
              <w:widowControl/>
              <w:jc w:val="center"/>
              <w:rPr>
                <w:rFonts w:ascii="宋体" w:hAnsi="宋体" w:eastAsia="宋体" w:cs="宋体"/>
                <w:color w:val="000000"/>
                <w:kern w:val="0"/>
                <w:szCs w:val="21"/>
              </w:rPr>
            </w:pPr>
          </w:p>
        </w:tc>
        <w:tc>
          <w:tcPr>
            <w:tcW w:w="1247"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部门决算</w:t>
            </w:r>
          </w:p>
        </w:tc>
        <w:tc>
          <w:tcPr>
            <w:tcW w:w="2268"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部门概况、部门决算公开表、部门决算公开说明</w:t>
            </w:r>
          </w:p>
        </w:tc>
        <w:tc>
          <w:tcPr>
            <w:tcW w:w="3686" w:type="dxa"/>
            <w:vMerge w:val="continue"/>
            <w:vAlign w:val="center"/>
          </w:tcPr>
          <w:p>
            <w:pPr>
              <w:widowControl/>
              <w:jc w:val="center"/>
              <w:rPr>
                <w:rFonts w:ascii="宋体" w:hAnsi="宋体" w:eastAsia="宋体" w:cs="宋体"/>
                <w:color w:val="000000"/>
                <w:kern w:val="0"/>
                <w:szCs w:val="21"/>
              </w:rPr>
            </w:pPr>
          </w:p>
        </w:tc>
        <w:tc>
          <w:tcPr>
            <w:tcW w:w="1559"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eastAsia="zh-CN"/>
              </w:rPr>
              <w:t>本级政府</w:t>
            </w:r>
            <w:r>
              <w:rPr>
                <w:rFonts w:hint="eastAsia" w:ascii="宋体" w:hAnsi="宋体" w:eastAsia="宋体" w:cs="宋体"/>
                <w:color w:val="000000"/>
                <w:kern w:val="0"/>
                <w:szCs w:val="21"/>
              </w:rPr>
              <w:t>财政</w:t>
            </w:r>
            <w:r>
              <w:rPr>
                <w:rFonts w:hint="eastAsia" w:ascii="宋体" w:hAnsi="宋体" w:eastAsia="宋体" w:cs="宋体"/>
                <w:color w:val="000000"/>
                <w:kern w:val="0"/>
                <w:szCs w:val="21"/>
                <w:lang w:eastAsia="zh-CN"/>
              </w:rPr>
              <w:t>部门</w:t>
            </w:r>
            <w:r>
              <w:rPr>
                <w:rFonts w:hint="eastAsia" w:ascii="宋体" w:hAnsi="宋体" w:eastAsia="宋体" w:cs="宋体"/>
                <w:color w:val="000000"/>
                <w:kern w:val="0"/>
                <w:szCs w:val="21"/>
              </w:rPr>
              <w:t>批复后20个自然日内</w:t>
            </w:r>
          </w:p>
        </w:tc>
        <w:tc>
          <w:tcPr>
            <w:tcW w:w="1134" w:type="dxa"/>
            <w:vMerge w:val="continue"/>
            <w:tcBorders/>
            <w:vAlign w:val="center"/>
          </w:tcPr>
          <w:p>
            <w:pPr>
              <w:widowControl/>
              <w:jc w:val="center"/>
              <w:rPr>
                <w:rFonts w:ascii="宋体" w:hAnsi="宋体" w:eastAsia="宋体" w:cs="宋体"/>
                <w:color w:val="000000"/>
                <w:kern w:val="0"/>
                <w:szCs w:val="21"/>
              </w:rPr>
            </w:pPr>
          </w:p>
        </w:tc>
        <w:tc>
          <w:tcPr>
            <w:tcW w:w="1134" w:type="dxa"/>
            <w:vMerge w:val="continue"/>
            <w:noWrap/>
            <w:vAlign w:val="center"/>
          </w:tcPr>
          <w:p>
            <w:pPr>
              <w:widowControl/>
              <w:jc w:val="center"/>
              <w:rPr>
                <w:rFonts w:ascii="宋体" w:hAnsi="宋体" w:eastAsia="宋体" w:cs="宋体"/>
                <w:color w:val="000000"/>
                <w:kern w:val="0"/>
                <w:szCs w:val="21"/>
              </w:rPr>
            </w:pPr>
          </w:p>
        </w:tc>
        <w:tc>
          <w:tcPr>
            <w:tcW w:w="1305" w:type="dxa"/>
            <w:vMerge w:val="continue"/>
            <w:vAlign w:val="center"/>
          </w:tcPr>
          <w:p>
            <w:pPr>
              <w:widowControl/>
              <w:jc w:val="center"/>
              <w:rPr>
                <w:rFonts w:ascii="宋体" w:hAnsi="宋体" w:eastAsia="宋体" w:cs="宋体"/>
                <w:color w:val="000000"/>
                <w:kern w:val="0"/>
                <w:szCs w:val="21"/>
              </w:rPr>
            </w:pPr>
          </w:p>
        </w:tc>
        <w:tc>
          <w:tcPr>
            <w:tcW w:w="1134" w:type="dxa"/>
            <w:vMerge w:val="continue"/>
            <w:noWrap/>
            <w:vAlign w:val="center"/>
          </w:tcPr>
          <w:p>
            <w:pPr>
              <w:widowControl/>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129" w:type="dxa"/>
            <w:vMerge w:val="continue"/>
            <w:tcBorders/>
            <w:vAlign w:val="center"/>
          </w:tcPr>
          <w:p>
            <w:pPr>
              <w:widowControl/>
              <w:jc w:val="center"/>
              <w:rPr>
                <w:rFonts w:ascii="宋体" w:hAnsi="宋体" w:eastAsia="宋体" w:cs="宋体"/>
                <w:color w:val="000000"/>
                <w:kern w:val="0"/>
                <w:szCs w:val="21"/>
              </w:rPr>
            </w:pPr>
          </w:p>
        </w:tc>
        <w:tc>
          <w:tcPr>
            <w:tcW w:w="124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部门专项资金</w:t>
            </w:r>
          </w:p>
        </w:tc>
        <w:tc>
          <w:tcPr>
            <w:tcW w:w="2268"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部门专项资金分配等信息</w:t>
            </w:r>
          </w:p>
        </w:tc>
        <w:tc>
          <w:tcPr>
            <w:tcW w:w="3686" w:type="dxa"/>
            <w:vMerge w:val="continue"/>
            <w:vAlign w:val="center"/>
          </w:tcPr>
          <w:p>
            <w:pPr>
              <w:widowControl/>
              <w:jc w:val="center"/>
              <w:rPr>
                <w:rFonts w:ascii="宋体" w:hAnsi="宋体" w:eastAsia="宋体" w:cs="宋体"/>
                <w:color w:val="000000"/>
                <w:kern w:val="0"/>
                <w:szCs w:val="21"/>
              </w:rPr>
            </w:pPr>
          </w:p>
        </w:tc>
        <w:tc>
          <w:tcPr>
            <w:tcW w:w="1559"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动态即时公开</w:t>
            </w:r>
          </w:p>
        </w:tc>
        <w:tc>
          <w:tcPr>
            <w:tcW w:w="1134" w:type="dxa"/>
            <w:vMerge w:val="continue"/>
            <w:tcBorders/>
            <w:vAlign w:val="center"/>
          </w:tcPr>
          <w:p>
            <w:pPr>
              <w:widowControl/>
              <w:jc w:val="center"/>
              <w:rPr>
                <w:rFonts w:ascii="宋体" w:hAnsi="宋体" w:eastAsia="宋体" w:cs="宋体"/>
                <w:color w:val="000000"/>
                <w:kern w:val="0"/>
                <w:szCs w:val="21"/>
              </w:rPr>
            </w:pPr>
          </w:p>
        </w:tc>
        <w:tc>
          <w:tcPr>
            <w:tcW w:w="1134" w:type="dxa"/>
            <w:vMerge w:val="continue"/>
            <w:noWrap/>
            <w:vAlign w:val="center"/>
          </w:tcPr>
          <w:p>
            <w:pPr>
              <w:widowControl/>
              <w:jc w:val="center"/>
              <w:rPr>
                <w:rFonts w:ascii="宋体" w:hAnsi="宋体" w:eastAsia="宋体" w:cs="宋体"/>
                <w:color w:val="000000"/>
                <w:kern w:val="0"/>
                <w:szCs w:val="21"/>
              </w:rPr>
            </w:pPr>
          </w:p>
        </w:tc>
        <w:tc>
          <w:tcPr>
            <w:tcW w:w="1305" w:type="dxa"/>
            <w:vMerge w:val="continue"/>
            <w:vAlign w:val="center"/>
          </w:tcPr>
          <w:p>
            <w:pPr>
              <w:widowControl/>
              <w:jc w:val="center"/>
              <w:rPr>
                <w:rFonts w:ascii="宋体" w:hAnsi="宋体" w:eastAsia="宋体" w:cs="宋体"/>
                <w:color w:val="000000"/>
                <w:kern w:val="0"/>
                <w:szCs w:val="21"/>
              </w:rPr>
            </w:pPr>
          </w:p>
        </w:tc>
        <w:tc>
          <w:tcPr>
            <w:tcW w:w="1134" w:type="dxa"/>
            <w:vMerge w:val="continue"/>
            <w:noWrap/>
            <w:vAlign w:val="center"/>
          </w:tcPr>
          <w:p>
            <w:pPr>
              <w:widowControl/>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129" w:type="dxa"/>
            <w:vMerge w:val="continue"/>
            <w:tcBorders/>
            <w:vAlign w:val="center"/>
          </w:tcPr>
          <w:p>
            <w:pPr>
              <w:widowControl/>
              <w:jc w:val="center"/>
              <w:rPr>
                <w:rFonts w:ascii="宋体" w:hAnsi="宋体" w:eastAsia="宋体" w:cs="宋体"/>
                <w:color w:val="000000"/>
                <w:kern w:val="0"/>
                <w:szCs w:val="21"/>
              </w:rPr>
            </w:pPr>
          </w:p>
        </w:tc>
        <w:tc>
          <w:tcPr>
            <w:tcW w:w="124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部门资产信息</w:t>
            </w:r>
          </w:p>
        </w:tc>
        <w:tc>
          <w:tcPr>
            <w:tcW w:w="226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部门资产信息</w:t>
            </w:r>
          </w:p>
        </w:tc>
        <w:tc>
          <w:tcPr>
            <w:tcW w:w="3686" w:type="dxa"/>
            <w:vMerge w:val="continue"/>
            <w:vAlign w:val="center"/>
          </w:tcPr>
          <w:p>
            <w:pPr>
              <w:widowControl/>
              <w:jc w:val="center"/>
              <w:rPr>
                <w:rFonts w:ascii="宋体" w:hAnsi="宋体" w:eastAsia="宋体" w:cs="宋体"/>
                <w:color w:val="000000"/>
                <w:kern w:val="0"/>
                <w:szCs w:val="21"/>
              </w:rPr>
            </w:pPr>
          </w:p>
        </w:tc>
        <w:tc>
          <w:tcPr>
            <w:tcW w:w="1559"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动态即时公开</w:t>
            </w:r>
          </w:p>
        </w:tc>
        <w:tc>
          <w:tcPr>
            <w:tcW w:w="1134" w:type="dxa"/>
            <w:vMerge w:val="continue"/>
            <w:tcBorders/>
            <w:vAlign w:val="center"/>
          </w:tcPr>
          <w:p>
            <w:pPr>
              <w:widowControl/>
              <w:jc w:val="center"/>
              <w:rPr>
                <w:rFonts w:ascii="宋体" w:hAnsi="宋体" w:eastAsia="宋体" w:cs="宋体"/>
                <w:color w:val="000000"/>
                <w:kern w:val="0"/>
                <w:szCs w:val="21"/>
              </w:rPr>
            </w:pPr>
          </w:p>
        </w:tc>
        <w:tc>
          <w:tcPr>
            <w:tcW w:w="1134" w:type="dxa"/>
            <w:vMerge w:val="continue"/>
            <w:noWrap/>
            <w:vAlign w:val="center"/>
          </w:tcPr>
          <w:p>
            <w:pPr>
              <w:widowControl/>
              <w:jc w:val="center"/>
              <w:rPr>
                <w:rFonts w:ascii="宋体" w:hAnsi="宋体" w:eastAsia="宋体" w:cs="宋体"/>
                <w:color w:val="000000"/>
                <w:kern w:val="0"/>
                <w:szCs w:val="21"/>
              </w:rPr>
            </w:pPr>
          </w:p>
        </w:tc>
        <w:tc>
          <w:tcPr>
            <w:tcW w:w="1305" w:type="dxa"/>
            <w:vMerge w:val="continue"/>
            <w:vAlign w:val="center"/>
          </w:tcPr>
          <w:p>
            <w:pPr>
              <w:widowControl/>
              <w:jc w:val="center"/>
              <w:rPr>
                <w:rFonts w:ascii="宋体" w:hAnsi="宋体" w:eastAsia="宋体" w:cs="宋体"/>
                <w:color w:val="000000"/>
                <w:kern w:val="0"/>
                <w:szCs w:val="21"/>
              </w:rPr>
            </w:pPr>
          </w:p>
        </w:tc>
        <w:tc>
          <w:tcPr>
            <w:tcW w:w="1134" w:type="dxa"/>
            <w:vMerge w:val="continue"/>
            <w:noWrap/>
            <w:vAlign w:val="center"/>
          </w:tcPr>
          <w:p>
            <w:pPr>
              <w:widowControl/>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129" w:type="dxa"/>
            <w:vMerge w:val="continue"/>
            <w:tcBorders/>
            <w:vAlign w:val="center"/>
          </w:tcPr>
          <w:p>
            <w:pPr>
              <w:widowControl/>
              <w:jc w:val="center"/>
              <w:rPr>
                <w:rFonts w:ascii="宋体" w:hAnsi="宋体" w:eastAsia="宋体" w:cs="宋体"/>
                <w:color w:val="000000"/>
                <w:kern w:val="0"/>
                <w:szCs w:val="21"/>
              </w:rPr>
            </w:pPr>
          </w:p>
        </w:tc>
        <w:tc>
          <w:tcPr>
            <w:tcW w:w="124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部门绩效信息</w:t>
            </w:r>
          </w:p>
        </w:tc>
        <w:tc>
          <w:tcPr>
            <w:tcW w:w="226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绩效目标、绩效评价</w:t>
            </w:r>
            <w:r>
              <w:rPr>
                <w:rFonts w:hint="eastAsia" w:ascii="宋体" w:hAnsi="宋体" w:eastAsia="宋体" w:cs="宋体"/>
                <w:kern w:val="0"/>
                <w:szCs w:val="21"/>
                <w:lang w:eastAsia="zh-CN"/>
              </w:rPr>
              <w:t>报告</w:t>
            </w:r>
            <w:r>
              <w:rPr>
                <w:rFonts w:hint="eastAsia" w:ascii="宋体" w:hAnsi="宋体" w:eastAsia="宋体" w:cs="宋体"/>
                <w:kern w:val="0"/>
                <w:szCs w:val="21"/>
              </w:rPr>
              <w:t>等相关信息</w:t>
            </w:r>
          </w:p>
        </w:tc>
        <w:tc>
          <w:tcPr>
            <w:tcW w:w="3686" w:type="dxa"/>
            <w:vMerge w:val="continue"/>
            <w:vAlign w:val="center"/>
          </w:tcPr>
          <w:p>
            <w:pPr>
              <w:widowControl/>
              <w:jc w:val="center"/>
              <w:rPr>
                <w:rFonts w:ascii="宋体" w:hAnsi="宋体" w:eastAsia="宋体" w:cs="宋体"/>
                <w:color w:val="000000"/>
                <w:kern w:val="0"/>
                <w:szCs w:val="21"/>
              </w:rPr>
            </w:pPr>
          </w:p>
        </w:tc>
        <w:tc>
          <w:tcPr>
            <w:tcW w:w="1559"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动态即时公开</w:t>
            </w:r>
          </w:p>
        </w:tc>
        <w:tc>
          <w:tcPr>
            <w:tcW w:w="1134" w:type="dxa"/>
            <w:vMerge w:val="continue"/>
            <w:tcBorders/>
            <w:vAlign w:val="center"/>
          </w:tcPr>
          <w:p>
            <w:pPr>
              <w:widowControl/>
              <w:jc w:val="center"/>
              <w:rPr>
                <w:rFonts w:ascii="宋体" w:hAnsi="宋体" w:eastAsia="宋体" w:cs="宋体"/>
                <w:color w:val="000000"/>
                <w:kern w:val="0"/>
                <w:szCs w:val="21"/>
              </w:rPr>
            </w:pPr>
          </w:p>
        </w:tc>
        <w:tc>
          <w:tcPr>
            <w:tcW w:w="1134" w:type="dxa"/>
            <w:vMerge w:val="continue"/>
            <w:noWrap/>
            <w:vAlign w:val="center"/>
          </w:tcPr>
          <w:p>
            <w:pPr>
              <w:widowControl/>
              <w:jc w:val="center"/>
              <w:rPr>
                <w:rFonts w:ascii="宋体" w:hAnsi="宋体" w:eastAsia="宋体" w:cs="宋体"/>
                <w:color w:val="000000"/>
                <w:kern w:val="0"/>
                <w:szCs w:val="21"/>
              </w:rPr>
            </w:pPr>
          </w:p>
        </w:tc>
        <w:tc>
          <w:tcPr>
            <w:tcW w:w="1305" w:type="dxa"/>
            <w:vMerge w:val="continue"/>
            <w:vAlign w:val="center"/>
          </w:tcPr>
          <w:p>
            <w:pPr>
              <w:widowControl/>
              <w:jc w:val="center"/>
              <w:rPr>
                <w:rFonts w:ascii="宋体" w:hAnsi="宋体" w:eastAsia="宋体" w:cs="宋体"/>
                <w:color w:val="000000"/>
                <w:kern w:val="0"/>
                <w:szCs w:val="21"/>
              </w:rPr>
            </w:pPr>
          </w:p>
        </w:tc>
        <w:tc>
          <w:tcPr>
            <w:tcW w:w="1134" w:type="dxa"/>
            <w:vMerge w:val="continue"/>
            <w:noWrap/>
            <w:vAlign w:val="center"/>
          </w:tcPr>
          <w:p>
            <w:pPr>
              <w:widowControl/>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129" w:type="dxa"/>
            <w:vMerge w:val="continue"/>
            <w:tcBorders/>
            <w:vAlign w:val="center"/>
          </w:tcPr>
          <w:p>
            <w:pPr>
              <w:widowControl/>
              <w:jc w:val="center"/>
              <w:rPr>
                <w:rFonts w:ascii="宋体" w:hAnsi="宋体" w:eastAsia="宋体" w:cs="宋体"/>
                <w:color w:val="000000"/>
                <w:kern w:val="0"/>
                <w:szCs w:val="21"/>
              </w:rPr>
            </w:pPr>
          </w:p>
        </w:tc>
        <w:tc>
          <w:tcPr>
            <w:tcW w:w="1247"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部门预决算公开管理文件</w:t>
            </w:r>
          </w:p>
        </w:tc>
        <w:tc>
          <w:tcPr>
            <w:tcW w:w="2268"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部门预决算公开管理文件</w:t>
            </w:r>
          </w:p>
        </w:tc>
        <w:tc>
          <w:tcPr>
            <w:tcW w:w="3686" w:type="dxa"/>
            <w:vMerge w:val="continue"/>
            <w:vAlign w:val="center"/>
          </w:tcPr>
          <w:p>
            <w:pPr>
              <w:widowControl/>
              <w:jc w:val="center"/>
              <w:rPr>
                <w:rFonts w:ascii="宋体" w:hAnsi="宋体" w:eastAsia="宋体" w:cs="宋体"/>
                <w:color w:val="000000"/>
                <w:kern w:val="0"/>
                <w:szCs w:val="21"/>
              </w:rPr>
            </w:pPr>
          </w:p>
        </w:tc>
        <w:tc>
          <w:tcPr>
            <w:tcW w:w="1559"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动态即时公开</w:t>
            </w:r>
          </w:p>
        </w:tc>
        <w:tc>
          <w:tcPr>
            <w:tcW w:w="1134" w:type="dxa"/>
            <w:vMerge w:val="continue"/>
            <w:tcBorders/>
            <w:vAlign w:val="center"/>
          </w:tcPr>
          <w:p>
            <w:pPr>
              <w:widowControl/>
              <w:jc w:val="center"/>
              <w:rPr>
                <w:rFonts w:ascii="宋体" w:hAnsi="宋体" w:eastAsia="宋体" w:cs="宋体"/>
                <w:color w:val="000000"/>
                <w:kern w:val="0"/>
                <w:szCs w:val="21"/>
              </w:rPr>
            </w:pPr>
          </w:p>
        </w:tc>
        <w:tc>
          <w:tcPr>
            <w:tcW w:w="1134" w:type="dxa"/>
            <w:vMerge w:val="continue"/>
            <w:noWrap/>
            <w:vAlign w:val="center"/>
          </w:tcPr>
          <w:p>
            <w:pPr>
              <w:widowControl/>
              <w:jc w:val="center"/>
              <w:rPr>
                <w:rFonts w:ascii="宋体" w:hAnsi="宋体" w:eastAsia="宋体" w:cs="宋体"/>
                <w:color w:val="000000"/>
                <w:kern w:val="0"/>
                <w:szCs w:val="21"/>
              </w:rPr>
            </w:pPr>
          </w:p>
        </w:tc>
        <w:tc>
          <w:tcPr>
            <w:tcW w:w="1305" w:type="dxa"/>
            <w:vMerge w:val="continue"/>
            <w:vAlign w:val="center"/>
          </w:tcPr>
          <w:p>
            <w:pPr>
              <w:widowControl/>
              <w:jc w:val="center"/>
              <w:rPr>
                <w:rFonts w:ascii="宋体" w:hAnsi="宋体" w:eastAsia="宋体" w:cs="宋体"/>
                <w:color w:val="000000"/>
                <w:kern w:val="0"/>
                <w:szCs w:val="21"/>
              </w:rPr>
            </w:pPr>
          </w:p>
        </w:tc>
        <w:tc>
          <w:tcPr>
            <w:tcW w:w="1134" w:type="dxa"/>
            <w:vMerge w:val="continue"/>
            <w:noWrap/>
            <w:vAlign w:val="center"/>
          </w:tcPr>
          <w:p>
            <w:pPr>
              <w:widowControl/>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1129" w:type="dxa"/>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政府采购</w:t>
            </w:r>
          </w:p>
        </w:tc>
        <w:tc>
          <w:tcPr>
            <w:tcW w:w="124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部门采购信息</w:t>
            </w:r>
          </w:p>
        </w:tc>
        <w:tc>
          <w:tcPr>
            <w:tcW w:w="226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部门采购信息</w:t>
            </w:r>
          </w:p>
        </w:tc>
        <w:tc>
          <w:tcPr>
            <w:tcW w:w="3686"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华人民共和国政府采购法》、《中华人民共和国政府采购法实施条例》（国务院令第658号）、《财政部关于做好政府采购信息公开工作的通知》（财库〔2015〕135号）、《财政部关于进一步做好政府采购信息公开工作有关事项的通知》（财库〔2017〕86号）。</w:t>
            </w:r>
          </w:p>
        </w:tc>
        <w:tc>
          <w:tcPr>
            <w:tcW w:w="155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动态即时公开</w:t>
            </w:r>
          </w:p>
        </w:tc>
        <w:tc>
          <w:tcPr>
            <w:tcW w:w="1134" w:type="dxa"/>
            <w:vMerge w:val="continue"/>
            <w:tcBorders/>
            <w:vAlign w:val="center"/>
          </w:tcPr>
          <w:p>
            <w:pPr>
              <w:widowControl/>
              <w:jc w:val="center"/>
              <w:rPr>
                <w:rFonts w:ascii="宋体" w:hAnsi="宋体" w:eastAsia="宋体" w:cs="宋体"/>
                <w:color w:val="000000"/>
                <w:kern w:val="0"/>
                <w:szCs w:val="21"/>
              </w:rPr>
            </w:pPr>
          </w:p>
        </w:tc>
        <w:tc>
          <w:tcPr>
            <w:tcW w:w="1134" w:type="dxa"/>
            <w:vMerge w:val="continue"/>
            <w:noWrap/>
            <w:vAlign w:val="center"/>
          </w:tcPr>
          <w:p>
            <w:pPr>
              <w:widowControl/>
              <w:jc w:val="center"/>
              <w:rPr>
                <w:rFonts w:ascii="宋体" w:hAnsi="宋体" w:eastAsia="宋体" w:cs="宋体"/>
                <w:color w:val="000000"/>
                <w:kern w:val="0"/>
                <w:szCs w:val="21"/>
              </w:rPr>
            </w:pPr>
          </w:p>
        </w:tc>
        <w:tc>
          <w:tcPr>
            <w:tcW w:w="1305"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江苏省政府采购网和南京市</w:t>
            </w:r>
            <w:bookmarkStart w:id="0" w:name="_GoBack"/>
            <w:bookmarkEnd w:id="0"/>
            <w:r>
              <w:rPr>
                <w:rFonts w:hint="eastAsia" w:ascii="宋体" w:hAnsi="宋体" w:eastAsia="宋体" w:cs="宋体"/>
                <w:color w:val="000000"/>
                <w:kern w:val="0"/>
                <w:szCs w:val="21"/>
              </w:rPr>
              <w:t>政府采购网</w:t>
            </w:r>
          </w:p>
        </w:tc>
        <w:tc>
          <w:tcPr>
            <w:tcW w:w="1134" w:type="dxa"/>
            <w:vMerge w:val="continue"/>
            <w:noWrap/>
            <w:vAlign w:val="center"/>
          </w:tcPr>
          <w:p>
            <w:pPr>
              <w:widowControl/>
              <w:jc w:val="center"/>
              <w:rPr>
                <w:rFonts w:ascii="宋体" w:hAnsi="宋体" w:eastAsia="宋体" w:cs="宋体"/>
                <w:color w:val="000000"/>
                <w:kern w:val="0"/>
                <w:sz w:val="24"/>
                <w:szCs w:val="24"/>
              </w:rPr>
            </w:pPr>
          </w:p>
        </w:tc>
      </w:tr>
    </w:tbl>
    <w:p>
      <w:pPr>
        <w:spacing w:line="560" w:lineRule="exact"/>
        <w:rPr>
          <w:sz w:val="32"/>
          <w:szCs w:val="32"/>
        </w:rPr>
      </w:pPr>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094"/>
    <w:rsid w:val="00021B1F"/>
    <w:rsid w:val="00023E48"/>
    <w:rsid w:val="000265F9"/>
    <w:rsid w:val="00052A35"/>
    <w:rsid w:val="000569F8"/>
    <w:rsid w:val="0006518A"/>
    <w:rsid w:val="00071444"/>
    <w:rsid w:val="00077283"/>
    <w:rsid w:val="00084F6E"/>
    <w:rsid w:val="0008726A"/>
    <w:rsid w:val="0009292B"/>
    <w:rsid w:val="00094CB5"/>
    <w:rsid w:val="001166A7"/>
    <w:rsid w:val="00123415"/>
    <w:rsid w:val="00134E1C"/>
    <w:rsid w:val="00142691"/>
    <w:rsid w:val="00142F28"/>
    <w:rsid w:val="001514BA"/>
    <w:rsid w:val="00157013"/>
    <w:rsid w:val="00166E51"/>
    <w:rsid w:val="00174482"/>
    <w:rsid w:val="0019282F"/>
    <w:rsid w:val="001A2610"/>
    <w:rsid w:val="001A2B7A"/>
    <w:rsid w:val="001A4812"/>
    <w:rsid w:val="001A66AB"/>
    <w:rsid w:val="001B60A0"/>
    <w:rsid w:val="001C7D28"/>
    <w:rsid w:val="001E2737"/>
    <w:rsid w:val="00206C30"/>
    <w:rsid w:val="00207DBB"/>
    <w:rsid w:val="002203B1"/>
    <w:rsid w:val="00237069"/>
    <w:rsid w:val="00242C70"/>
    <w:rsid w:val="00245348"/>
    <w:rsid w:val="00250B18"/>
    <w:rsid w:val="00275614"/>
    <w:rsid w:val="00277E0C"/>
    <w:rsid w:val="002829C9"/>
    <w:rsid w:val="002B7599"/>
    <w:rsid w:val="002B7620"/>
    <w:rsid w:val="002C47B4"/>
    <w:rsid w:val="002F1828"/>
    <w:rsid w:val="00303A58"/>
    <w:rsid w:val="003117AB"/>
    <w:rsid w:val="00330DBF"/>
    <w:rsid w:val="0036134B"/>
    <w:rsid w:val="00367083"/>
    <w:rsid w:val="00375BBF"/>
    <w:rsid w:val="003879D1"/>
    <w:rsid w:val="00393387"/>
    <w:rsid w:val="003A337F"/>
    <w:rsid w:val="003B0F98"/>
    <w:rsid w:val="003D31CC"/>
    <w:rsid w:val="003E4DFB"/>
    <w:rsid w:val="003F2F25"/>
    <w:rsid w:val="0040575E"/>
    <w:rsid w:val="00413274"/>
    <w:rsid w:val="0041621E"/>
    <w:rsid w:val="0043432F"/>
    <w:rsid w:val="00442E50"/>
    <w:rsid w:val="0045231A"/>
    <w:rsid w:val="004911FD"/>
    <w:rsid w:val="004A32BB"/>
    <w:rsid w:val="004B20FD"/>
    <w:rsid w:val="004B27D4"/>
    <w:rsid w:val="004E00B3"/>
    <w:rsid w:val="005245CD"/>
    <w:rsid w:val="00532054"/>
    <w:rsid w:val="00537115"/>
    <w:rsid w:val="005457A2"/>
    <w:rsid w:val="00555AEC"/>
    <w:rsid w:val="0056729B"/>
    <w:rsid w:val="00573E31"/>
    <w:rsid w:val="005839AD"/>
    <w:rsid w:val="0058437C"/>
    <w:rsid w:val="00586B48"/>
    <w:rsid w:val="00590EC7"/>
    <w:rsid w:val="00593434"/>
    <w:rsid w:val="005B421B"/>
    <w:rsid w:val="005B6B26"/>
    <w:rsid w:val="005D64B3"/>
    <w:rsid w:val="005E065D"/>
    <w:rsid w:val="005F1B8C"/>
    <w:rsid w:val="0061692A"/>
    <w:rsid w:val="006251C3"/>
    <w:rsid w:val="0063455C"/>
    <w:rsid w:val="00637CB6"/>
    <w:rsid w:val="006436B3"/>
    <w:rsid w:val="00645233"/>
    <w:rsid w:val="006461DB"/>
    <w:rsid w:val="006562CB"/>
    <w:rsid w:val="00673F8C"/>
    <w:rsid w:val="00682E8E"/>
    <w:rsid w:val="00694FCE"/>
    <w:rsid w:val="00697918"/>
    <w:rsid w:val="006B0323"/>
    <w:rsid w:val="006B4341"/>
    <w:rsid w:val="006C2D8A"/>
    <w:rsid w:val="006D4475"/>
    <w:rsid w:val="007169EE"/>
    <w:rsid w:val="00720C95"/>
    <w:rsid w:val="007250C7"/>
    <w:rsid w:val="00740275"/>
    <w:rsid w:val="00776475"/>
    <w:rsid w:val="007800A3"/>
    <w:rsid w:val="00787ED3"/>
    <w:rsid w:val="00797D2B"/>
    <w:rsid w:val="007A3580"/>
    <w:rsid w:val="007C28DC"/>
    <w:rsid w:val="007C73FB"/>
    <w:rsid w:val="007D71CD"/>
    <w:rsid w:val="007E065A"/>
    <w:rsid w:val="007E4A0D"/>
    <w:rsid w:val="007E7603"/>
    <w:rsid w:val="007F453B"/>
    <w:rsid w:val="007F4DEE"/>
    <w:rsid w:val="00805D6E"/>
    <w:rsid w:val="00811F3A"/>
    <w:rsid w:val="008356D1"/>
    <w:rsid w:val="00860EA1"/>
    <w:rsid w:val="008642B2"/>
    <w:rsid w:val="0087169D"/>
    <w:rsid w:val="00895EBD"/>
    <w:rsid w:val="008A1B04"/>
    <w:rsid w:val="008A6335"/>
    <w:rsid w:val="008B0415"/>
    <w:rsid w:val="008C1476"/>
    <w:rsid w:val="008D0794"/>
    <w:rsid w:val="008D3076"/>
    <w:rsid w:val="0091301D"/>
    <w:rsid w:val="00920711"/>
    <w:rsid w:val="00945F8A"/>
    <w:rsid w:val="009522E7"/>
    <w:rsid w:val="009A3880"/>
    <w:rsid w:val="009B31AF"/>
    <w:rsid w:val="009D7C4C"/>
    <w:rsid w:val="009F3115"/>
    <w:rsid w:val="009F702D"/>
    <w:rsid w:val="00A07C64"/>
    <w:rsid w:val="00A12857"/>
    <w:rsid w:val="00A42FE4"/>
    <w:rsid w:val="00A56F74"/>
    <w:rsid w:val="00A57FFC"/>
    <w:rsid w:val="00AB245E"/>
    <w:rsid w:val="00AD0CD1"/>
    <w:rsid w:val="00AE50F4"/>
    <w:rsid w:val="00AF132F"/>
    <w:rsid w:val="00B16CD0"/>
    <w:rsid w:val="00B2051F"/>
    <w:rsid w:val="00B35130"/>
    <w:rsid w:val="00B56849"/>
    <w:rsid w:val="00B7528F"/>
    <w:rsid w:val="00B97795"/>
    <w:rsid w:val="00BB7A51"/>
    <w:rsid w:val="00BC16AC"/>
    <w:rsid w:val="00BE267F"/>
    <w:rsid w:val="00BE6DCF"/>
    <w:rsid w:val="00C00E96"/>
    <w:rsid w:val="00C12B0F"/>
    <w:rsid w:val="00C220AD"/>
    <w:rsid w:val="00C44134"/>
    <w:rsid w:val="00C62EFE"/>
    <w:rsid w:val="00C74C2B"/>
    <w:rsid w:val="00C7698E"/>
    <w:rsid w:val="00C822DD"/>
    <w:rsid w:val="00C83364"/>
    <w:rsid w:val="00C876C5"/>
    <w:rsid w:val="00C905BF"/>
    <w:rsid w:val="00CA09F5"/>
    <w:rsid w:val="00CA5FBA"/>
    <w:rsid w:val="00CC327F"/>
    <w:rsid w:val="00CD256D"/>
    <w:rsid w:val="00D05F29"/>
    <w:rsid w:val="00D22A82"/>
    <w:rsid w:val="00D22E87"/>
    <w:rsid w:val="00D25094"/>
    <w:rsid w:val="00D266CF"/>
    <w:rsid w:val="00D60711"/>
    <w:rsid w:val="00D610DC"/>
    <w:rsid w:val="00D64012"/>
    <w:rsid w:val="00D64FA1"/>
    <w:rsid w:val="00D75041"/>
    <w:rsid w:val="00D8078C"/>
    <w:rsid w:val="00D85206"/>
    <w:rsid w:val="00D9012A"/>
    <w:rsid w:val="00D91F70"/>
    <w:rsid w:val="00D94312"/>
    <w:rsid w:val="00DA2891"/>
    <w:rsid w:val="00DB0B8B"/>
    <w:rsid w:val="00DB5322"/>
    <w:rsid w:val="00DE13EE"/>
    <w:rsid w:val="00E032C8"/>
    <w:rsid w:val="00E03B57"/>
    <w:rsid w:val="00E24EA3"/>
    <w:rsid w:val="00E37D5C"/>
    <w:rsid w:val="00E44A60"/>
    <w:rsid w:val="00E63D3C"/>
    <w:rsid w:val="00E97483"/>
    <w:rsid w:val="00ED4C18"/>
    <w:rsid w:val="00F308B5"/>
    <w:rsid w:val="00F32380"/>
    <w:rsid w:val="00F33A22"/>
    <w:rsid w:val="00F33DF9"/>
    <w:rsid w:val="00F409B0"/>
    <w:rsid w:val="00F50F62"/>
    <w:rsid w:val="00F60D54"/>
    <w:rsid w:val="00F6148F"/>
    <w:rsid w:val="00F750F9"/>
    <w:rsid w:val="00F766D8"/>
    <w:rsid w:val="00FB0C38"/>
    <w:rsid w:val="00FB3DAA"/>
    <w:rsid w:val="00FC0BCA"/>
    <w:rsid w:val="00FE17EA"/>
    <w:rsid w:val="00FE3FD3"/>
    <w:rsid w:val="00FE72F3"/>
    <w:rsid w:val="041179E7"/>
    <w:rsid w:val="10971E94"/>
    <w:rsid w:val="13AC4A72"/>
    <w:rsid w:val="166E33CA"/>
    <w:rsid w:val="23CE60AA"/>
    <w:rsid w:val="2C114F1A"/>
    <w:rsid w:val="2D6F4FB5"/>
    <w:rsid w:val="2F576D3C"/>
    <w:rsid w:val="2FCB3445"/>
    <w:rsid w:val="30236D0A"/>
    <w:rsid w:val="36603EAF"/>
    <w:rsid w:val="37402A2A"/>
    <w:rsid w:val="39910799"/>
    <w:rsid w:val="3B386249"/>
    <w:rsid w:val="48F301DA"/>
    <w:rsid w:val="4B331E68"/>
    <w:rsid w:val="534C1613"/>
    <w:rsid w:val="546F0BF5"/>
    <w:rsid w:val="55046CBB"/>
    <w:rsid w:val="5F6D658C"/>
    <w:rsid w:val="614443FB"/>
    <w:rsid w:val="68736305"/>
    <w:rsid w:val="693B4CE4"/>
    <w:rsid w:val="6C88386C"/>
    <w:rsid w:val="6FA24B89"/>
    <w:rsid w:val="6FB26F0B"/>
    <w:rsid w:val="75DC4260"/>
    <w:rsid w:val="78A46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210</Words>
  <Characters>1202</Characters>
  <Lines>10</Lines>
  <Paragraphs>2</Paragraphs>
  <TotalTime>13</TotalTime>
  <ScaleCrop>false</ScaleCrop>
  <LinksUpToDate>false</LinksUpToDate>
  <CharactersWithSpaces>1410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2020-12-07T02:44:00Z</dcterms:created>
  <dc:creator>米苏(misu)</dc:creator>
  <cp:lastModifiedBy>Faker</cp:lastModifiedBy>
  <cp:lastPrinted>2021-01-13T07:48:00Z</cp:lastPrinted>
  <dcterms:modified xsi:type="dcterms:W3CDTF">2021-01-14T06:50:16Z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