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rPr>
          <w:rFonts w:hint="eastAsia"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4</w:t>
      </w:r>
    </w:p>
    <w:p>
      <w:pPr>
        <w:pStyle w:val="3"/>
        <w:spacing w:after="0"/>
        <w:rPr>
          <w:rFonts w:hint="eastAsia" w:ascii="方正黑体_GBK" w:eastAsia="方正黑体_GBK"/>
          <w:sz w:val="18"/>
          <w:szCs w:val="18"/>
        </w:rPr>
      </w:pPr>
    </w:p>
    <w:p>
      <w:pPr>
        <w:pStyle w:val="2"/>
        <w:ind w:firstLine="880"/>
        <w:jc w:val="center"/>
        <w:rPr>
          <w:rFonts w:eastAsia="方正小标宋_GBK"/>
          <w:sz w:val="44"/>
        </w:rPr>
      </w:pPr>
      <w:r>
        <w:rPr>
          <w:rFonts w:hint="eastAsia" w:eastAsia="方正小标宋_GBK"/>
          <w:sz w:val="44"/>
        </w:rPr>
        <w:t>落实健康中国行动推进健康南京建设监测指标</w:t>
      </w:r>
    </w:p>
    <w:tbl>
      <w:tblPr>
        <w:tblStyle w:val="5"/>
        <w:tblW w:w="1415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1"/>
        <w:gridCol w:w="420"/>
        <w:gridCol w:w="3872"/>
        <w:gridCol w:w="932"/>
        <w:gridCol w:w="931"/>
        <w:gridCol w:w="1065"/>
        <w:gridCol w:w="871"/>
        <w:gridCol w:w="1246"/>
        <w:gridCol w:w="6"/>
        <w:gridCol w:w="1070"/>
        <w:gridCol w:w="928"/>
        <w:gridCol w:w="1067"/>
        <w:gridCol w:w="11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blHeader/>
        </w:trPr>
        <w:tc>
          <w:tcPr>
            <w:tcW w:w="631" w:type="dxa"/>
            <w:vMerge w:val="restart"/>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领域</w:t>
            </w:r>
          </w:p>
        </w:tc>
        <w:tc>
          <w:tcPr>
            <w:tcW w:w="420" w:type="dxa"/>
            <w:vMerge w:val="restart"/>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序号</w:t>
            </w:r>
          </w:p>
        </w:tc>
        <w:tc>
          <w:tcPr>
            <w:tcW w:w="3872" w:type="dxa"/>
            <w:vMerge w:val="restart"/>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指标</w:t>
            </w:r>
          </w:p>
        </w:tc>
        <w:tc>
          <w:tcPr>
            <w:tcW w:w="2928" w:type="dxa"/>
            <w:gridSpan w:val="3"/>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全国</w:t>
            </w:r>
          </w:p>
        </w:tc>
        <w:tc>
          <w:tcPr>
            <w:tcW w:w="3193" w:type="dxa"/>
            <w:gridSpan w:val="4"/>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江苏省</w:t>
            </w:r>
          </w:p>
        </w:tc>
        <w:tc>
          <w:tcPr>
            <w:tcW w:w="3113" w:type="dxa"/>
            <w:gridSpan w:val="3"/>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南京市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blHeader/>
        </w:trPr>
        <w:tc>
          <w:tcPr>
            <w:tcW w:w="631" w:type="dxa"/>
            <w:vMerge w:val="continue"/>
            <w:noWrap w:val="0"/>
            <w:tcMar>
              <w:left w:w="57" w:type="dxa"/>
              <w:right w:w="57" w:type="dxa"/>
            </w:tcMar>
            <w:vAlign w:val="center"/>
          </w:tcPr>
          <w:p>
            <w:pPr>
              <w:jc w:val="center"/>
              <w:rPr>
                <w:rFonts w:ascii="方正黑体_GBK" w:eastAsia="方正黑体_GBK"/>
                <w:sz w:val="21"/>
                <w:szCs w:val="21"/>
              </w:rPr>
            </w:pPr>
          </w:p>
        </w:tc>
        <w:tc>
          <w:tcPr>
            <w:tcW w:w="420" w:type="dxa"/>
            <w:vMerge w:val="continue"/>
            <w:noWrap w:val="0"/>
            <w:tcMar>
              <w:left w:w="57" w:type="dxa"/>
              <w:right w:w="57" w:type="dxa"/>
            </w:tcMar>
            <w:vAlign w:val="center"/>
          </w:tcPr>
          <w:p>
            <w:pPr>
              <w:jc w:val="center"/>
              <w:rPr>
                <w:rFonts w:ascii="方正黑体_GBK" w:eastAsia="方正黑体_GBK"/>
                <w:sz w:val="21"/>
                <w:szCs w:val="21"/>
              </w:rPr>
            </w:pPr>
          </w:p>
        </w:tc>
        <w:tc>
          <w:tcPr>
            <w:tcW w:w="3872" w:type="dxa"/>
            <w:vMerge w:val="continue"/>
            <w:noWrap w:val="0"/>
            <w:tcMar>
              <w:left w:w="57" w:type="dxa"/>
              <w:right w:w="57" w:type="dxa"/>
            </w:tcMar>
            <w:vAlign w:val="center"/>
          </w:tcPr>
          <w:p>
            <w:pPr>
              <w:jc w:val="center"/>
              <w:rPr>
                <w:rFonts w:ascii="方正黑体_GBK" w:eastAsia="方正黑体_GBK"/>
                <w:sz w:val="21"/>
                <w:szCs w:val="21"/>
              </w:rPr>
            </w:pPr>
          </w:p>
        </w:tc>
        <w:tc>
          <w:tcPr>
            <w:tcW w:w="932" w:type="dxa"/>
            <w:noWrap w:val="0"/>
            <w:tcMar>
              <w:left w:w="57" w:type="dxa"/>
              <w:right w:w="57" w:type="dxa"/>
            </w:tcMar>
            <w:vAlign w:val="center"/>
          </w:tcPr>
          <w:p>
            <w:pPr>
              <w:pStyle w:val="8"/>
              <w:jc w:val="center"/>
              <w:rPr>
                <w:rFonts w:hint="eastAsia" w:ascii="方正黑体_GBK" w:hAnsi="Times New Roman" w:eastAsia="方正黑体_GBK" w:cs="Times New Roman"/>
                <w:sz w:val="21"/>
                <w:szCs w:val="21"/>
              </w:rPr>
            </w:pPr>
            <w:r>
              <w:rPr>
                <w:rFonts w:hint="eastAsia" w:ascii="方正黑体_GBK" w:hAnsi="Times New Roman" w:eastAsia="方正黑体_GBK" w:cs="Times New Roman"/>
                <w:sz w:val="21"/>
                <w:szCs w:val="21"/>
              </w:rPr>
              <w:t>基期</w:t>
            </w:r>
          </w:p>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水平</w:t>
            </w:r>
          </w:p>
        </w:tc>
        <w:tc>
          <w:tcPr>
            <w:tcW w:w="931" w:type="dxa"/>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ascii="方正黑体_GBK" w:hAnsi="Times New Roman" w:eastAsia="方正黑体_GBK" w:cs="Times New Roman"/>
                <w:sz w:val="21"/>
                <w:szCs w:val="21"/>
              </w:rPr>
              <w:t>2022</w:t>
            </w:r>
            <w:r>
              <w:rPr>
                <w:rFonts w:hint="eastAsia" w:ascii="方正黑体_GBK" w:hAnsi="Times New Roman" w:eastAsia="方正黑体_GBK" w:cs="Times New Roman"/>
                <w:sz w:val="21"/>
                <w:szCs w:val="21"/>
              </w:rPr>
              <w:t>年</w:t>
            </w:r>
          </w:p>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目标值</w:t>
            </w:r>
          </w:p>
        </w:tc>
        <w:tc>
          <w:tcPr>
            <w:tcW w:w="1065" w:type="dxa"/>
            <w:noWrap w:val="0"/>
            <w:tcMar>
              <w:left w:w="57" w:type="dxa"/>
              <w:right w:w="57" w:type="dxa"/>
            </w:tcMar>
            <w:vAlign w:val="center"/>
          </w:tcPr>
          <w:p>
            <w:pPr>
              <w:pStyle w:val="8"/>
              <w:ind w:firstLine="105" w:firstLineChars="50"/>
              <w:jc w:val="center"/>
              <w:rPr>
                <w:rFonts w:ascii="方正黑体_GBK" w:hAnsi="Times New Roman" w:eastAsia="方正黑体_GBK" w:cs="Times New Roman"/>
                <w:sz w:val="21"/>
                <w:szCs w:val="21"/>
              </w:rPr>
            </w:pPr>
            <w:r>
              <w:rPr>
                <w:rFonts w:ascii="方正黑体_GBK" w:hAnsi="Times New Roman" w:eastAsia="方正黑体_GBK" w:cs="Times New Roman"/>
                <w:sz w:val="21"/>
                <w:szCs w:val="21"/>
              </w:rPr>
              <w:t>2030</w:t>
            </w:r>
            <w:r>
              <w:rPr>
                <w:rFonts w:hint="eastAsia" w:ascii="方正黑体_GBK" w:hAnsi="Times New Roman" w:eastAsia="方正黑体_GBK" w:cs="Times New Roman"/>
                <w:sz w:val="21"/>
                <w:szCs w:val="21"/>
              </w:rPr>
              <w:t>年</w:t>
            </w:r>
          </w:p>
          <w:p>
            <w:pPr>
              <w:pStyle w:val="8"/>
              <w:ind w:firstLine="105" w:firstLineChars="50"/>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目标值</w:t>
            </w:r>
          </w:p>
        </w:tc>
        <w:tc>
          <w:tcPr>
            <w:tcW w:w="871" w:type="dxa"/>
            <w:noWrap w:val="0"/>
            <w:tcMar>
              <w:left w:w="57" w:type="dxa"/>
              <w:right w:w="57" w:type="dxa"/>
            </w:tcMar>
            <w:vAlign w:val="center"/>
          </w:tcPr>
          <w:p>
            <w:pPr>
              <w:pStyle w:val="8"/>
              <w:jc w:val="center"/>
              <w:rPr>
                <w:rFonts w:hint="eastAsia" w:ascii="方正黑体_GBK" w:hAnsi="Times New Roman" w:eastAsia="方正黑体_GBK" w:cs="Times New Roman"/>
                <w:sz w:val="21"/>
                <w:szCs w:val="21"/>
              </w:rPr>
            </w:pPr>
            <w:r>
              <w:rPr>
                <w:rFonts w:hint="eastAsia" w:ascii="方正黑体_GBK" w:hAnsi="Times New Roman" w:eastAsia="方正黑体_GBK" w:cs="Times New Roman"/>
                <w:sz w:val="21"/>
                <w:szCs w:val="21"/>
              </w:rPr>
              <w:t>基期</w:t>
            </w:r>
          </w:p>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水平</w:t>
            </w:r>
          </w:p>
        </w:tc>
        <w:tc>
          <w:tcPr>
            <w:tcW w:w="1246" w:type="dxa"/>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ascii="方正黑体_GBK" w:hAnsi="Times New Roman" w:eastAsia="方正黑体_GBK" w:cs="Times New Roman"/>
                <w:sz w:val="21"/>
                <w:szCs w:val="21"/>
              </w:rPr>
              <w:t>2022</w:t>
            </w:r>
            <w:r>
              <w:rPr>
                <w:rFonts w:hint="eastAsia" w:ascii="方正黑体_GBK" w:hAnsi="Times New Roman" w:eastAsia="方正黑体_GBK" w:cs="Times New Roman"/>
                <w:sz w:val="21"/>
                <w:szCs w:val="21"/>
              </w:rPr>
              <w:t>年</w:t>
            </w:r>
          </w:p>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目标值</w:t>
            </w:r>
          </w:p>
        </w:tc>
        <w:tc>
          <w:tcPr>
            <w:tcW w:w="1076" w:type="dxa"/>
            <w:gridSpan w:val="2"/>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ascii="方正黑体_GBK" w:hAnsi="Times New Roman" w:eastAsia="方正黑体_GBK" w:cs="Times New Roman"/>
                <w:sz w:val="21"/>
                <w:szCs w:val="21"/>
              </w:rPr>
              <w:t>2030</w:t>
            </w:r>
            <w:r>
              <w:rPr>
                <w:rFonts w:hint="eastAsia" w:ascii="方正黑体_GBK" w:hAnsi="Times New Roman" w:eastAsia="方正黑体_GBK" w:cs="Times New Roman"/>
                <w:sz w:val="21"/>
                <w:szCs w:val="21"/>
              </w:rPr>
              <w:t>年</w:t>
            </w:r>
          </w:p>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目标值</w:t>
            </w:r>
          </w:p>
        </w:tc>
        <w:tc>
          <w:tcPr>
            <w:tcW w:w="928" w:type="dxa"/>
            <w:noWrap w:val="0"/>
            <w:tcMar>
              <w:left w:w="57" w:type="dxa"/>
              <w:right w:w="57" w:type="dxa"/>
            </w:tcMar>
            <w:vAlign w:val="center"/>
          </w:tcPr>
          <w:p>
            <w:pPr>
              <w:pStyle w:val="8"/>
              <w:jc w:val="center"/>
              <w:rPr>
                <w:rFonts w:hint="eastAsia" w:ascii="方正黑体_GBK" w:hAnsi="Times New Roman" w:eastAsia="方正黑体_GBK" w:cs="Times New Roman"/>
                <w:sz w:val="21"/>
                <w:szCs w:val="21"/>
              </w:rPr>
            </w:pPr>
            <w:r>
              <w:rPr>
                <w:rFonts w:hint="eastAsia" w:ascii="方正黑体_GBK" w:hAnsi="Times New Roman" w:eastAsia="方正黑体_GBK" w:cs="Times New Roman"/>
                <w:sz w:val="21"/>
                <w:szCs w:val="21"/>
              </w:rPr>
              <w:t>基期</w:t>
            </w:r>
          </w:p>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水平</w:t>
            </w:r>
          </w:p>
        </w:tc>
        <w:tc>
          <w:tcPr>
            <w:tcW w:w="1067" w:type="dxa"/>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ascii="方正黑体_GBK" w:hAnsi="Times New Roman" w:eastAsia="方正黑体_GBK" w:cs="Times New Roman"/>
                <w:sz w:val="21"/>
                <w:szCs w:val="21"/>
              </w:rPr>
              <w:t>2022</w:t>
            </w:r>
            <w:r>
              <w:rPr>
                <w:rFonts w:hint="eastAsia" w:ascii="方正黑体_GBK" w:hAnsi="Times New Roman" w:eastAsia="方正黑体_GBK" w:cs="Times New Roman"/>
                <w:sz w:val="21"/>
                <w:szCs w:val="21"/>
              </w:rPr>
              <w:t>年</w:t>
            </w:r>
          </w:p>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目标值</w:t>
            </w:r>
          </w:p>
        </w:tc>
        <w:tc>
          <w:tcPr>
            <w:tcW w:w="1118" w:type="dxa"/>
            <w:noWrap w:val="0"/>
            <w:tcMar>
              <w:left w:w="57" w:type="dxa"/>
              <w:right w:w="57" w:type="dxa"/>
            </w:tcMar>
            <w:vAlign w:val="center"/>
          </w:tcPr>
          <w:p>
            <w:pPr>
              <w:pStyle w:val="8"/>
              <w:jc w:val="center"/>
              <w:rPr>
                <w:rFonts w:ascii="方正黑体_GBK" w:hAnsi="Times New Roman" w:eastAsia="方正黑体_GBK" w:cs="Times New Roman"/>
                <w:sz w:val="21"/>
                <w:szCs w:val="21"/>
              </w:rPr>
            </w:pPr>
            <w:r>
              <w:rPr>
                <w:rFonts w:ascii="方正黑体_GBK" w:hAnsi="Times New Roman" w:eastAsia="方正黑体_GBK" w:cs="Times New Roman"/>
                <w:sz w:val="21"/>
                <w:szCs w:val="21"/>
              </w:rPr>
              <w:t>2030</w:t>
            </w:r>
            <w:r>
              <w:rPr>
                <w:rFonts w:hint="eastAsia" w:ascii="方正黑体_GBK" w:hAnsi="Times New Roman" w:eastAsia="方正黑体_GBK" w:cs="Times New Roman"/>
                <w:sz w:val="21"/>
                <w:szCs w:val="21"/>
              </w:rPr>
              <w:t>年</w:t>
            </w:r>
          </w:p>
          <w:p>
            <w:pPr>
              <w:pStyle w:val="8"/>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目标值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ind w:left="113" w:right="113"/>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普及健康知识</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z w:val="21"/>
                <w:szCs w:val="21"/>
              </w:rPr>
              <w:t>居民健康素养水平（</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14.18</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22</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24.37</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26</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32</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31.7</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shd w:val="pct10" w:color="auto" w:fill="FFFFFF"/>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32</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shd w:val="pct10" w:color="auto" w:fill="FFFFFF"/>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个人定期记录身心健康状况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个人了解掌握基本中医药健康知识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居民掌握基本的急救知识和技能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医务人员掌握与岗位相适应的健康科普知识，并在诊疗过程主动提供健康指导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建立并完善健康科普专家库和资源库</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实现</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实现</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实现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建立医疗机构和医务人员开展健康教育和健康促进的绩效考核机制</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实现</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实现</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实现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8"/>
                <w:sz w:val="21"/>
                <w:szCs w:val="21"/>
              </w:rPr>
              <w:t>鼓励开展群众性应急救护培训，取得培</w:t>
            </w:r>
            <w:r>
              <w:rPr>
                <w:rFonts w:hint="eastAsia" w:ascii="Times New Roman" w:hAnsi="Times New Roman" w:eastAsia="方正书宋_GBK" w:cs="Times New Roman"/>
                <w:sz w:val="21"/>
                <w:szCs w:val="21"/>
              </w:rPr>
              <w:t>训证书的居民比例（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10.5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12</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10.5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w:t>
            </w:r>
          </w:p>
        </w:tc>
        <w:tc>
          <w:tcPr>
            <w:tcW w:w="9993" w:type="dxa"/>
            <w:gridSpan w:val="8"/>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建设标准化“健康驿站”（个</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镇街）</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w:t>
            </w:r>
          </w:p>
        </w:tc>
        <w:tc>
          <w:tcPr>
            <w:tcW w:w="9993" w:type="dxa"/>
            <w:gridSpan w:val="8"/>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参与健康自我管理小组人数（万人）</w:t>
            </w:r>
          </w:p>
        </w:tc>
        <w:tc>
          <w:tcPr>
            <w:tcW w:w="928" w:type="dxa"/>
            <w:noWrap w:val="0"/>
            <w:tcMar>
              <w:left w:w="57" w:type="dxa"/>
              <w:right w:w="57" w:type="dxa"/>
            </w:tcMar>
            <w:vAlign w:val="center"/>
          </w:tcPr>
          <w:p>
            <w:pPr>
              <w:pStyle w:val="8"/>
              <w:jc w:val="center"/>
              <w:rPr>
                <w:rFonts w:hint="eastAsia" w:ascii="Times New Roman" w:hAnsi="Times New Roman" w:eastAsia="方正书宋_GBK" w:cs="Times New Roman"/>
                <w:w w:val="90"/>
                <w:sz w:val="21"/>
                <w:szCs w:val="21"/>
              </w:rPr>
            </w:pPr>
            <w:r>
              <w:rPr>
                <w:rFonts w:ascii="Times New Roman" w:hAnsi="Times New Roman" w:eastAsia="方正书宋_GBK" w:cs="Times New Roman"/>
                <w:w w:val="90"/>
                <w:sz w:val="21"/>
                <w:szCs w:val="21"/>
              </w:rPr>
              <w:t>2015</w:t>
            </w:r>
            <w:r>
              <w:rPr>
                <w:rFonts w:hint="eastAsia" w:ascii="Times New Roman" w:hAnsi="Times New Roman" w:eastAsia="方正书宋_GBK" w:cs="Times New Roman"/>
                <w:w w:val="90"/>
                <w:sz w:val="21"/>
                <w:szCs w:val="21"/>
              </w:rPr>
              <w:t>年</w:t>
            </w:r>
          </w:p>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为</w:t>
            </w:r>
            <w:r>
              <w:rPr>
                <w:rFonts w:ascii="Times New Roman" w:hAnsi="Times New Roman" w:eastAsia="方正书宋_GBK" w:cs="Times New Roman"/>
                <w:w w:val="90"/>
                <w:sz w:val="21"/>
                <w:szCs w:val="21"/>
              </w:rPr>
              <w:t>1500</w:t>
            </w:r>
            <w:r>
              <w:rPr>
                <w:rFonts w:hint="eastAsia" w:ascii="Times New Roman" w:hAnsi="Times New Roman" w:eastAsia="方正书宋_GBK" w:cs="Times New Roman"/>
                <w:w w:val="90"/>
                <w:sz w:val="21"/>
                <w:szCs w:val="21"/>
              </w:rPr>
              <w:t>人</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ind w:left="113" w:right="113"/>
              <w:jc w:val="center"/>
              <w:rPr>
                <w:rFonts w:eastAsia="方正书宋_GBK"/>
                <w:sz w:val="21"/>
                <w:szCs w:val="21"/>
              </w:rPr>
            </w:pPr>
            <w:r>
              <w:rPr>
                <w:rFonts w:hint="eastAsia" w:eastAsia="方正书宋_GBK"/>
                <w:sz w:val="21"/>
                <w:szCs w:val="21"/>
              </w:rPr>
              <w:t>推进合理膳食</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居民营养健康知识知晓率（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ind w:hanging="15"/>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比</w:t>
            </w:r>
            <w:r>
              <w:rPr>
                <w:rFonts w:ascii="Times New Roman" w:hAnsi="Times New Roman" w:eastAsia="方正书宋_GBK" w:cs="Times New Roman"/>
                <w:w w:val="90"/>
                <w:sz w:val="21"/>
                <w:szCs w:val="21"/>
              </w:rPr>
              <w:t>2019</w:t>
            </w:r>
            <w:r>
              <w:rPr>
                <w:rFonts w:hint="eastAsia" w:ascii="Times New Roman" w:hAnsi="Times New Roman" w:eastAsia="方正书宋_GBK" w:cs="Times New Roman"/>
                <w:w w:val="90"/>
                <w:sz w:val="21"/>
                <w:szCs w:val="21"/>
              </w:rPr>
              <w:t>年提高</w:t>
            </w:r>
            <w:r>
              <w:rPr>
                <w:rFonts w:ascii="Times New Roman" w:hAnsi="Times New Roman" w:eastAsia="方正书宋_GBK" w:cs="Times New Roman"/>
                <w:w w:val="90"/>
                <w:sz w:val="21"/>
                <w:szCs w:val="21"/>
              </w:rPr>
              <w:t>10%</w:t>
            </w:r>
          </w:p>
        </w:tc>
        <w:tc>
          <w:tcPr>
            <w:tcW w:w="1065" w:type="dxa"/>
            <w:noWrap w:val="0"/>
            <w:tcMar>
              <w:left w:w="57" w:type="dxa"/>
              <w:right w:w="57" w:type="dxa"/>
            </w:tcMar>
            <w:vAlign w:val="center"/>
          </w:tcPr>
          <w:p>
            <w:pPr>
              <w:pStyle w:val="8"/>
              <w:ind w:firstLine="12"/>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比</w:t>
            </w:r>
            <w:r>
              <w:rPr>
                <w:rFonts w:ascii="Times New Roman" w:hAnsi="Times New Roman" w:eastAsia="方正书宋_GBK" w:cs="Times New Roman"/>
                <w:sz w:val="21"/>
                <w:szCs w:val="21"/>
              </w:rPr>
              <w:t>2022</w:t>
            </w:r>
            <w:r>
              <w:rPr>
                <w:rFonts w:hint="eastAsia" w:ascii="Times New Roman" w:hAnsi="Times New Roman" w:eastAsia="方正书宋_GBK" w:cs="Times New Roman"/>
                <w:sz w:val="21"/>
                <w:szCs w:val="21"/>
              </w:rPr>
              <w:t>年提高</w:t>
            </w:r>
            <w:r>
              <w:rPr>
                <w:rFonts w:ascii="Times New Roman" w:hAnsi="Times New Roman" w:eastAsia="方正书宋_GBK" w:cs="Times New Roman"/>
                <w:sz w:val="21"/>
                <w:szCs w:val="21"/>
              </w:rPr>
              <w:t>10%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12.9</w:t>
            </w:r>
          </w:p>
        </w:tc>
        <w:tc>
          <w:tcPr>
            <w:tcW w:w="1246" w:type="dxa"/>
            <w:noWrap w:val="0"/>
            <w:tcMar>
              <w:left w:w="57" w:type="dxa"/>
              <w:right w:w="57" w:type="dxa"/>
            </w:tcMar>
            <w:vAlign w:val="center"/>
          </w:tcPr>
          <w:p>
            <w:pPr>
              <w:pStyle w:val="8"/>
              <w:ind w:hanging="22"/>
              <w:jc w:val="center"/>
              <w:rPr>
                <w:rFonts w:hint="eastAsia" w:ascii="Times New Roman" w:hAnsi="Times New Roman" w:eastAsia="方正书宋_GBK" w:cs="Times New Roman"/>
                <w:sz w:val="21"/>
                <w:szCs w:val="21"/>
              </w:rPr>
            </w:pPr>
            <w:r>
              <w:rPr>
                <w:rFonts w:hint="eastAsia" w:ascii="Times New Roman" w:hAnsi="Times New Roman" w:eastAsia="方正书宋_GBK" w:cs="Times New Roman"/>
                <w:sz w:val="21"/>
                <w:szCs w:val="21"/>
              </w:rPr>
              <w:t>比</w:t>
            </w:r>
            <w:r>
              <w:rPr>
                <w:rFonts w:ascii="Times New Roman" w:hAnsi="Times New Roman" w:eastAsia="方正书宋_GBK" w:cs="Times New Roman"/>
                <w:sz w:val="21"/>
                <w:szCs w:val="21"/>
              </w:rPr>
              <w:t>2019</w:t>
            </w:r>
            <w:r>
              <w:rPr>
                <w:rFonts w:hint="eastAsia" w:ascii="Times New Roman" w:hAnsi="Times New Roman" w:eastAsia="方正书宋_GBK" w:cs="Times New Roman"/>
                <w:sz w:val="21"/>
                <w:szCs w:val="21"/>
              </w:rPr>
              <w:t>年</w:t>
            </w:r>
          </w:p>
          <w:p>
            <w:pPr>
              <w:pStyle w:val="8"/>
              <w:ind w:hanging="22"/>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提高</w:t>
            </w:r>
            <w:r>
              <w:rPr>
                <w:rFonts w:ascii="Times New Roman" w:hAnsi="Times New Roman" w:eastAsia="方正书宋_GBK" w:cs="Times New Roman"/>
                <w:sz w:val="21"/>
                <w:szCs w:val="21"/>
              </w:rPr>
              <w:t>10%</w:t>
            </w:r>
          </w:p>
        </w:tc>
        <w:tc>
          <w:tcPr>
            <w:tcW w:w="1076" w:type="dxa"/>
            <w:gridSpan w:val="2"/>
            <w:noWrap w:val="0"/>
            <w:tcMar>
              <w:left w:w="57" w:type="dxa"/>
              <w:right w:w="57" w:type="dxa"/>
            </w:tcMar>
            <w:vAlign w:val="center"/>
          </w:tcPr>
          <w:p>
            <w:pPr>
              <w:pStyle w:val="8"/>
              <w:ind w:hanging="22"/>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比</w:t>
            </w:r>
            <w:r>
              <w:rPr>
                <w:rFonts w:ascii="Times New Roman" w:hAnsi="Times New Roman" w:eastAsia="方正书宋_GBK" w:cs="Times New Roman"/>
                <w:sz w:val="21"/>
                <w:szCs w:val="21"/>
              </w:rPr>
              <w:t>2022</w:t>
            </w:r>
            <w:r>
              <w:rPr>
                <w:rFonts w:hint="eastAsia" w:ascii="Times New Roman" w:hAnsi="Times New Roman" w:eastAsia="方正书宋_GBK" w:cs="Times New Roman"/>
                <w:sz w:val="21"/>
                <w:szCs w:val="21"/>
              </w:rPr>
              <w:t>年提高</w:t>
            </w:r>
            <w:r>
              <w:rPr>
                <w:rFonts w:ascii="Times New Roman" w:hAnsi="Times New Roman" w:eastAsia="方正书宋_GBK" w:cs="Times New Roman"/>
                <w:sz w:val="21"/>
                <w:szCs w:val="21"/>
              </w:rPr>
              <w:t>10%</w:t>
            </w:r>
          </w:p>
        </w:tc>
        <w:tc>
          <w:tcPr>
            <w:tcW w:w="928" w:type="dxa"/>
            <w:noWrap w:val="0"/>
            <w:tcMar>
              <w:left w:w="57" w:type="dxa"/>
              <w:right w:w="57" w:type="dxa"/>
            </w:tcMar>
            <w:vAlign w:val="center"/>
          </w:tcPr>
          <w:p>
            <w:pPr>
              <w:pStyle w:val="8"/>
              <w:ind w:hanging="22"/>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ind w:hanging="22"/>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比</w:t>
            </w:r>
            <w:r>
              <w:rPr>
                <w:rFonts w:ascii="Times New Roman" w:hAnsi="Times New Roman" w:eastAsia="方正书宋_GBK" w:cs="Times New Roman"/>
                <w:sz w:val="21"/>
                <w:szCs w:val="21"/>
              </w:rPr>
              <w:t>2019</w:t>
            </w:r>
            <w:r>
              <w:rPr>
                <w:rFonts w:hint="eastAsia" w:ascii="Times New Roman" w:hAnsi="Times New Roman" w:eastAsia="方正书宋_GBK" w:cs="Times New Roman"/>
                <w:sz w:val="21"/>
                <w:szCs w:val="21"/>
              </w:rPr>
              <w:t>年提高</w:t>
            </w:r>
            <w:r>
              <w:rPr>
                <w:rFonts w:ascii="Times New Roman" w:hAnsi="Times New Roman" w:eastAsia="方正书宋_GBK" w:cs="Times New Roman"/>
                <w:sz w:val="21"/>
                <w:szCs w:val="21"/>
              </w:rPr>
              <w:t>10%</w:t>
            </w:r>
          </w:p>
        </w:tc>
        <w:tc>
          <w:tcPr>
            <w:tcW w:w="1118" w:type="dxa"/>
            <w:noWrap w:val="0"/>
            <w:tcMar>
              <w:left w:w="57" w:type="dxa"/>
              <w:right w:w="57" w:type="dxa"/>
            </w:tcMar>
            <w:vAlign w:val="center"/>
          </w:tcPr>
          <w:p>
            <w:pPr>
              <w:pStyle w:val="8"/>
              <w:ind w:hanging="22"/>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比</w:t>
            </w:r>
            <w:r>
              <w:rPr>
                <w:rFonts w:ascii="Times New Roman" w:hAnsi="Times New Roman" w:eastAsia="方正书宋_GBK" w:cs="Times New Roman"/>
                <w:sz w:val="21"/>
                <w:szCs w:val="21"/>
              </w:rPr>
              <w:t>2022</w:t>
            </w:r>
            <w:r>
              <w:rPr>
                <w:rFonts w:hint="eastAsia" w:ascii="Times New Roman" w:hAnsi="Times New Roman" w:eastAsia="方正书宋_GBK" w:cs="Times New Roman"/>
                <w:sz w:val="21"/>
                <w:szCs w:val="21"/>
              </w:rPr>
              <w:t>年提高</w:t>
            </w:r>
            <w:r>
              <w:rPr>
                <w:rFonts w:ascii="Times New Roman" w:hAnsi="Times New Roman" w:eastAsia="方正书宋_GBK" w:cs="Times New Roman"/>
                <w:sz w:val="21"/>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12</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z w:val="21"/>
                <w:szCs w:val="21"/>
              </w:rPr>
              <w:t>孕妇贫血率（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17.2</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14</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11.2</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14</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13.72</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13</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13</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ascii="Times New Roman" w:hAnsi="Times New Roman" w:eastAsia="方正书宋_GBK" w:cs="Times New Roman"/>
                <w:sz w:val="21"/>
                <w:szCs w:val="21"/>
              </w:rPr>
              <w:t>5</w:t>
            </w:r>
            <w:r>
              <w:rPr>
                <w:rFonts w:hint="eastAsia" w:ascii="Times New Roman" w:hAnsi="Times New Roman" w:eastAsia="方正书宋_GBK" w:cs="Times New Roman"/>
                <w:sz w:val="21"/>
                <w:szCs w:val="21"/>
              </w:rPr>
              <w:t>岁以下儿童生长迟缓率（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8.1</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0.32</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持续保持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ind w:left="113" w:right="113"/>
              <w:jc w:val="center"/>
              <w:rPr>
                <w:rFonts w:eastAsia="方正书宋_GBK"/>
                <w:sz w:val="21"/>
                <w:szCs w:val="21"/>
              </w:rPr>
            </w:pPr>
            <w:r>
              <w:rPr>
                <w:rFonts w:hint="eastAsia" w:eastAsia="方正书宋_GBK"/>
                <w:sz w:val="21"/>
                <w:szCs w:val="21"/>
              </w:rPr>
              <w:t>推进合理膳食</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14</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人均每日食盐摄入量（</w:t>
            </w:r>
            <w:r>
              <w:rPr>
                <w:rFonts w:ascii="Times New Roman" w:hAnsi="Times New Roman" w:eastAsia="方正书宋_GBK" w:cs="Times New Roman"/>
                <w:sz w:val="21"/>
                <w:szCs w:val="21"/>
              </w:rPr>
              <w:t>g</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10.5</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11.1</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10.7</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15</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成人人均每日食用油摄入量（</w:t>
            </w:r>
            <w:r>
              <w:rPr>
                <w:rFonts w:ascii="Times New Roman" w:hAnsi="Times New Roman" w:eastAsia="方正书宋_GBK" w:cs="Times New Roman"/>
                <w:sz w:val="21"/>
                <w:szCs w:val="21"/>
              </w:rPr>
              <w:t>g</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42.1</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25</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46.8</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25</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39.4</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25</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人均每日添加糖摄入量（</w:t>
            </w:r>
            <w:r>
              <w:rPr>
                <w:rFonts w:ascii="Times New Roman" w:hAnsi="Times New Roman" w:eastAsia="方正书宋_GBK" w:cs="Times New Roman"/>
                <w:sz w:val="21"/>
                <w:szCs w:val="21"/>
              </w:rPr>
              <w:t>g</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30</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25</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蔬菜和水果每日摄入量（</w:t>
            </w:r>
            <w:r>
              <w:rPr>
                <w:rFonts w:ascii="Times New Roman" w:hAnsi="Times New Roman" w:eastAsia="方正书宋_GBK" w:cs="Times New Roman"/>
                <w:sz w:val="21"/>
                <w:szCs w:val="21"/>
              </w:rPr>
              <w:t>g</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296</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345.6</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298.6</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每日摄入食物种类（种）</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12</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12</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19</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成年人维持健康体重</w:t>
            </w:r>
          </w:p>
        </w:tc>
        <w:tc>
          <w:tcPr>
            <w:tcW w:w="93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w:t>
            </w:r>
            <w:r>
              <w:rPr>
                <w:rFonts w:ascii="Times New Roman" w:hAnsi="Times New Roman" w:eastAsia="方正书宋_GBK" w:cs="Times New Roman"/>
                <w:sz w:val="21"/>
                <w:szCs w:val="21"/>
              </w:rPr>
              <w:t>BMI</w:t>
            </w:r>
            <w:r>
              <w:rPr>
                <w:rFonts w:hint="eastAsia" w:ascii="Times New Roman" w:hAnsi="Times New Roman" w:eastAsia="方正书宋_GBK" w:cs="Times New Roman"/>
                <w:sz w:val="21"/>
                <w:szCs w:val="21"/>
              </w:rPr>
              <w:t>在正常范围内的比例为</w:t>
            </w:r>
            <w:r>
              <w:rPr>
                <w:rFonts w:ascii="Times New Roman" w:hAnsi="Times New Roman" w:eastAsia="方正书宋_GBK" w:cs="Times New Roman"/>
                <w:sz w:val="21"/>
                <w:szCs w:val="21"/>
              </w:rPr>
              <w:t>52%</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18.5</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BMI</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24</w:t>
            </w:r>
          </w:p>
        </w:tc>
        <w:tc>
          <w:tcPr>
            <w:tcW w:w="871" w:type="dxa"/>
            <w:noWrap w:val="0"/>
            <w:tcMar>
              <w:left w:w="57" w:type="dxa"/>
              <w:right w:w="57" w:type="dxa"/>
            </w:tcMar>
            <w:vAlign w:val="center"/>
          </w:tcPr>
          <w:p>
            <w:pPr>
              <w:pStyle w:val="8"/>
              <w:ind w:firstLine="12"/>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BMI</w:t>
            </w:r>
            <w:r>
              <w:rPr>
                <w:rFonts w:hint="eastAsia" w:ascii="Times New Roman" w:hAnsi="Times New Roman" w:eastAsia="方正书宋_GBK" w:cs="Times New Roman"/>
                <w:sz w:val="21"/>
                <w:szCs w:val="21"/>
              </w:rPr>
              <w:t>在正常范围内的比例为</w:t>
            </w:r>
            <w:r>
              <w:rPr>
                <w:rFonts w:ascii="Times New Roman" w:hAnsi="Times New Roman" w:eastAsia="方正书宋_GBK" w:cs="Times New Roman"/>
                <w:sz w:val="21"/>
                <w:szCs w:val="21"/>
              </w:rPr>
              <w:t>55.2%</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18.5</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BMI</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24</w:t>
            </w:r>
          </w:p>
        </w:tc>
        <w:tc>
          <w:tcPr>
            <w:tcW w:w="928" w:type="dxa"/>
            <w:noWrap w:val="0"/>
            <w:tcMar>
              <w:left w:w="57" w:type="dxa"/>
              <w:right w:w="57" w:type="dxa"/>
            </w:tcMar>
            <w:vAlign w:val="center"/>
          </w:tcPr>
          <w:p>
            <w:pPr>
              <w:pStyle w:val="8"/>
              <w:ind w:firstLine="12"/>
              <w:jc w:val="both"/>
              <w:rPr>
                <w:rFonts w:ascii="Times New Roman" w:hAnsi="Times New Roman" w:eastAsia="方正书宋_GBK" w:cs="Times New Roman"/>
                <w:spacing w:val="-6"/>
                <w:sz w:val="21"/>
                <w:szCs w:val="21"/>
              </w:rPr>
            </w:pPr>
            <w:r>
              <w:rPr>
                <w:rFonts w:ascii="Times New Roman" w:hAnsi="Times New Roman" w:eastAsia="方正书宋_GBK" w:cs="Times New Roman"/>
                <w:spacing w:val="-6"/>
                <w:sz w:val="21"/>
                <w:szCs w:val="21"/>
              </w:rPr>
              <w:t>2012</w:t>
            </w:r>
            <w:r>
              <w:rPr>
                <w:rFonts w:hint="eastAsia" w:ascii="Times New Roman" w:hAnsi="Times New Roman" w:eastAsia="方正书宋_GBK" w:cs="Times New Roman"/>
                <w:spacing w:val="-6"/>
                <w:sz w:val="21"/>
                <w:szCs w:val="21"/>
              </w:rPr>
              <w:t>年</w:t>
            </w:r>
            <w:r>
              <w:rPr>
                <w:rFonts w:ascii="Times New Roman" w:hAnsi="Times New Roman" w:eastAsia="方正书宋_GBK" w:cs="Times New Roman"/>
                <w:spacing w:val="-6"/>
                <w:sz w:val="21"/>
                <w:szCs w:val="21"/>
              </w:rPr>
              <w:t>BMI</w:t>
            </w:r>
            <w:r>
              <w:rPr>
                <w:rFonts w:hint="eastAsia" w:ascii="Times New Roman" w:hAnsi="Times New Roman" w:eastAsia="方正书宋_GBK" w:cs="Times New Roman"/>
                <w:spacing w:val="-6"/>
                <w:sz w:val="21"/>
                <w:szCs w:val="21"/>
              </w:rPr>
              <w:t>在正常范围内的比例为</w:t>
            </w:r>
            <w:r>
              <w:rPr>
                <w:rFonts w:ascii="Times New Roman" w:hAnsi="Times New Roman" w:eastAsia="方正书宋_GBK" w:cs="Times New Roman"/>
                <w:spacing w:val="-6"/>
                <w:sz w:val="21"/>
                <w:szCs w:val="21"/>
              </w:rPr>
              <w:t>54.3%</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18.5</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BMI</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每万人营养指导员（名）</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ind w:left="113" w:right="113"/>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加强控制吸烟</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15</w:t>
            </w:r>
            <w:r>
              <w:rPr>
                <w:rFonts w:hint="eastAsia" w:ascii="Times New Roman" w:hAnsi="Times New Roman" w:eastAsia="方正书宋_GBK" w:cs="Times New Roman"/>
                <w:sz w:val="21"/>
                <w:szCs w:val="21"/>
              </w:rPr>
              <w:t>岁以上人群吸烟率（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27.7</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24.5</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22.9</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22</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22</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22</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全面无烟法规保护的人口比例（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w:t>
            </w:r>
            <w:r>
              <w:rPr>
                <w:rFonts w:hint="eastAsia" w:ascii="Times New Roman" w:hAnsi="Times New Roman" w:eastAsia="方正书宋_GBK" w:cs="Times New Roman"/>
                <w:sz w:val="21"/>
                <w:szCs w:val="21"/>
              </w:rPr>
              <w:t>左右</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23</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个人戒烟越早越好，什么时候都不晚。创建无烟家庭，保护家人免受二手烟危害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24</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领导干部、医务人员和教师发挥在控烟方面的引领作用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25</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鼓励企业、单位出台室内全面无烟政策，为员工营造无烟工作环境，为吸烟员工戒烟提供必要的帮助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建设成无烟党政机关</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基本实现</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持续保持</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基本实现</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持续保持</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基本实现</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持续保持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促进心理健康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居民心理健康素养水平（</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12</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失眠现患率（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2016</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15</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ind w:left="113" w:right="113"/>
              <w:jc w:val="center"/>
              <w:rPr>
                <w:rFonts w:eastAsia="方正书宋_GBK"/>
                <w:sz w:val="21"/>
                <w:szCs w:val="21"/>
              </w:rPr>
            </w:pPr>
            <w:r>
              <w:rPr>
                <w:rFonts w:hint="eastAsia" w:eastAsia="方正书宋_GBK"/>
                <w:sz w:val="21"/>
                <w:szCs w:val="21"/>
              </w:rPr>
              <w:t>促进心理健康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29</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焦虑障碍患病率（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2014</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4.98</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30</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抑郁症患病率（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2014</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2.1</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上升趋势减缓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成人每日平均睡眠时间（小时）</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6.5</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7.4</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32</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鼓励个人正确认识抑郁和焦虑症状，掌握基本的情绪管理、压力管理等自我心理调适方法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33</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各类临床医务人员主动掌握心理健康知识和技能，应用于临床诊疗活动中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34</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★精神科执业</w:t>
            </w:r>
            <w:r>
              <w:rPr>
                <w:rFonts w:hint="eastAsia" w:ascii="Times New Roman" w:hAnsi="Times New Roman" w:eastAsia="方正书宋_GBK" w:cs="Times New Roman"/>
                <w:sz w:val="21"/>
                <w:szCs w:val="21"/>
              </w:rPr>
              <w:t>（助理</w:t>
            </w:r>
            <w:r>
              <w:rPr>
                <w:rFonts w:hint="eastAsia" w:ascii="Times New Roman" w:hAnsi="Times New Roman" w:eastAsia="方正书宋_GBK" w:cs="Times New Roman"/>
                <w:spacing w:val="-34"/>
                <w:sz w:val="21"/>
                <w:szCs w:val="21"/>
              </w:rPr>
              <w:t>）</w:t>
            </w:r>
            <w:r>
              <w:rPr>
                <w:rFonts w:hint="eastAsia" w:ascii="Times New Roman" w:hAnsi="Times New Roman" w:eastAsia="方正书宋_GBK" w:cs="Times New Roman"/>
                <w:spacing w:val="-17"/>
                <w:sz w:val="21"/>
                <w:szCs w:val="21"/>
              </w:rPr>
              <w:t>医师</w:t>
            </w:r>
            <w:r>
              <w:rPr>
                <w:rFonts w:hint="eastAsia" w:ascii="Times New Roman" w:hAnsi="Times New Roman" w:eastAsia="方正书宋_GBK" w:cs="Times New Roman"/>
                <w:sz w:val="21"/>
                <w:szCs w:val="21"/>
              </w:rPr>
              <w:t>（名</w:t>
            </w:r>
            <w:r>
              <w:rPr>
                <w:rFonts w:ascii="Times New Roman" w:hAnsi="Times New Roman" w:eastAsia="方正书宋_GBK" w:cs="Times New Roman"/>
                <w:sz w:val="21"/>
                <w:szCs w:val="21"/>
              </w:rPr>
              <w:t>/10</w:t>
            </w:r>
            <w:r>
              <w:rPr>
                <w:rFonts w:hint="eastAsia" w:ascii="Times New Roman" w:hAnsi="Times New Roman" w:eastAsia="方正书宋_GBK" w:cs="Times New Roman"/>
                <w:sz w:val="21"/>
                <w:szCs w:val="21"/>
              </w:rPr>
              <w:t>万人</w:t>
            </w:r>
            <w:r>
              <w:rPr>
                <w:rFonts w:hint="eastAsia" w:ascii="Times New Roman" w:hAnsi="Times New Roman" w:eastAsia="方正书宋_GBK" w:cs="Times New Roman"/>
                <w:spacing w:val="-15"/>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2.55</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3.3</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4.5</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2.38</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3.3</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4.5</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4.6</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ind w:left="113" w:right="113"/>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完善全民健身环境建设</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35</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★人均公园绿地面积（平方米）</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14.7</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14</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15.7</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★人均体育场地面积（平方米）</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2.01</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3.65</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3.8</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37</w:t>
            </w:r>
          </w:p>
        </w:tc>
        <w:tc>
          <w:tcPr>
            <w:tcW w:w="3872" w:type="dxa"/>
            <w:noWrap w:val="0"/>
            <w:tcMar>
              <w:left w:w="57" w:type="dxa"/>
              <w:right w:w="57" w:type="dxa"/>
            </w:tcMar>
            <w:vAlign w:val="center"/>
          </w:tcPr>
          <w:p>
            <w:pPr>
              <w:pStyle w:val="8"/>
              <w:jc w:val="both"/>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城市慢跑步行道绿道的人均长度（</w:t>
            </w:r>
            <w:r>
              <w:rPr>
                <w:rFonts w:ascii="Times New Roman" w:hAnsi="Times New Roman" w:eastAsia="方正书宋_GBK" w:cs="Times New Roman"/>
                <w:w w:val="90"/>
                <w:sz w:val="21"/>
                <w:szCs w:val="21"/>
              </w:rPr>
              <w:t>m/</w:t>
            </w:r>
            <w:r>
              <w:rPr>
                <w:rFonts w:hint="eastAsia" w:ascii="Times New Roman" w:hAnsi="Times New Roman" w:eastAsia="方正书宋_GBK" w:cs="Times New Roman"/>
                <w:w w:val="90"/>
                <w:sz w:val="21"/>
                <w:szCs w:val="21"/>
              </w:rPr>
              <w:t>万人）</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持续提升</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1600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2100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1600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农村行政村体育设施覆盖率（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88</w:t>
            </w:r>
          </w:p>
        </w:tc>
        <w:tc>
          <w:tcPr>
            <w:tcW w:w="931" w:type="dxa"/>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基本实现全覆盖</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39</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★每千人拥有社会体育指导员（人）</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1.6</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1.9</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2.3</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2.58</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3.8</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5.1</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5.2</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40</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鼓励公共体育场地设施更多更好地提供免费或低收费开放服务，符合条件的企事业单位体育场地设施全部向社会开放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ind w:left="113" w:right="113"/>
              <w:jc w:val="center"/>
              <w:rPr>
                <w:rFonts w:eastAsia="方正书宋_GBK"/>
                <w:sz w:val="21"/>
                <w:szCs w:val="21"/>
              </w:rPr>
            </w:pPr>
            <w:r>
              <w:rPr>
                <w:rFonts w:hint="eastAsia" w:eastAsia="方正书宋_GBK"/>
                <w:sz w:val="21"/>
                <w:szCs w:val="21"/>
              </w:rPr>
              <w:t>开展全民健身</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21"/>
                <w:sz w:val="21"/>
                <w:szCs w:val="21"/>
              </w:rPr>
              <w:t>★城乡居民达到《国民体质测定标准》合格</w:t>
            </w:r>
            <w:r>
              <w:rPr>
                <w:rFonts w:hint="eastAsia" w:ascii="Times New Roman" w:hAnsi="Times New Roman" w:eastAsia="方正书宋_GBK" w:cs="Times New Roman"/>
                <w:sz w:val="21"/>
                <w:szCs w:val="21"/>
              </w:rPr>
              <w:t>以上的人数比例（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2014</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89.6</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90.86</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92.17</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92.30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93.3</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2020</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93.5</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94</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96.6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42</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★经常参加体育锻炼人数比例（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2014</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33.9</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37</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37.10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41</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2020</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42.65</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43</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43</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机关、企事业单位积极开展工间操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44</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鼓励个人至少有</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项运动爱好或掌握一项传统运动项目，参加至少</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个健身组织，每天进行中等强度运动至少半小时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45</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pacing w:val="-6"/>
                <w:sz w:val="21"/>
                <w:szCs w:val="21"/>
              </w:rPr>
            </w:pPr>
            <w:r>
              <w:rPr>
                <w:rFonts w:hint="eastAsia" w:ascii="Times New Roman" w:hAnsi="Times New Roman" w:eastAsia="方正书宋_GBK" w:cs="Times New Roman"/>
                <w:spacing w:val="-6"/>
                <w:sz w:val="21"/>
                <w:szCs w:val="21"/>
              </w:rPr>
              <w:t>鼓励医疗机构提供运动促进健康的指导服务，鼓励引导社会体育指导员在健身场所等地方为群众提供科学健身指导服务，提高健身效果，预防运动损伤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Height w:val="488" w:hRule="atLeast"/>
        </w:trPr>
        <w:tc>
          <w:tcPr>
            <w:tcW w:w="631" w:type="dxa"/>
            <w:vMerge w:val="restart"/>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r>
              <w:rPr>
                <w:rFonts w:hint="eastAsia" w:ascii="Times New Roman" w:hAnsi="Times New Roman" w:eastAsia="方正书宋_GBK" w:cs="Times New Roman"/>
                <w:spacing w:val="-9"/>
                <w:sz w:val="21"/>
                <w:szCs w:val="21"/>
              </w:rPr>
              <w:t>优化医疗卫生服务体系</w:t>
            </w: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46</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★每千常住人口执业（助理）医师数（人）</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2.90</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3.5</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4.20</w:t>
            </w:r>
          </w:p>
        </w:tc>
        <w:tc>
          <w:tcPr>
            <w:tcW w:w="2185"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Height w:val="488" w:hRule="atLeast"/>
        </w:trPr>
        <w:tc>
          <w:tcPr>
            <w:tcW w:w="631" w:type="dxa"/>
            <w:vMerge w:val="continue"/>
            <w:noWrap w:val="0"/>
            <w:tcMar>
              <w:left w:w="57" w:type="dxa"/>
              <w:right w:w="57" w:type="dxa"/>
            </w:tcMar>
            <w:vAlign w:val="center"/>
          </w:tcPr>
          <w:p>
            <w:pPr>
              <w:spacing w:line="228" w:lineRule="auto"/>
              <w:jc w:val="center"/>
              <w:rPr>
                <w:rFonts w:eastAsia="方正书宋_GBK"/>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47</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★每千常住人口注册护士数（人）</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3.23</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3.5</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5.00</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631" w:type="dxa"/>
            <w:vMerge w:val="continue"/>
            <w:noWrap w:val="0"/>
            <w:tcMar>
              <w:left w:w="57" w:type="dxa"/>
              <w:right w:w="57" w:type="dxa"/>
            </w:tcMar>
            <w:vAlign w:val="center"/>
          </w:tcPr>
          <w:p>
            <w:pPr>
              <w:spacing w:line="228" w:lineRule="auto"/>
              <w:jc w:val="center"/>
              <w:rPr>
                <w:rFonts w:eastAsia="方正书宋_GBK"/>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48</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每万常住人口公共卫生人员数（人）</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4.43</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8.3</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8.3</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4.99</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8.3</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spacing w:line="235" w:lineRule="auto"/>
              <w:ind w:firstLine="84" w:firstLineChars="40"/>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慢性病防治</w:t>
            </w: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49</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心脑血管疾病死亡率（</w:t>
            </w:r>
            <w:r>
              <w:rPr>
                <w:rFonts w:ascii="Times New Roman" w:hAnsi="Times New Roman" w:eastAsia="方正书宋_GBK" w:cs="Times New Roman"/>
                <w:sz w:val="21"/>
                <w:szCs w:val="21"/>
              </w:rPr>
              <w:t>1/10</w:t>
            </w:r>
            <w:r>
              <w:rPr>
                <w:rFonts w:hint="eastAsia" w:ascii="Times New Roman" w:hAnsi="Times New Roman" w:eastAsia="方正书宋_GBK" w:cs="Times New Roman"/>
                <w:sz w:val="21"/>
                <w:szCs w:val="21"/>
              </w:rPr>
              <w:t>万）</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238.4</w:t>
            </w:r>
          </w:p>
        </w:tc>
        <w:tc>
          <w:tcPr>
            <w:tcW w:w="93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209.7</w:t>
            </w:r>
          </w:p>
        </w:tc>
        <w:tc>
          <w:tcPr>
            <w:tcW w:w="1065"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190.7</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258.68</w:t>
            </w:r>
          </w:p>
        </w:tc>
        <w:tc>
          <w:tcPr>
            <w:tcW w:w="1246"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209.7</w:t>
            </w:r>
          </w:p>
        </w:tc>
        <w:tc>
          <w:tcPr>
            <w:tcW w:w="107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190.7</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244.34</w:t>
            </w:r>
          </w:p>
        </w:tc>
        <w:tc>
          <w:tcPr>
            <w:tcW w:w="1067"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209.7</w:t>
            </w:r>
          </w:p>
        </w:tc>
        <w:tc>
          <w:tcPr>
            <w:tcW w:w="111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190.7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50</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r>
              <w:rPr>
                <w:rFonts w:hint="eastAsia" w:ascii="Times New Roman" w:hAnsi="Times New Roman" w:eastAsia="方正书宋_GBK" w:cs="Times New Roman"/>
                <w:sz w:val="21"/>
                <w:szCs w:val="21"/>
              </w:rPr>
              <w:t>岁及以上居民高血压知晓率（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47</w:t>
            </w:r>
          </w:p>
        </w:tc>
        <w:tc>
          <w:tcPr>
            <w:tcW w:w="93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55</w:t>
            </w:r>
          </w:p>
        </w:tc>
        <w:tc>
          <w:tcPr>
            <w:tcW w:w="1065"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46.3</w:t>
            </w:r>
          </w:p>
        </w:tc>
        <w:tc>
          <w:tcPr>
            <w:tcW w:w="1246"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55</w:t>
            </w:r>
          </w:p>
        </w:tc>
        <w:tc>
          <w:tcPr>
            <w:tcW w:w="107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75.3</w:t>
            </w:r>
          </w:p>
        </w:tc>
        <w:tc>
          <w:tcPr>
            <w:tcW w:w="1067"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11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51</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高血压患者规范管理率（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50</w:t>
            </w:r>
          </w:p>
        </w:tc>
        <w:tc>
          <w:tcPr>
            <w:tcW w:w="93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1065"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55</w:t>
            </w:r>
          </w:p>
        </w:tc>
        <w:tc>
          <w:tcPr>
            <w:tcW w:w="1246"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c>
          <w:tcPr>
            <w:tcW w:w="107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73.93</w:t>
            </w:r>
          </w:p>
        </w:tc>
        <w:tc>
          <w:tcPr>
            <w:tcW w:w="1067"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c>
          <w:tcPr>
            <w:tcW w:w="111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52</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★高血压治疗率（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41.1</w:t>
            </w:r>
          </w:p>
        </w:tc>
        <w:tc>
          <w:tcPr>
            <w:tcW w:w="199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35.0</w:t>
            </w:r>
          </w:p>
        </w:tc>
        <w:tc>
          <w:tcPr>
            <w:tcW w:w="2322" w:type="dxa"/>
            <w:gridSpan w:val="3"/>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60.5</w:t>
            </w:r>
          </w:p>
        </w:tc>
        <w:tc>
          <w:tcPr>
            <w:tcW w:w="1067"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c>
          <w:tcPr>
            <w:tcW w:w="111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53</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★高血压控制率（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13.8</w:t>
            </w:r>
          </w:p>
        </w:tc>
        <w:tc>
          <w:tcPr>
            <w:tcW w:w="199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12.8</w:t>
            </w:r>
          </w:p>
        </w:tc>
        <w:tc>
          <w:tcPr>
            <w:tcW w:w="2322" w:type="dxa"/>
            <w:gridSpan w:val="3"/>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45.1</w:t>
            </w:r>
          </w:p>
        </w:tc>
        <w:tc>
          <w:tcPr>
            <w:tcW w:w="1067"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w:t>
            </w:r>
          </w:p>
        </w:tc>
        <w:tc>
          <w:tcPr>
            <w:tcW w:w="111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54</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静脉溶栓技术开展情况</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pacing w:val="-4"/>
                <w:sz w:val="21"/>
                <w:szCs w:val="21"/>
              </w:rPr>
            </w:pPr>
            <w:r>
              <w:rPr>
                <w:rFonts w:hint="eastAsia" w:ascii="Times New Roman" w:hAnsi="Times New Roman" w:eastAsia="方正书宋_GBK" w:cs="Times New Roman"/>
                <w:spacing w:val="-4"/>
                <w:sz w:val="21"/>
                <w:szCs w:val="21"/>
              </w:rPr>
              <w:t>所有二级及以上医院卒中中心均开展</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spacing w:line="235" w:lineRule="auto"/>
              <w:jc w:val="center"/>
              <w:rPr>
                <w:rFonts w:hint="eastAsia" w:ascii="Times New Roman" w:hAnsi="Times New Roman" w:eastAsia="方正书宋_GBK" w:cs="Times New Roman"/>
                <w:sz w:val="21"/>
                <w:szCs w:val="21"/>
              </w:rPr>
            </w:pPr>
            <w:r>
              <w:rPr>
                <w:rFonts w:hint="eastAsia" w:ascii="Times New Roman" w:hAnsi="Times New Roman" w:eastAsia="方正书宋_GBK" w:cs="Times New Roman"/>
                <w:sz w:val="21"/>
                <w:szCs w:val="21"/>
              </w:rPr>
              <w:t>所有二级及以上医院</w:t>
            </w:r>
          </w:p>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卒中中心均开展</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所有二级及以上医院卒中中心均开展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55</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35</w:t>
            </w:r>
            <w:r>
              <w:rPr>
                <w:rFonts w:hint="eastAsia" w:ascii="Times New Roman" w:hAnsi="Times New Roman" w:eastAsia="方正书宋_GBK" w:cs="Times New Roman"/>
                <w:sz w:val="21"/>
                <w:szCs w:val="21"/>
              </w:rPr>
              <w:t>岁及以上居民年度血脂检测率（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19.4</w:t>
            </w:r>
          </w:p>
        </w:tc>
        <w:tc>
          <w:tcPr>
            <w:tcW w:w="93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27</w:t>
            </w:r>
          </w:p>
        </w:tc>
        <w:tc>
          <w:tcPr>
            <w:tcW w:w="1065"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35</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29.8</w:t>
            </w:r>
          </w:p>
        </w:tc>
        <w:tc>
          <w:tcPr>
            <w:tcW w:w="1246"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32</w:t>
            </w:r>
          </w:p>
        </w:tc>
        <w:tc>
          <w:tcPr>
            <w:tcW w:w="107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35</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32</w:t>
            </w:r>
          </w:p>
        </w:tc>
        <w:tc>
          <w:tcPr>
            <w:tcW w:w="111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56</w:t>
            </w:r>
          </w:p>
        </w:tc>
        <w:tc>
          <w:tcPr>
            <w:tcW w:w="9993" w:type="dxa"/>
            <w:gridSpan w:val="8"/>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建设市心脑血管疾病防治中心</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建成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57</w:t>
            </w:r>
          </w:p>
        </w:tc>
        <w:tc>
          <w:tcPr>
            <w:tcW w:w="13106" w:type="dxa"/>
            <w:gridSpan w:val="11"/>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18</w:t>
            </w:r>
            <w:r>
              <w:rPr>
                <w:rFonts w:hint="eastAsia" w:ascii="Times New Roman" w:hAnsi="Times New Roman" w:eastAsia="方正书宋_GBK" w:cs="Times New Roman"/>
                <w:sz w:val="21"/>
                <w:szCs w:val="21"/>
              </w:rPr>
              <w:t>岁及以上成人定期自我监测血压，血压正常高值人群和其他高危人群经常测量血压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35" w:lineRule="auto"/>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58</w:t>
            </w:r>
          </w:p>
        </w:tc>
        <w:tc>
          <w:tcPr>
            <w:tcW w:w="13106" w:type="dxa"/>
            <w:gridSpan w:val="11"/>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40</w:t>
            </w:r>
            <w:r>
              <w:rPr>
                <w:rFonts w:hint="eastAsia" w:ascii="Times New Roman" w:hAnsi="Times New Roman" w:eastAsia="方正书宋_GBK" w:cs="Times New Roman"/>
                <w:sz w:val="21"/>
                <w:szCs w:val="21"/>
              </w:rPr>
              <w:t>岁以下血脂正常人群每</w:t>
            </w:r>
            <w:r>
              <w:rPr>
                <w:rFonts w:ascii="Times New Roman" w:hAnsi="Times New Roman" w:eastAsia="方正书宋_GBK" w:cs="Times New Roman"/>
                <w:sz w:val="21"/>
                <w:szCs w:val="21"/>
              </w:rPr>
              <w:t>2</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r>
              <w:rPr>
                <w:rFonts w:hint="eastAsia" w:ascii="Times New Roman" w:hAnsi="Times New Roman" w:eastAsia="方正书宋_GBK" w:cs="Times New Roman"/>
                <w:sz w:val="21"/>
                <w:szCs w:val="21"/>
              </w:rPr>
              <w:t>年检测</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次血脂，</w:t>
            </w:r>
            <w:r>
              <w:rPr>
                <w:rFonts w:ascii="Times New Roman" w:hAnsi="Times New Roman" w:eastAsia="方正书宋_GBK" w:cs="Times New Roman"/>
                <w:sz w:val="21"/>
                <w:szCs w:val="21"/>
              </w:rPr>
              <w:t>40</w:t>
            </w:r>
            <w:r>
              <w:rPr>
                <w:rFonts w:hint="eastAsia" w:ascii="Times New Roman" w:hAnsi="Times New Roman" w:eastAsia="方正书宋_GBK" w:cs="Times New Roman"/>
                <w:sz w:val="21"/>
                <w:szCs w:val="21"/>
              </w:rPr>
              <w:t>岁及以上人群至少每年检测</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次血脂，心脑血管疾病高危人群每</w:t>
            </w:r>
            <w:r>
              <w:rPr>
                <w:rFonts w:ascii="Times New Roman" w:hAnsi="Times New Roman" w:eastAsia="方正书宋_GBK" w:cs="Times New Roman"/>
                <w:sz w:val="21"/>
                <w:szCs w:val="21"/>
              </w:rPr>
              <w:t>6</w:t>
            </w:r>
            <w:r>
              <w:rPr>
                <w:rFonts w:hint="eastAsia" w:ascii="Times New Roman" w:hAnsi="Times New Roman" w:eastAsia="方正书宋_GBK" w:cs="Times New Roman"/>
                <w:sz w:val="21"/>
                <w:szCs w:val="21"/>
              </w:rPr>
              <w:t>个月检测</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次血脂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spacing w:line="235" w:lineRule="auto"/>
              <w:jc w:val="center"/>
              <w:rPr>
                <w:rFonts w:eastAsia="方正书宋_GBK"/>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59</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总体癌症</w:t>
            </w:r>
            <w:r>
              <w:rPr>
                <w:rFonts w:ascii="Times New Roman" w:hAnsi="Times New Roman" w:eastAsia="方正书宋_GBK" w:cs="Times New Roman"/>
                <w:sz w:val="21"/>
                <w:szCs w:val="21"/>
              </w:rPr>
              <w:t>5</w:t>
            </w:r>
            <w:r>
              <w:rPr>
                <w:rFonts w:hint="eastAsia" w:ascii="Times New Roman" w:hAnsi="Times New Roman" w:eastAsia="方正书宋_GBK" w:cs="Times New Roman"/>
                <w:sz w:val="21"/>
                <w:szCs w:val="21"/>
              </w:rPr>
              <w:t>年生存率（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40.5</w:t>
            </w:r>
          </w:p>
        </w:tc>
        <w:tc>
          <w:tcPr>
            <w:tcW w:w="93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43.3</w:t>
            </w:r>
          </w:p>
        </w:tc>
        <w:tc>
          <w:tcPr>
            <w:tcW w:w="1065"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46.6</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34.07</w:t>
            </w:r>
          </w:p>
        </w:tc>
        <w:tc>
          <w:tcPr>
            <w:tcW w:w="1246"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43.3</w:t>
            </w:r>
          </w:p>
        </w:tc>
        <w:tc>
          <w:tcPr>
            <w:tcW w:w="107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46.6</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b/>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43.3</w:t>
            </w:r>
          </w:p>
        </w:tc>
        <w:tc>
          <w:tcPr>
            <w:tcW w:w="111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46.6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spacing w:line="235" w:lineRule="auto"/>
              <w:jc w:val="center"/>
              <w:rPr>
                <w:rFonts w:eastAsia="方正书宋_GBK"/>
                <w:sz w:val="21"/>
                <w:szCs w:val="21"/>
              </w:rPr>
            </w:pPr>
          </w:p>
        </w:tc>
        <w:tc>
          <w:tcPr>
            <w:tcW w:w="420"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60</w:t>
            </w:r>
          </w:p>
        </w:tc>
        <w:tc>
          <w:tcPr>
            <w:tcW w:w="3872" w:type="dxa"/>
            <w:noWrap w:val="0"/>
            <w:tcMar>
              <w:left w:w="57" w:type="dxa"/>
              <w:right w:w="57" w:type="dxa"/>
            </w:tcMar>
            <w:vAlign w:val="center"/>
          </w:tcPr>
          <w:p>
            <w:pPr>
              <w:pStyle w:val="8"/>
              <w:spacing w:line="235"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癌症防治核心知识知晓率（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66.4</w:t>
            </w:r>
          </w:p>
        </w:tc>
        <w:tc>
          <w:tcPr>
            <w:tcW w:w="93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1065"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871"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1076" w:type="dxa"/>
            <w:gridSpan w:val="2"/>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92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1118" w:type="dxa"/>
            <w:noWrap w:val="0"/>
            <w:tcMar>
              <w:left w:w="57" w:type="dxa"/>
              <w:right w:w="57" w:type="dxa"/>
            </w:tcMar>
            <w:vAlign w:val="center"/>
          </w:tcPr>
          <w:p>
            <w:pPr>
              <w:pStyle w:val="8"/>
              <w:spacing w:line="235"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ind w:firstLine="84" w:firstLineChars="40"/>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慢性病防治</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高发地区重点癌种早诊率（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48</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55</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48</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62</w:t>
            </w:r>
          </w:p>
        </w:tc>
        <w:tc>
          <w:tcPr>
            <w:tcW w:w="9993" w:type="dxa"/>
            <w:gridSpan w:val="8"/>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常见癌症诊断时早期比例</w:t>
            </w:r>
            <w:r>
              <w:rPr>
                <w:rFonts w:hint="eastAsia" w:ascii="Times New Roman" w:hAnsi="Times New Roman" w:eastAsia="方正书宋_GBK" w:cs="Times New Roman"/>
                <w:spacing w:val="-10"/>
                <w:sz w:val="21"/>
                <w:szCs w:val="21"/>
              </w:rPr>
              <w:t>（</w:t>
            </w:r>
            <w:r>
              <w:rPr>
                <w:rFonts w:ascii="Times New Roman" w:hAnsi="Times New Roman" w:eastAsia="方正书宋_GBK" w:cs="Times New Roman"/>
                <w:spacing w:val="-10"/>
                <w:sz w:val="21"/>
                <w:szCs w:val="21"/>
              </w:rPr>
              <w:t>%</w:t>
            </w:r>
            <w:r>
              <w:rPr>
                <w:rFonts w:hint="eastAsia" w:ascii="Times New Roman" w:hAnsi="Times New Roman" w:eastAsia="方正书宋_GBK" w:cs="Times New Roman"/>
                <w:spacing w:val="-10"/>
                <w:sz w:val="21"/>
                <w:szCs w:val="21"/>
              </w:rPr>
              <w:t>）</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32</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63</w:t>
            </w:r>
          </w:p>
        </w:tc>
        <w:tc>
          <w:tcPr>
            <w:tcW w:w="9993" w:type="dxa"/>
            <w:gridSpan w:val="8"/>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建设市癌症中心</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建成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64</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基本实现癌症高危人群定期参加防癌体检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65</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70</w:t>
            </w:r>
            <w:r>
              <w:rPr>
                <w:rFonts w:hint="eastAsia" w:ascii="Times New Roman" w:hAnsi="Times New Roman" w:eastAsia="方正书宋_GBK" w:cs="Times New Roman"/>
                <w:sz w:val="21"/>
                <w:szCs w:val="21"/>
              </w:rPr>
              <w:t>岁及以下人群慢性呼吸系统疾病死亡率（</w:t>
            </w:r>
            <w:r>
              <w:rPr>
                <w:rFonts w:ascii="Times New Roman" w:hAnsi="Times New Roman" w:eastAsia="方正书宋_GBK" w:cs="Times New Roman"/>
                <w:sz w:val="21"/>
                <w:szCs w:val="21"/>
              </w:rPr>
              <w:t>1/10</w:t>
            </w:r>
            <w:r>
              <w:rPr>
                <w:rFonts w:hint="eastAsia" w:ascii="Times New Roman" w:hAnsi="Times New Roman" w:eastAsia="方正书宋_GBK" w:cs="Times New Roman"/>
                <w:sz w:val="21"/>
                <w:szCs w:val="21"/>
              </w:rPr>
              <w:t>万）</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10.2</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8.1</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8.9</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7.6</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40</w:t>
            </w:r>
            <w:r>
              <w:rPr>
                <w:rFonts w:hint="eastAsia" w:ascii="Times New Roman" w:hAnsi="Times New Roman" w:eastAsia="方正书宋_GBK" w:cs="Times New Roman"/>
                <w:sz w:val="21"/>
                <w:szCs w:val="21"/>
              </w:rPr>
              <w:t>岁及以上居民慢阻肺知晓率（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2.6</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11.6</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67</w:t>
            </w:r>
          </w:p>
        </w:tc>
        <w:tc>
          <w:tcPr>
            <w:tcW w:w="9993" w:type="dxa"/>
            <w:gridSpan w:val="8"/>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建设市慢性呼吸系统疾病防治中心</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建成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68</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40</w:t>
            </w:r>
            <w:r>
              <w:rPr>
                <w:rFonts w:hint="eastAsia" w:ascii="Times New Roman" w:hAnsi="Times New Roman" w:eastAsia="方正书宋_GBK" w:cs="Times New Roman"/>
                <w:sz w:val="21"/>
                <w:szCs w:val="21"/>
              </w:rPr>
              <w:t>岁及以上人群或慢性呼吸系统疾病高危人群每年检查肺功能</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69</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18</w:t>
            </w:r>
            <w:r>
              <w:rPr>
                <w:rFonts w:hint="eastAsia" w:ascii="Times New Roman" w:hAnsi="Times New Roman" w:eastAsia="方正书宋_GBK" w:cs="Times New Roman"/>
                <w:sz w:val="21"/>
                <w:szCs w:val="21"/>
              </w:rPr>
              <w:t>岁及以上居民糖尿病知晓率（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36.1</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41.3</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73.7</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70</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糖尿病患者规范管理率（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50</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55</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73.91</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★糖尿病治疗率（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33.4</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37.1</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67.3</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72</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★糖尿病控制率（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2012</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30.6</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2013</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37.2</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39.8</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73</w:t>
            </w:r>
          </w:p>
        </w:tc>
        <w:tc>
          <w:tcPr>
            <w:tcW w:w="9993" w:type="dxa"/>
            <w:gridSpan w:val="8"/>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建设市糖尿病防治中心</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建成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74</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基本实现</w:t>
            </w:r>
            <w:r>
              <w:rPr>
                <w:rFonts w:ascii="Times New Roman" w:hAnsi="Times New Roman" w:eastAsia="方正书宋_GBK" w:cs="Times New Roman"/>
                <w:sz w:val="21"/>
                <w:szCs w:val="21"/>
              </w:rPr>
              <w:t>40</w:t>
            </w:r>
            <w:r>
              <w:rPr>
                <w:rFonts w:hint="eastAsia" w:ascii="Times New Roman" w:hAnsi="Times New Roman" w:eastAsia="方正书宋_GBK" w:cs="Times New Roman"/>
                <w:sz w:val="21"/>
                <w:szCs w:val="21"/>
              </w:rPr>
              <w:t>岁及以上人群每年至少检测</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次空腹血糖，糖尿病前期人群每</w:t>
            </w:r>
            <w:r>
              <w:rPr>
                <w:rFonts w:ascii="Times New Roman" w:hAnsi="Times New Roman" w:eastAsia="方正书宋_GBK" w:cs="Times New Roman"/>
                <w:sz w:val="21"/>
                <w:szCs w:val="21"/>
              </w:rPr>
              <w:t>6</w:t>
            </w:r>
            <w:r>
              <w:rPr>
                <w:rFonts w:hint="eastAsia" w:ascii="Times New Roman" w:hAnsi="Times New Roman" w:eastAsia="方正书宋_GBK" w:cs="Times New Roman"/>
                <w:sz w:val="21"/>
                <w:szCs w:val="21"/>
              </w:rPr>
              <w:t>个月检测</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次空腹或餐后</w:t>
            </w:r>
            <w:r>
              <w:rPr>
                <w:rFonts w:ascii="Times New Roman" w:hAnsi="Times New Roman" w:eastAsia="方正书宋_GBK" w:cs="Times New Roman"/>
                <w:sz w:val="21"/>
                <w:szCs w:val="21"/>
              </w:rPr>
              <w:t>2</w:t>
            </w:r>
            <w:r>
              <w:rPr>
                <w:rFonts w:hint="eastAsia" w:ascii="Times New Roman" w:hAnsi="Times New Roman" w:eastAsia="方正书宋_GBK" w:cs="Times New Roman"/>
                <w:sz w:val="21"/>
                <w:szCs w:val="21"/>
              </w:rPr>
              <w:t>小时血糖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ind w:firstLine="84" w:firstLineChars="40"/>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75</w:t>
            </w:r>
          </w:p>
        </w:tc>
        <w:tc>
          <w:tcPr>
            <w:tcW w:w="3872" w:type="dxa"/>
            <w:noWrap w:val="0"/>
            <w:tcMar>
              <w:left w:w="57" w:type="dxa"/>
              <w:right w:w="57" w:type="dxa"/>
            </w:tcMar>
            <w:vAlign w:val="center"/>
          </w:tcPr>
          <w:p>
            <w:pPr>
              <w:pStyle w:val="8"/>
              <w:jc w:val="both"/>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w:t>
            </w:r>
            <w:r>
              <w:rPr>
                <w:rFonts w:ascii="Times New Roman" w:hAnsi="Times New Roman" w:eastAsia="方正书宋_GBK" w:cs="Times New Roman"/>
                <w:w w:val="90"/>
                <w:sz w:val="21"/>
                <w:szCs w:val="21"/>
              </w:rPr>
              <w:t>30</w:t>
            </w:r>
            <w:r>
              <w:rPr>
                <w:rFonts w:hint="eastAsia" w:ascii="Times New Roman" w:hAnsi="Times New Roman" w:eastAsia="方正书宋_GBK" w:cs="Times New Roman"/>
                <w:w w:val="90"/>
                <w:sz w:val="21"/>
                <w:szCs w:val="21"/>
              </w:rPr>
              <w:t>～</w:t>
            </w:r>
            <w:r>
              <w:rPr>
                <w:rFonts w:ascii="Times New Roman" w:hAnsi="Times New Roman" w:eastAsia="方正书宋_GBK" w:cs="Times New Roman"/>
                <w:w w:val="90"/>
                <w:sz w:val="21"/>
                <w:szCs w:val="21"/>
              </w:rPr>
              <w:t>70</w:t>
            </w:r>
            <w:r>
              <w:rPr>
                <w:rFonts w:hint="eastAsia" w:ascii="Times New Roman" w:hAnsi="Times New Roman" w:eastAsia="方正书宋_GBK" w:cs="Times New Roman"/>
                <w:w w:val="90"/>
                <w:sz w:val="21"/>
                <w:szCs w:val="21"/>
              </w:rPr>
              <w:t>岁人群因心脑血管疾病、癌症、慢性呼吸系统疾病和糖尿病导致的过早死亡率（</w:t>
            </w:r>
            <w:r>
              <w:rPr>
                <w:rFonts w:ascii="Times New Roman" w:hAnsi="Times New Roman" w:eastAsia="方正书宋_GBK" w:cs="Times New Roman"/>
                <w:w w:val="90"/>
                <w:sz w:val="21"/>
                <w:szCs w:val="21"/>
              </w:rPr>
              <w:t>%</w:t>
            </w:r>
            <w:r>
              <w:rPr>
                <w:rFonts w:hint="eastAsia" w:ascii="Times New Roman" w:hAnsi="Times New Roman" w:eastAsia="方正书宋_GBK" w:cs="Times New Roman"/>
                <w:w w:val="90"/>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18.5</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15.9</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13.0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10.49</w:t>
            </w:r>
          </w:p>
        </w:tc>
        <w:tc>
          <w:tcPr>
            <w:tcW w:w="1252"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11</w:t>
            </w:r>
          </w:p>
        </w:tc>
        <w:tc>
          <w:tcPr>
            <w:tcW w:w="107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8.75</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人群健康体检率（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ind w:firstLine="84" w:firstLineChars="40"/>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预防控制传染病及地方病</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艾滋病全人群感染率（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2018</w:t>
            </w:r>
            <w:r>
              <w:rPr>
                <w:rFonts w:hint="eastAsia" w:ascii="Times New Roman" w:hAnsi="Times New Roman" w:eastAsia="方正书宋_GBK" w:cs="Times New Roman"/>
                <w:sz w:val="21"/>
                <w:szCs w:val="21"/>
              </w:rPr>
              <w:t>年＜</w:t>
            </w:r>
            <w:r>
              <w:rPr>
                <w:rFonts w:ascii="Times New Roman" w:hAnsi="Times New Roman" w:eastAsia="方正书宋_GBK" w:cs="Times New Roman"/>
                <w:sz w:val="21"/>
                <w:szCs w:val="21"/>
              </w:rPr>
              <w:t>0.1</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0.15</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0.2</w:t>
            </w:r>
          </w:p>
        </w:tc>
        <w:tc>
          <w:tcPr>
            <w:tcW w:w="871" w:type="dxa"/>
            <w:noWrap w:val="0"/>
            <w:tcMar>
              <w:left w:w="57" w:type="dxa"/>
              <w:right w:w="57" w:type="dxa"/>
            </w:tcMar>
            <w:vAlign w:val="center"/>
          </w:tcPr>
          <w:p>
            <w:pPr>
              <w:pStyle w:val="8"/>
              <w:jc w:val="center"/>
              <w:rPr>
                <w:rFonts w:hint="eastAsia" w:ascii="Times New Roman" w:hAnsi="Times New Roman" w:eastAsia="方正书宋_GBK" w:cs="Times New Roman"/>
                <w:sz w:val="21"/>
                <w:szCs w:val="21"/>
              </w:rPr>
            </w:pPr>
            <w:r>
              <w:rPr>
                <w:rFonts w:ascii="Times New Roman" w:hAnsi="Times New Roman" w:eastAsia="方正书宋_GBK" w:cs="Times New Roman"/>
                <w:sz w:val="21"/>
                <w:szCs w:val="21"/>
              </w:rPr>
              <w:t>2018</w:t>
            </w:r>
            <w:r>
              <w:rPr>
                <w:rFonts w:hint="eastAsia" w:ascii="Times New Roman" w:hAnsi="Times New Roman" w:eastAsia="方正书宋_GBK" w:cs="Times New Roman"/>
                <w:sz w:val="21"/>
                <w:szCs w:val="21"/>
              </w:rPr>
              <w:t>年</w:t>
            </w:r>
          </w:p>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0.05</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0.08</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0.15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0.08</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0.15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5</w:t>
            </w:r>
            <w:r>
              <w:rPr>
                <w:rFonts w:hint="eastAsia" w:ascii="Times New Roman" w:hAnsi="Times New Roman" w:eastAsia="方正书宋_GBK" w:cs="Times New Roman"/>
                <w:sz w:val="21"/>
                <w:szCs w:val="21"/>
              </w:rPr>
              <w:t>岁以下儿童乙型肝炎病毒表面抗原流行率（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0.5</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2014</w:t>
            </w:r>
            <w:r>
              <w:rPr>
                <w:rFonts w:hint="eastAsia" w:ascii="Times New Roman" w:hAnsi="Times New Roman" w:eastAsia="方正书宋_GBK" w:cs="Times New Roman"/>
                <w:sz w:val="21"/>
                <w:szCs w:val="21"/>
              </w:rPr>
              <w:t>年</w:t>
            </w:r>
            <w:r>
              <w:rPr>
                <w:rFonts w:ascii="Times New Roman" w:hAnsi="Times New Roman" w:eastAsia="方正书宋_GBK" w:cs="Times New Roman"/>
                <w:sz w:val="21"/>
                <w:szCs w:val="21"/>
              </w:rPr>
              <w:t>0.4%</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0.5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79</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肺结核发病率（</w:t>
            </w:r>
            <w:r>
              <w:rPr>
                <w:rFonts w:ascii="Times New Roman" w:hAnsi="Times New Roman" w:eastAsia="方正书宋_GBK" w:cs="Times New Roman"/>
                <w:sz w:val="21"/>
                <w:szCs w:val="21"/>
              </w:rPr>
              <w:t>1/10</w:t>
            </w:r>
            <w:r>
              <w:rPr>
                <w:rFonts w:hint="eastAsia" w:ascii="Times New Roman" w:hAnsi="Times New Roman" w:eastAsia="方正书宋_GBK" w:cs="Times New Roman"/>
                <w:sz w:val="21"/>
                <w:szCs w:val="21"/>
              </w:rPr>
              <w:t>万）</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55</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有效控制</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31</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有效控制</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31</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30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有效控制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疟疾本地感染病例数（例）</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40</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消除</w:t>
            </w:r>
          </w:p>
        </w:tc>
        <w:tc>
          <w:tcPr>
            <w:tcW w:w="871" w:type="dxa"/>
            <w:noWrap w:val="0"/>
            <w:tcMar>
              <w:left w:w="57" w:type="dxa"/>
              <w:right w:w="57" w:type="dxa"/>
            </w:tcMar>
            <w:vAlign w:val="center"/>
          </w:tcPr>
          <w:p>
            <w:pPr>
              <w:pStyle w:val="8"/>
              <w:jc w:val="center"/>
              <w:rPr>
                <w:rFonts w:hint="eastAsia" w:ascii="Times New Roman" w:hAnsi="Times New Roman" w:eastAsia="方正书宋_GBK" w:cs="Times New Roman"/>
                <w:sz w:val="21"/>
                <w:szCs w:val="21"/>
              </w:rPr>
            </w:pPr>
            <w:r>
              <w:rPr>
                <w:rFonts w:hint="eastAsia" w:ascii="Times New Roman" w:hAnsi="Times New Roman" w:eastAsia="方正书宋_GBK" w:cs="Times New Roman"/>
                <w:sz w:val="21"/>
                <w:szCs w:val="21"/>
              </w:rPr>
              <w:t>控制</w:t>
            </w:r>
          </w:p>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阶段</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消除</w:t>
            </w:r>
          </w:p>
        </w:tc>
        <w:tc>
          <w:tcPr>
            <w:tcW w:w="928" w:type="dxa"/>
            <w:noWrap w:val="0"/>
            <w:tcMar>
              <w:left w:w="57" w:type="dxa"/>
              <w:right w:w="57" w:type="dxa"/>
            </w:tcMar>
            <w:vAlign w:val="center"/>
          </w:tcPr>
          <w:p>
            <w:pPr>
              <w:pStyle w:val="8"/>
              <w:jc w:val="center"/>
              <w:rPr>
                <w:rFonts w:hint="eastAsia" w:ascii="Times New Roman" w:hAnsi="Times New Roman" w:eastAsia="方正书宋_GBK" w:cs="Times New Roman"/>
                <w:sz w:val="21"/>
                <w:szCs w:val="21"/>
              </w:rPr>
            </w:pPr>
            <w:r>
              <w:rPr>
                <w:rFonts w:hint="eastAsia" w:ascii="Times New Roman" w:hAnsi="Times New Roman" w:eastAsia="方正书宋_GBK" w:cs="Times New Roman"/>
                <w:sz w:val="21"/>
                <w:szCs w:val="21"/>
              </w:rPr>
              <w:t>控制</w:t>
            </w:r>
          </w:p>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阶段</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消除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血吸虫病防治</w:t>
            </w:r>
          </w:p>
        </w:tc>
        <w:tc>
          <w:tcPr>
            <w:tcW w:w="932" w:type="dxa"/>
            <w:noWrap w:val="0"/>
            <w:tcMar>
              <w:left w:w="57" w:type="dxa"/>
              <w:right w:w="57" w:type="dxa"/>
            </w:tcMar>
            <w:vAlign w:val="center"/>
          </w:tcPr>
          <w:p>
            <w:pPr>
              <w:pStyle w:val="8"/>
              <w:jc w:val="center"/>
              <w:rPr>
                <w:rFonts w:hint="eastAsia" w:ascii="Times New Roman" w:hAnsi="Times New Roman" w:eastAsia="方正书宋_GBK" w:cs="Times New Roman"/>
                <w:sz w:val="21"/>
                <w:szCs w:val="21"/>
              </w:rPr>
            </w:pPr>
            <w:r>
              <w:rPr>
                <w:rFonts w:ascii="Times New Roman" w:hAnsi="Times New Roman" w:eastAsia="方正书宋_GBK" w:cs="Times New Roman"/>
                <w:sz w:val="21"/>
                <w:szCs w:val="21"/>
              </w:rPr>
              <w:t>3.76</w:t>
            </w:r>
            <w:r>
              <w:rPr>
                <w:rFonts w:hint="eastAsia" w:ascii="Times New Roman" w:hAnsi="Times New Roman" w:eastAsia="方正书宋_GBK" w:cs="Times New Roman"/>
                <w:sz w:val="21"/>
                <w:szCs w:val="21"/>
              </w:rPr>
              <w:t>万</w:t>
            </w:r>
          </w:p>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患者</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有效控制和消除危害</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消除</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2879</w:t>
            </w:r>
            <w:r>
              <w:rPr>
                <w:rFonts w:hint="eastAsia" w:ascii="Times New Roman" w:hAnsi="Times New Roman" w:eastAsia="方正书宋_GBK" w:cs="Times New Roman"/>
                <w:sz w:val="21"/>
                <w:szCs w:val="21"/>
              </w:rPr>
              <w:t>名患者</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消除达标率≥</w:t>
            </w:r>
            <w:r>
              <w:rPr>
                <w:rFonts w:ascii="Times New Roman" w:hAnsi="Times New Roman" w:eastAsia="方正书宋_GBK" w:cs="Times New Roman"/>
                <w:sz w:val="21"/>
                <w:szCs w:val="21"/>
              </w:rPr>
              <w:t>90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消除</w:t>
            </w:r>
          </w:p>
        </w:tc>
        <w:tc>
          <w:tcPr>
            <w:tcW w:w="928" w:type="dxa"/>
            <w:noWrap w:val="0"/>
            <w:tcMar>
              <w:left w:w="57" w:type="dxa"/>
              <w:right w:w="57" w:type="dxa"/>
            </w:tcMar>
            <w:vAlign w:val="center"/>
          </w:tcPr>
          <w:p>
            <w:pPr>
              <w:pStyle w:val="8"/>
              <w:jc w:val="center"/>
              <w:rPr>
                <w:rFonts w:hint="eastAsia" w:ascii="Times New Roman" w:hAnsi="Times New Roman" w:eastAsia="方正书宋_GBK" w:cs="Times New Roman"/>
                <w:sz w:val="21"/>
                <w:szCs w:val="21"/>
              </w:rPr>
            </w:pPr>
            <w:r>
              <w:rPr>
                <w:rFonts w:ascii="Times New Roman" w:hAnsi="Times New Roman" w:eastAsia="方正书宋_GBK" w:cs="Times New Roman"/>
                <w:sz w:val="21"/>
                <w:szCs w:val="21"/>
              </w:rPr>
              <w:t>110</w:t>
            </w:r>
            <w:r>
              <w:rPr>
                <w:rFonts w:hint="eastAsia" w:ascii="Times New Roman" w:hAnsi="Times New Roman" w:eastAsia="方正书宋_GBK" w:cs="Times New Roman"/>
                <w:sz w:val="21"/>
                <w:szCs w:val="21"/>
              </w:rPr>
              <w:t>名</w:t>
            </w:r>
          </w:p>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患者</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w w:val="90"/>
                <w:sz w:val="21"/>
                <w:szCs w:val="21"/>
              </w:rPr>
              <w:t>消除达标率</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消除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82</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提倡负责任和安全的性行为，鼓励使用安全套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83</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咳嗽、打喷嚏时用胳膊或纸巾掩口鼻，正确、文明吐痰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84</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充分认识疫苗对预防疾病的重要作用，积极接种疫苗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85</w:t>
            </w:r>
          </w:p>
        </w:tc>
        <w:tc>
          <w:tcPr>
            <w:tcW w:w="3872" w:type="dxa"/>
            <w:noWrap w:val="0"/>
            <w:tcMar>
              <w:left w:w="57" w:type="dxa"/>
              <w:right w:w="57" w:type="dxa"/>
            </w:tcMar>
            <w:vAlign w:val="center"/>
          </w:tcPr>
          <w:p>
            <w:pPr>
              <w:pStyle w:val="8"/>
              <w:jc w:val="both"/>
              <w:rPr>
                <w:rFonts w:ascii="Times New Roman" w:hAnsi="Times New Roman" w:eastAsia="方正书宋_GBK" w:cs="Times New Roman"/>
                <w:spacing w:val="-6"/>
                <w:w w:val="90"/>
                <w:sz w:val="21"/>
                <w:szCs w:val="21"/>
              </w:rPr>
            </w:pPr>
            <w:r>
              <w:rPr>
                <w:rFonts w:hint="eastAsia" w:ascii="Times New Roman" w:hAnsi="Times New Roman" w:eastAsia="方正书宋_GBK" w:cs="Times New Roman"/>
                <w:spacing w:val="-6"/>
                <w:w w:val="90"/>
                <w:sz w:val="21"/>
                <w:szCs w:val="21"/>
              </w:rPr>
              <w:t>以镇街为单位适龄儿童免疫规划疫苗接种率（</w:t>
            </w:r>
            <w:r>
              <w:rPr>
                <w:rFonts w:ascii="Times New Roman" w:hAnsi="Times New Roman" w:eastAsia="方正书宋_GBK" w:cs="Times New Roman"/>
                <w:spacing w:val="-6"/>
                <w:w w:val="90"/>
                <w:sz w:val="21"/>
                <w:szCs w:val="21"/>
              </w:rPr>
              <w:t>%</w:t>
            </w:r>
            <w:r>
              <w:rPr>
                <w:rFonts w:hint="eastAsia" w:ascii="Times New Roman" w:hAnsi="Times New Roman" w:eastAsia="方正书宋_GBK" w:cs="Times New Roman"/>
                <w:spacing w:val="-6"/>
                <w:w w:val="90"/>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90</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99.2</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99.84</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ind w:left="113" w:right="113"/>
              <w:jc w:val="center"/>
              <w:rPr>
                <w:rFonts w:eastAsia="方正书宋_GBK"/>
                <w:sz w:val="21"/>
                <w:szCs w:val="21"/>
              </w:rPr>
            </w:pPr>
            <w:r>
              <w:rPr>
                <w:rFonts w:hint="eastAsia" w:eastAsia="方正书宋_GBK"/>
                <w:sz w:val="21"/>
                <w:szCs w:val="21"/>
              </w:rPr>
              <w:t>促进妇幼健康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z w:val="21"/>
                <w:szCs w:val="21"/>
              </w:rPr>
              <w:t>婴儿死亡率（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6.8</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7.5</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2.71</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w:t>
            </w:r>
            <w:r>
              <w:rPr>
                <w:rFonts w:hint="eastAsia" w:ascii="Times New Roman" w:hAnsi="Times New Roman" w:eastAsia="方正书宋_GBK" w:cs="Times New Roman"/>
                <w:sz w:val="21"/>
                <w:szCs w:val="21"/>
              </w:rPr>
              <w:t>左右</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w:t>
            </w:r>
            <w:r>
              <w:rPr>
                <w:rFonts w:hint="eastAsia" w:ascii="Times New Roman" w:hAnsi="Times New Roman" w:eastAsia="方正书宋_GBK" w:cs="Times New Roman"/>
                <w:sz w:val="21"/>
                <w:szCs w:val="21"/>
              </w:rPr>
              <w:t>左右</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2.21</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持续保持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ascii="Times New Roman" w:hAnsi="Times New Roman" w:eastAsia="方正书宋_GBK" w:cs="Times New Roman"/>
                <w:sz w:val="21"/>
                <w:szCs w:val="21"/>
              </w:rPr>
              <w:t>5</w:t>
            </w:r>
            <w:r>
              <w:rPr>
                <w:rFonts w:hint="eastAsia" w:ascii="Times New Roman" w:hAnsi="Times New Roman" w:eastAsia="方正书宋_GBK" w:cs="Times New Roman"/>
                <w:sz w:val="21"/>
                <w:szCs w:val="21"/>
              </w:rPr>
              <w:t>岁以下儿童死亡率（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9.1</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3.99</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3.12</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持续保持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孕产妇死亡率（</w:t>
            </w:r>
            <w:r>
              <w:rPr>
                <w:rFonts w:ascii="Times New Roman" w:hAnsi="Times New Roman" w:eastAsia="方正书宋_GBK" w:cs="Times New Roman"/>
                <w:sz w:val="21"/>
                <w:szCs w:val="21"/>
              </w:rPr>
              <w:t>1/10</w:t>
            </w:r>
            <w:r>
              <w:rPr>
                <w:rFonts w:hint="eastAsia" w:ascii="Times New Roman" w:hAnsi="Times New Roman" w:eastAsia="方正书宋_GBK" w:cs="Times New Roman"/>
                <w:sz w:val="21"/>
                <w:szCs w:val="21"/>
              </w:rPr>
              <w:t>万）</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19.6</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18</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12</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9.83</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w:t>
            </w:r>
            <w:r>
              <w:rPr>
                <w:rFonts w:hint="eastAsia" w:ascii="Times New Roman" w:hAnsi="Times New Roman" w:eastAsia="方正书宋_GBK" w:cs="Times New Roman"/>
                <w:sz w:val="21"/>
                <w:szCs w:val="21"/>
              </w:rPr>
              <w:t>左右</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w:t>
            </w:r>
            <w:r>
              <w:rPr>
                <w:rFonts w:hint="eastAsia" w:ascii="Times New Roman" w:hAnsi="Times New Roman" w:eastAsia="方正书宋_GBK" w:cs="Times New Roman"/>
                <w:sz w:val="21"/>
                <w:szCs w:val="21"/>
              </w:rPr>
              <w:t>左右</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2020</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w:t>
            </w:r>
            <w:r>
              <w:rPr>
                <w:rFonts w:hint="eastAsia" w:ascii="Times New Roman" w:hAnsi="Times New Roman" w:eastAsia="方正书宋_GBK" w:cs="Times New Roman"/>
                <w:sz w:val="21"/>
                <w:szCs w:val="21"/>
              </w:rPr>
              <w:t>左右</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w:t>
            </w:r>
            <w:r>
              <w:rPr>
                <w:rFonts w:hint="eastAsia" w:ascii="Times New Roman" w:hAnsi="Times New Roman" w:eastAsia="方正书宋_GBK" w:cs="Times New Roman"/>
                <w:sz w:val="21"/>
                <w:szCs w:val="21"/>
              </w:rPr>
              <w:t>左右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89</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z w:val="21"/>
                <w:szCs w:val="21"/>
              </w:rPr>
              <w:t>涉农区妇幼保健院建成率（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37.3</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90</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主动学习掌握出生缺陷防治和儿童早期发展知识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91</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主动接受婚前医学检查和孕前优生健康检查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92</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倡导</w:t>
            </w:r>
            <w:r>
              <w:rPr>
                <w:rFonts w:ascii="Times New Roman" w:hAnsi="Times New Roman" w:eastAsia="方正书宋_GBK" w:cs="Times New Roman"/>
                <w:sz w:val="21"/>
                <w:szCs w:val="21"/>
              </w:rPr>
              <w:t>0</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w:t>
            </w:r>
            <w:r>
              <w:rPr>
                <w:rFonts w:hint="eastAsia" w:ascii="Times New Roman" w:hAnsi="Times New Roman" w:eastAsia="方正书宋_GBK" w:cs="Times New Roman"/>
                <w:sz w:val="21"/>
                <w:szCs w:val="21"/>
              </w:rPr>
              <w:t>个月婴儿纯母乳喂养，为</w:t>
            </w:r>
            <w:r>
              <w:rPr>
                <w:rFonts w:ascii="Times New Roman" w:hAnsi="Times New Roman" w:eastAsia="方正书宋_GBK" w:cs="Times New Roman"/>
                <w:sz w:val="21"/>
                <w:szCs w:val="21"/>
              </w:rPr>
              <w:t>6</w:t>
            </w:r>
            <w:r>
              <w:rPr>
                <w:rFonts w:hint="eastAsia" w:ascii="Times New Roman" w:hAnsi="Times New Roman" w:eastAsia="方正书宋_GBK" w:cs="Times New Roman"/>
                <w:sz w:val="21"/>
                <w:szCs w:val="21"/>
              </w:rPr>
              <w:t>个月以上婴儿适时合理添加辅食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93</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z w:val="21"/>
                <w:szCs w:val="21"/>
              </w:rPr>
              <w:t>产前筛查率（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61.1</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92.88</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92</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98.66</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稳步提升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94</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z w:val="21"/>
                <w:szCs w:val="21"/>
              </w:rPr>
              <w:t>新生儿遗传代谢性疾病筛查率（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97.5</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98.29</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99.26</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稳步提升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trPr>
        <w:tc>
          <w:tcPr>
            <w:tcW w:w="631" w:type="dxa"/>
            <w:vMerge w:val="restart"/>
            <w:noWrap w:val="0"/>
            <w:tcMar>
              <w:left w:w="57" w:type="dxa"/>
              <w:right w:w="57" w:type="dxa"/>
            </w:tcMar>
            <w:vAlign w:val="center"/>
          </w:tcPr>
          <w:p>
            <w:pPr>
              <w:jc w:val="center"/>
              <w:rPr>
                <w:rFonts w:eastAsia="方正书宋_GBK"/>
                <w:sz w:val="21"/>
                <w:szCs w:val="21"/>
              </w:rPr>
            </w:pPr>
            <w:r>
              <w:rPr>
                <w:rFonts w:hint="eastAsia" w:eastAsia="方正书宋_GBK"/>
                <w:sz w:val="21"/>
                <w:szCs w:val="21"/>
              </w:rPr>
              <w:t>促进妇幼健康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95</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z w:val="21"/>
                <w:szCs w:val="21"/>
              </w:rPr>
              <w:t>新生儿听力筛查率（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98.75</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98.88</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稳步提升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Height w:val="464" w:hRule="atLeas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96</w:t>
            </w:r>
          </w:p>
        </w:tc>
        <w:tc>
          <w:tcPr>
            <w:tcW w:w="3872" w:type="dxa"/>
            <w:noWrap w:val="0"/>
            <w:tcMar>
              <w:left w:w="57" w:type="dxa"/>
              <w:right w:w="57" w:type="dxa"/>
            </w:tcMar>
            <w:vAlign w:val="center"/>
          </w:tcPr>
          <w:p>
            <w:pPr>
              <w:pStyle w:val="8"/>
              <w:jc w:val="both"/>
              <w:rPr>
                <w:rFonts w:ascii="Times New Roman" w:hAnsi="Times New Roman" w:eastAsia="方正书宋_GBK" w:cs="Times New Roman"/>
                <w:w w:val="90"/>
                <w:sz w:val="21"/>
                <w:szCs w:val="21"/>
              </w:rPr>
            </w:pPr>
            <w:r>
              <w:rPr>
                <w:rFonts w:hint="eastAsia" w:ascii="Times New Roman" w:hAnsi="Times New Roman" w:eastAsia="方正书宋_GBK" w:cs="Times New Roman"/>
                <w:spacing w:val="-7"/>
                <w:w w:val="90"/>
                <w:sz w:val="21"/>
                <w:szCs w:val="21"/>
              </w:rPr>
              <w:t>★</w:t>
            </w:r>
            <w:r>
              <w:rPr>
                <w:rFonts w:hint="eastAsia" w:ascii="Times New Roman" w:hAnsi="Times New Roman" w:eastAsia="方正书宋_GBK" w:cs="Times New Roman"/>
                <w:spacing w:val="-13"/>
                <w:w w:val="90"/>
                <w:sz w:val="21"/>
                <w:szCs w:val="21"/>
              </w:rPr>
              <w:t>农村适龄妇女宫颈癌和乳腺癌筛查覆盖</w:t>
            </w:r>
            <w:r>
              <w:rPr>
                <w:rFonts w:hint="eastAsia" w:ascii="Times New Roman" w:hAnsi="Times New Roman" w:eastAsia="方正书宋_GBK" w:cs="Times New Roman"/>
                <w:spacing w:val="-12"/>
                <w:w w:val="90"/>
                <w:sz w:val="21"/>
                <w:szCs w:val="21"/>
              </w:rPr>
              <w:t>率</w:t>
            </w:r>
            <w:r>
              <w:rPr>
                <w:rFonts w:hint="eastAsia" w:ascii="Times New Roman" w:hAnsi="Times New Roman" w:eastAsia="方正书宋_GBK" w:cs="Times New Roman"/>
                <w:spacing w:val="-6"/>
                <w:w w:val="90"/>
                <w:sz w:val="21"/>
                <w:szCs w:val="21"/>
              </w:rPr>
              <w:t>（</w:t>
            </w:r>
            <w:r>
              <w:rPr>
                <w:rFonts w:ascii="Times New Roman" w:hAnsi="Times New Roman" w:eastAsia="方正书宋_GBK" w:cs="Times New Roman"/>
                <w:spacing w:val="-6"/>
                <w:w w:val="90"/>
                <w:sz w:val="21"/>
                <w:szCs w:val="21"/>
              </w:rPr>
              <w:t>%</w:t>
            </w:r>
            <w:r>
              <w:rPr>
                <w:rFonts w:hint="eastAsia" w:ascii="Times New Roman" w:hAnsi="Times New Roman" w:eastAsia="方正书宋_GBK" w:cs="Times New Roman"/>
                <w:spacing w:val="-6"/>
                <w:w w:val="90"/>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52.6</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95</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ind w:left="113" w:right="113"/>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促进学生健康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12"/>
                <w:sz w:val="21"/>
                <w:szCs w:val="21"/>
              </w:rPr>
              <w:t>国家学生体质健康标准达标优良率</w:t>
            </w:r>
            <w:r>
              <w:rPr>
                <w:rFonts w:hint="eastAsia" w:ascii="Times New Roman" w:hAnsi="Times New Roman" w:eastAsia="方正书宋_GBK" w:cs="Times New Roman"/>
                <w:spacing w:val="-10"/>
                <w:sz w:val="21"/>
                <w:szCs w:val="21"/>
              </w:rPr>
              <w:t>（</w:t>
            </w:r>
            <w:r>
              <w:rPr>
                <w:rFonts w:ascii="Times New Roman" w:hAnsi="Times New Roman" w:eastAsia="方正书宋_GBK" w:cs="Times New Roman"/>
                <w:spacing w:val="-10"/>
                <w:sz w:val="21"/>
                <w:szCs w:val="21"/>
              </w:rPr>
              <w:t>%</w:t>
            </w:r>
            <w:r>
              <w:rPr>
                <w:rFonts w:hint="eastAsia" w:ascii="Times New Roman" w:hAnsi="Times New Roman" w:eastAsia="方正书宋_GBK" w:cs="Times New Roman"/>
                <w:spacing w:val="-10"/>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31.8</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35</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50.35</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儿童青少年总体近视率（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ind w:hanging="56"/>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力争每年降低</w:t>
            </w:r>
            <w:r>
              <w:rPr>
                <w:rFonts w:ascii="Times New Roman" w:hAnsi="Times New Roman" w:eastAsia="方正书宋_GBK" w:cs="Times New Roman"/>
                <w:sz w:val="21"/>
                <w:szCs w:val="21"/>
              </w:rPr>
              <w:t>0.5</w:t>
            </w:r>
            <w:r>
              <w:rPr>
                <w:rFonts w:hint="eastAsia" w:ascii="Times New Roman" w:hAnsi="Times New Roman" w:eastAsia="方正书宋_GBK" w:cs="Times New Roman"/>
                <w:sz w:val="21"/>
                <w:szCs w:val="21"/>
              </w:rPr>
              <w:t>个百分点以上</w:t>
            </w:r>
          </w:p>
        </w:tc>
        <w:tc>
          <w:tcPr>
            <w:tcW w:w="1065" w:type="dxa"/>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新发近视率明显下降</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60.0</w:t>
            </w:r>
          </w:p>
        </w:tc>
        <w:tc>
          <w:tcPr>
            <w:tcW w:w="1246" w:type="dxa"/>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每年平均降低</w:t>
            </w:r>
            <w:r>
              <w:rPr>
                <w:rFonts w:ascii="Times New Roman" w:hAnsi="Times New Roman" w:eastAsia="方正书宋_GBK" w:cs="Times New Roman"/>
                <w:w w:val="90"/>
                <w:sz w:val="21"/>
                <w:szCs w:val="21"/>
              </w:rPr>
              <w:t>1</w:t>
            </w:r>
            <w:r>
              <w:rPr>
                <w:rFonts w:hint="eastAsia" w:ascii="Times New Roman" w:hAnsi="Times New Roman" w:eastAsia="方正书宋_GBK" w:cs="Times New Roman"/>
                <w:w w:val="90"/>
                <w:sz w:val="21"/>
                <w:szCs w:val="21"/>
              </w:rPr>
              <w:t>个百分点</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新发近视率明显下降</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60.5</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每年平均</w:t>
            </w:r>
            <w:r>
              <w:rPr>
                <w:rFonts w:hint="eastAsia" w:ascii="Times New Roman" w:hAnsi="Times New Roman" w:eastAsia="方正书宋_GBK" w:cs="Times New Roman"/>
                <w:spacing w:val="8"/>
                <w:sz w:val="21"/>
                <w:szCs w:val="21"/>
              </w:rPr>
              <w:t>降低</w:t>
            </w:r>
            <w:r>
              <w:rPr>
                <w:rFonts w:ascii="Times New Roman" w:hAnsi="Times New Roman" w:eastAsia="方正书宋_GBK" w:cs="Times New Roman"/>
                <w:spacing w:val="8"/>
                <w:sz w:val="21"/>
                <w:szCs w:val="21"/>
              </w:rPr>
              <w:t>1</w:t>
            </w:r>
            <w:r>
              <w:rPr>
                <w:rFonts w:hint="eastAsia" w:ascii="Times New Roman" w:hAnsi="Times New Roman" w:eastAsia="方正书宋_GBK" w:cs="Times New Roman"/>
                <w:spacing w:val="8"/>
                <w:sz w:val="21"/>
                <w:szCs w:val="21"/>
              </w:rPr>
              <w:t>个</w:t>
            </w:r>
            <w:r>
              <w:rPr>
                <w:rFonts w:hint="eastAsia" w:ascii="Times New Roman" w:hAnsi="Times New Roman" w:eastAsia="方正书宋_GBK" w:cs="Times New Roman"/>
                <w:sz w:val="21"/>
                <w:szCs w:val="21"/>
              </w:rPr>
              <w:t>百分点</w:t>
            </w:r>
          </w:p>
        </w:tc>
        <w:tc>
          <w:tcPr>
            <w:tcW w:w="1118" w:type="dxa"/>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新发近视率明显下降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99</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pacing w:val="-36"/>
                <w:sz w:val="21"/>
                <w:szCs w:val="21"/>
              </w:rPr>
            </w:pPr>
            <w:r>
              <w:rPr>
                <w:rFonts w:hint="eastAsia" w:ascii="Times New Roman" w:hAnsi="Times New Roman" w:eastAsia="方正书宋_GBK" w:cs="Times New Roman"/>
                <w:sz w:val="21"/>
                <w:szCs w:val="21"/>
              </w:rPr>
              <w:t>中小学生每天在校外接触自然光时间</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小时以上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100</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小学生、初中生、高中生每天睡眠时间分别不少于</w:t>
            </w:r>
            <w:r>
              <w:rPr>
                <w:rFonts w:ascii="Times New Roman" w:hAnsi="Times New Roman" w:eastAsia="方正书宋_GBK" w:cs="Times New Roman"/>
                <w:sz w:val="21"/>
                <w:szCs w:val="21"/>
              </w:rPr>
              <w:t>10</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w:t>
            </w:r>
            <w:r>
              <w:rPr>
                <w:rFonts w:hint="eastAsia" w:ascii="Times New Roman" w:hAnsi="Times New Roman" w:eastAsia="方正书宋_GBK" w:cs="Times New Roman"/>
                <w:sz w:val="21"/>
                <w:szCs w:val="21"/>
              </w:rPr>
              <w:t>个小时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101</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中小学生非学习目的使用电子屏幕产品单次不宜超过</w:t>
            </w:r>
            <w:r>
              <w:rPr>
                <w:rFonts w:ascii="Times New Roman" w:hAnsi="Times New Roman" w:eastAsia="方正书宋_GBK" w:cs="Times New Roman"/>
                <w:sz w:val="21"/>
                <w:szCs w:val="21"/>
              </w:rPr>
              <w:t>15</w:t>
            </w:r>
            <w:r>
              <w:rPr>
                <w:rFonts w:hint="eastAsia" w:ascii="Times New Roman" w:hAnsi="Times New Roman" w:eastAsia="方正书宋_GBK" w:cs="Times New Roman"/>
                <w:sz w:val="21"/>
                <w:szCs w:val="21"/>
              </w:rPr>
              <w:t>分钟，每天累计不宜超过</w:t>
            </w:r>
            <w:r>
              <w:rPr>
                <w:rFonts w:ascii="Times New Roman" w:hAnsi="Times New Roman" w:eastAsia="方正书宋_GBK" w:cs="Times New Roman"/>
                <w:sz w:val="21"/>
                <w:szCs w:val="21"/>
              </w:rPr>
              <w:t>1</w:t>
            </w:r>
            <w:r>
              <w:rPr>
                <w:rFonts w:hint="eastAsia" w:ascii="Times New Roman" w:hAnsi="Times New Roman" w:eastAsia="方正书宋_GBK" w:cs="Times New Roman"/>
                <w:sz w:val="21"/>
                <w:szCs w:val="21"/>
              </w:rPr>
              <w:t>小时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102</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学校鼓励引导学生达到《国家学生体质健康标准》良好及以上水平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103</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符合要求的中小学体育与健康课程开课率（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104</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中小学生每天校内体育活动时间（小时）</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105</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学校眼保健操普及率（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接近</w:t>
            </w:r>
            <w:r>
              <w:rPr>
                <w:rFonts w:ascii="Times New Roman" w:hAnsi="Times New Roman" w:eastAsia="方正书宋_GBK" w:cs="Times New Roman"/>
                <w:sz w:val="21"/>
                <w:szCs w:val="21"/>
              </w:rPr>
              <w:t>100</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接近</w:t>
            </w:r>
            <w:r>
              <w:rPr>
                <w:rFonts w:ascii="Times New Roman" w:hAnsi="Times New Roman" w:eastAsia="方正书宋_GBK" w:cs="Times New Roman"/>
                <w:sz w:val="21"/>
                <w:szCs w:val="21"/>
              </w:rPr>
              <w:t>100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寄宿制中小学校或</w:t>
            </w:r>
            <w:r>
              <w:rPr>
                <w:rFonts w:ascii="Times New Roman" w:hAnsi="Times New Roman" w:eastAsia="方正书宋_GBK" w:cs="Times New Roman"/>
                <w:sz w:val="21"/>
                <w:szCs w:val="21"/>
              </w:rPr>
              <w:t>600</w:t>
            </w:r>
            <w:r>
              <w:rPr>
                <w:rFonts w:hint="eastAsia" w:ascii="Times New Roman" w:hAnsi="Times New Roman" w:eastAsia="方正书宋_GBK" w:cs="Times New Roman"/>
                <w:sz w:val="21"/>
                <w:szCs w:val="21"/>
              </w:rPr>
              <w:t>名学生以上的非寄宿制中小学校配备专职卫生专业技术人员、</w:t>
            </w:r>
            <w:r>
              <w:rPr>
                <w:rFonts w:ascii="Times New Roman" w:hAnsi="Times New Roman" w:eastAsia="方正书宋_GBK" w:cs="Times New Roman"/>
                <w:sz w:val="21"/>
                <w:szCs w:val="21"/>
              </w:rPr>
              <w:t>600</w:t>
            </w:r>
            <w:r>
              <w:rPr>
                <w:rFonts w:hint="eastAsia" w:ascii="Times New Roman" w:hAnsi="Times New Roman" w:eastAsia="方正书宋_GBK" w:cs="Times New Roman"/>
                <w:sz w:val="21"/>
                <w:szCs w:val="21"/>
              </w:rPr>
              <w:t>名学生以下的非寄宿制中小学校配备专兼职保健教师或卫生专业技术人员的比例（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928" w:type="dxa"/>
            <w:noWrap w:val="0"/>
            <w:tcMar>
              <w:left w:w="57" w:type="dxa"/>
              <w:right w:w="57" w:type="dxa"/>
            </w:tcMar>
            <w:vAlign w:val="center"/>
          </w:tcPr>
          <w:p>
            <w:pPr>
              <w:jc w:val="center"/>
              <w:rPr>
                <w:rFonts w:eastAsia="方正书宋_GBK"/>
                <w:sz w:val="21"/>
                <w:szCs w:val="21"/>
              </w:rPr>
            </w:pPr>
            <w:r>
              <w:rPr>
                <w:rFonts w:hint="eastAsia" w:eastAsia="方正书宋_GBK"/>
                <w:sz w:val="21"/>
                <w:szCs w:val="21"/>
              </w:rPr>
              <w:t>≥</w:t>
            </w:r>
            <w:r>
              <w:rPr>
                <w:rFonts w:eastAsia="方正书宋_GBK"/>
                <w:sz w:val="21"/>
                <w:szCs w:val="21"/>
              </w:rPr>
              <w:t>60</w:t>
            </w:r>
          </w:p>
        </w:tc>
        <w:tc>
          <w:tcPr>
            <w:tcW w:w="1067" w:type="dxa"/>
            <w:noWrap w:val="0"/>
            <w:tcMar>
              <w:left w:w="57" w:type="dxa"/>
              <w:right w:w="57" w:type="dxa"/>
            </w:tcMar>
            <w:vAlign w:val="center"/>
          </w:tcPr>
          <w:p>
            <w:pPr>
              <w:jc w:val="center"/>
              <w:rPr>
                <w:rFonts w:eastAsia="方正书宋_GBK"/>
                <w:sz w:val="21"/>
                <w:szCs w:val="21"/>
              </w:rPr>
            </w:pPr>
            <w:r>
              <w:rPr>
                <w:rFonts w:hint="eastAsia" w:eastAsia="方正书宋_GBK"/>
                <w:sz w:val="21"/>
                <w:szCs w:val="21"/>
              </w:rPr>
              <w:t>≥</w:t>
            </w:r>
            <w:r>
              <w:rPr>
                <w:rFonts w:eastAsia="方正书宋_GBK"/>
                <w:sz w:val="21"/>
                <w:szCs w:val="21"/>
              </w:rPr>
              <w:t>70</w:t>
            </w:r>
          </w:p>
        </w:tc>
        <w:tc>
          <w:tcPr>
            <w:tcW w:w="1118" w:type="dxa"/>
            <w:noWrap w:val="0"/>
            <w:tcMar>
              <w:left w:w="57" w:type="dxa"/>
              <w:right w:w="57" w:type="dxa"/>
            </w:tcMar>
            <w:vAlign w:val="center"/>
          </w:tcPr>
          <w:p>
            <w:pPr>
              <w:jc w:val="center"/>
              <w:rPr>
                <w:rFonts w:eastAsia="方正书宋_GBK"/>
                <w:sz w:val="21"/>
                <w:szCs w:val="21"/>
              </w:rPr>
            </w:pPr>
            <w:r>
              <w:rPr>
                <w:rFonts w:hint="eastAsia" w:eastAsia="方正书宋_GBK"/>
                <w:sz w:val="21"/>
                <w:szCs w:val="21"/>
              </w:rPr>
              <w:t>≥</w:t>
            </w:r>
            <w:r>
              <w:rPr>
                <w:rFonts w:eastAsia="方正书宋_GBK"/>
                <w:sz w:val="21"/>
                <w:szCs w:val="21"/>
              </w:rPr>
              <w:t>90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★配备专兼职心理健康工作人员的中小学校比例（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★健康促进学校覆盖率（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77</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85.03</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ind w:left="113" w:right="113"/>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促进职业健康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109</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工伤保险参保人数（亿人）</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2018</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2.36</w:t>
            </w:r>
          </w:p>
        </w:tc>
        <w:tc>
          <w:tcPr>
            <w:tcW w:w="931" w:type="dxa"/>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稳步提升</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pacing w:val="-5"/>
                <w:sz w:val="21"/>
                <w:szCs w:val="21"/>
              </w:rPr>
              <w:t>实现工伤保险法定人群参保</w:t>
            </w:r>
            <w:r>
              <w:rPr>
                <w:rFonts w:hint="eastAsia" w:ascii="Times New Roman" w:hAnsi="Times New Roman" w:eastAsia="方正书宋_GBK" w:cs="Times New Roman"/>
                <w:sz w:val="21"/>
                <w:szCs w:val="21"/>
              </w:rPr>
              <w:t>全覆盖</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0.20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稳步提升</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pacing w:val="-5"/>
                <w:sz w:val="21"/>
                <w:szCs w:val="21"/>
              </w:rPr>
              <w:t>实现工伤保险法定人群参保</w:t>
            </w:r>
            <w:r>
              <w:rPr>
                <w:rFonts w:hint="eastAsia" w:ascii="Times New Roman" w:hAnsi="Times New Roman" w:eastAsia="方正书宋_GBK" w:cs="Times New Roman"/>
                <w:sz w:val="21"/>
                <w:szCs w:val="21"/>
              </w:rPr>
              <w:t>全覆盖</w:t>
            </w:r>
          </w:p>
        </w:tc>
        <w:tc>
          <w:tcPr>
            <w:tcW w:w="928" w:type="dxa"/>
            <w:noWrap w:val="0"/>
            <w:tcMar>
              <w:left w:w="57" w:type="dxa"/>
              <w:right w:w="57" w:type="dxa"/>
            </w:tcMar>
            <w:vAlign w:val="center"/>
          </w:tcPr>
          <w:p>
            <w:pPr>
              <w:pStyle w:val="8"/>
              <w:jc w:val="center"/>
              <w:rPr>
                <w:rFonts w:ascii="Times New Roman" w:hAnsi="Times New Roman" w:eastAsia="方正书宋_GBK" w:cs="Times New Roman"/>
                <w:spacing w:val="-5"/>
                <w:sz w:val="21"/>
                <w:szCs w:val="21"/>
              </w:rPr>
            </w:pPr>
            <w:r>
              <w:rPr>
                <w:rFonts w:ascii="Times New Roman" w:hAnsi="Times New Roman" w:eastAsia="方正书宋_GBK" w:cs="Times New Roman"/>
                <w:spacing w:val="-5"/>
                <w:sz w:val="21"/>
                <w:szCs w:val="21"/>
              </w:rPr>
              <w:t>0.03</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稳步提升</w:t>
            </w:r>
          </w:p>
        </w:tc>
        <w:tc>
          <w:tcPr>
            <w:tcW w:w="1118" w:type="dxa"/>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spacing w:val="-5"/>
                <w:w w:val="90"/>
                <w:sz w:val="21"/>
                <w:szCs w:val="21"/>
              </w:rPr>
              <w:t>实现工伤保险法定人群参保</w:t>
            </w:r>
            <w:r>
              <w:rPr>
                <w:rFonts w:hint="eastAsia" w:ascii="Times New Roman" w:hAnsi="Times New Roman" w:eastAsia="方正书宋_GBK" w:cs="Times New Roman"/>
                <w:w w:val="90"/>
                <w:sz w:val="21"/>
                <w:szCs w:val="21"/>
              </w:rPr>
              <w:t>全覆盖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110</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★接尘工龄不足</w:t>
            </w:r>
            <w:r>
              <w:rPr>
                <w:rFonts w:ascii="Times New Roman" w:hAnsi="Times New Roman" w:eastAsia="方正书宋_GBK" w:cs="Times New Roman"/>
                <w:sz w:val="21"/>
                <w:szCs w:val="21"/>
              </w:rPr>
              <w:t>5</w:t>
            </w:r>
            <w:r>
              <w:rPr>
                <w:rFonts w:hint="eastAsia" w:ascii="Times New Roman" w:hAnsi="Times New Roman" w:eastAsia="方正书宋_GBK" w:cs="Times New Roman"/>
                <w:sz w:val="21"/>
                <w:szCs w:val="21"/>
              </w:rPr>
              <w:t>年的劳动者新发尘肺病报告例数占年度报告总例数比例（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明显下降</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持续下降</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22</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明显下降</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持续下降</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明显下降</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持续下降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10"/>
                <w:sz w:val="21"/>
                <w:szCs w:val="21"/>
              </w:rPr>
              <w:t>重点行业劳动者对本岗位主要危害及防</w:t>
            </w:r>
            <w:r>
              <w:rPr>
                <w:rFonts w:hint="eastAsia" w:ascii="Times New Roman" w:hAnsi="Times New Roman" w:eastAsia="方正书宋_GBK" w:cs="Times New Roman"/>
                <w:sz w:val="21"/>
                <w:szCs w:val="21"/>
              </w:rPr>
              <w:t>护知识知晓率（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持续保持</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112</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鼓励各用人单位做好员工健康管理、评选“健康达人”，国家机关、学校、医疗卫生机构、国有企业等用人单位应支持员工率先树立健康形象，并给予奖励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113</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对从事长时间、高强度重复用力、快速移动等作业方式以及视屏作业的人员，采取推广先进工艺技术、调整作息时间等措施，预防和控制过度疲劳和工作相关肌肉骨骼系统疾病的发生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114</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采取综合措施降低或消除工作压力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115</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辖区职业健康检查和职业病诊断服务覆盖率（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82</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ind w:left="113" w:right="113"/>
              <w:jc w:val="center"/>
              <w:rPr>
                <w:rFonts w:eastAsia="方正书宋_GBK"/>
                <w:sz w:val="21"/>
                <w:szCs w:val="21"/>
              </w:rPr>
            </w:pPr>
            <w:r>
              <w:rPr>
                <w:rFonts w:hint="eastAsia" w:eastAsia="方正书宋_GBK"/>
                <w:sz w:val="21"/>
                <w:szCs w:val="21"/>
              </w:rPr>
              <w:t>促进老年健康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ascii="Times New Roman" w:hAnsi="Times New Roman" w:eastAsia="方正书宋_GBK" w:cs="Times New Roman"/>
                <w:sz w:val="21"/>
                <w:szCs w:val="21"/>
              </w:rPr>
              <w:t>65</w:t>
            </w: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74</w:t>
            </w:r>
            <w:r>
              <w:rPr>
                <w:rFonts w:hint="eastAsia" w:ascii="Times New Roman" w:hAnsi="Times New Roman" w:eastAsia="方正书宋_GBK" w:cs="Times New Roman"/>
                <w:sz w:val="21"/>
                <w:szCs w:val="21"/>
              </w:rPr>
              <w:t>岁老年人失能发生率（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18.3</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有所下降</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有所下降</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有所下降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ascii="Times New Roman" w:hAnsi="Times New Roman" w:eastAsia="方正书宋_GBK" w:cs="Times New Roman"/>
                <w:spacing w:val="-7"/>
                <w:sz w:val="21"/>
                <w:szCs w:val="21"/>
              </w:rPr>
              <w:t>65</w:t>
            </w:r>
            <w:r>
              <w:rPr>
                <w:rFonts w:hint="eastAsia" w:ascii="Times New Roman" w:hAnsi="Times New Roman" w:eastAsia="方正书宋_GBK" w:cs="Times New Roman"/>
                <w:spacing w:val="-12"/>
                <w:sz w:val="21"/>
                <w:szCs w:val="21"/>
              </w:rPr>
              <w:t>岁及以上人群老年期痴呆患病率</w:t>
            </w:r>
            <w:r>
              <w:rPr>
                <w:rFonts w:hint="eastAsia" w:ascii="Times New Roman" w:hAnsi="Times New Roman" w:eastAsia="方正书宋_GBK" w:cs="Times New Roman"/>
                <w:spacing w:val="-6"/>
                <w:sz w:val="21"/>
                <w:szCs w:val="21"/>
              </w:rPr>
              <w:t>（</w:t>
            </w:r>
            <w:r>
              <w:rPr>
                <w:rFonts w:ascii="Times New Roman" w:hAnsi="Times New Roman" w:eastAsia="方正书宋_GBK" w:cs="Times New Roman"/>
                <w:spacing w:val="-6"/>
                <w:sz w:val="21"/>
                <w:szCs w:val="21"/>
              </w:rPr>
              <w:t>%</w:t>
            </w:r>
            <w:r>
              <w:rPr>
                <w:rFonts w:hint="eastAsia" w:ascii="Times New Roman" w:hAnsi="Times New Roman" w:eastAsia="方正书宋_GBK" w:cs="Times New Roman"/>
                <w:spacing w:val="-6"/>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5.56</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增速下降</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增速下降</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增速下降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老年健康核心信息知晓率（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不断提高</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不断提高</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不断提高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119</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提倡老年人参加定期体检，经常监测呼吸、脉搏、血压、大小便情况，接受家庭医生团队的健康指导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120</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鼓励和支持老年大学、老年活动中心、基层老年协会、有资质的社会组织等为老年人组织开展健康活动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121</w:t>
            </w:r>
          </w:p>
        </w:tc>
        <w:tc>
          <w:tcPr>
            <w:tcW w:w="13106" w:type="dxa"/>
            <w:gridSpan w:val="11"/>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鼓励和支持社会力量参与、兴办居家养老服务机构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122</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二级以上综合性医院设老年医学科比例（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50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49.8</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63</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vAlign w:val="center"/>
          </w:tcPr>
          <w:p>
            <w:pPr>
              <w:jc w:val="center"/>
              <w:rPr>
                <w:rFonts w:eastAsia="方正书宋_GBK"/>
                <w:sz w:val="21"/>
                <w:szCs w:val="21"/>
              </w:rPr>
            </w:pPr>
            <w:r>
              <w:rPr>
                <w:rFonts w:hint="eastAsia" w:eastAsia="方正书宋_GBK"/>
                <w:sz w:val="21"/>
                <w:szCs w:val="21"/>
              </w:rPr>
              <w:t>促进老年健康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123</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16"/>
                <w:sz w:val="21"/>
                <w:szCs w:val="21"/>
              </w:rPr>
              <w:t>养老机构以不同形式为入住老年人提供</w:t>
            </w:r>
            <w:r>
              <w:rPr>
                <w:rFonts w:hint="eastAsia" w:ascii="Times New Roman" w:hAnsi="Times New Roman" w:eastAsia="方正书宋_GBK" w:cs="Times New Roman"/>
                <w:sz w:val="21"/>
                <w:szCs w:val="21"/>
              </w:rPr>
              <w:t>医疗卫生服务比例（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93</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94</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124</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护理型床位数占养老机构床位数比例（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54.1</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62.06</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noWrap w:val="0"/>
            <w:tcMar>
              <w:left w:w="57" w:type="dxa"/>
              <w:right w:w="57" w:type="dxa"/>
            </w:tcMar>
            <w:vAlign w:val="center"/>
          </w:tcPr>
          <w:p>
            <w:pPr>
              <w:jc w:val="center"/>
              <w:rPr>
                <w:rFonts w:eastAsia="方正书宋_GBK"/>
                <w:sz w:val="21"/>
                <w:szCs w:val="21"/>
              </w:rPr>
            </w:pPr>
            <w:r>
              <w:rPr>
                <w:rFonts w:hint="eastAsia" w:eastAsia="方正书宋_GBK"/>
                <w:sz w:val="21"/>
                <w:szCs w:val="21"/>
              </w:rPr>
              <w:t>促进残疾人健康</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125</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残疾人基本康复服务率（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96.9</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shd w:val="pct10" w:color="auto" w:fill="FFFFFF"/>
              </w:rPr>
            </w:pPr>
            <w:r>
              <w:rPr>
                <w:rFonts w:ascii="Times New Roman" w:hAnsi="Times New Roman" w:eastAsia="方正书宋_GBK" w:cs="Times New Roman"/>
                <w:sz w:val="21"/>
                <w:szCs w:val="21"/>
              </w:rPr>
              <w:t>99.68</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jc w:val="center"/>
              <w:rPr>
                <w:rFonts w:eastAsia="方正书宋_GBK"/>
                <w:sz w:val="21"/>
                <w:szCs w:val="21"/>
              </w:rPr>
            </w:pPr>
            <w:r>
              <w:rPr>
                <w:rFonts w:hint="eastAsia" w:eastAsia="方正书宋_GBK"/>
                <w:sz w:val="21"/>
                <w:szCs w:val="21"/>
              </w:rPr>
              <w:t>扩大中医药服务</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126</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12"/>
                <w:sz w:val="21"/>
                <w:szCs w:val="21"/>
              </w:rPr>
              <w:t>★</w:t>
            </w:r>
            <w:r>
              <w:rPr>
                <w:rFonts w:hint="eastAsia" w:ascii="Times New Roman" w:hAnsi="Times New Roman" w:eastAsia="方正书宋_GBK" w:cs="Times New Roman"/>
                <w:sz w:val="21"/>
                <w:szCs w:val="21"/>
              </w:rPr>
              <w:t>二级以上中医综合医院设置治未病科室比例（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90</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82</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127</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12"/>
                <w:sz w:val="21"/>
                <w:szCs w:val="21"/>
              </w:rPr>
              <w:t>★</w:t>
            </w:r>
            <w:r>
              <w:rPr>
                <w:rFonts w:hint="eastAsia" w:ascii="Times New Roman" w:hAnsi="Times New Roman" w:eastAsia="方正书宋_GBK" w:cs="Times New Roman"/>
                <w:sz w:val="21"/>
                <w:szCs w:val="21"/>
              </w:rPr>
              <w:t>三级中医医院设置康复科比例（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75</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92.7</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95</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128</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pacing w:val="-12"/>
                <w:sz w:val="21"/>
                <w:szCs w:val="21"/>
              </w:rPr>
              <w:t>乡镇卫生院、社区卫生服务中心提供</w:t>
            </w:r>
            <w:r>
              <w:rPr>
                <w:rFonts w:ascii="Times New Roman" w:hAnsi="Times New Roman" w:eastAsia="方正书宋_GBK" w:cs="Times New Roman"/>
                <w:spacing w:val="-12"/>
                <w:sz w:val="21"/>
                <w:szCs w:val="21"/>
              </w:rPr>
              <w:t>6</w:t>
            </w:r>
            <w:r>
              <w:rPr>
                <w:rFonts w:hint="eastAsia" w:ascii="Times New Roman" w:hAnsi="Times New Roman" w:eastAsia="方正书宋_GBK" w:cs="Times New Roman"/>
                <w:spacing w:val="-12"/>
                <w:sz w:val="21"/>
                <w:szCs w:val="21"/>
              </w:rPr>
              <w:t>类以上中</w:t>
            </w:r>
            <w:r>
              <w:rPr>
                <w:rFonts w:hint="eastAsia" w:ascii="Times New Roman" w:hAnsi="Times New Roman" w:eastAsia="方正书宋_GBK" w:cs="Times New Roman"/>
                <w:spacing w:val="-3"/>
                <w:sz w:val="21"/>
                <w:szCs w:val="21"/>
              </w:rPr>
              <w:t>医非药物疗法的比例</w:t>
            </w:r>
            <w:r>
              <w:rPr>
                <w:rFonts w:hint="eastAsia" w:ascii="Times New Roman" w:hAnsi="Times New Roman" w:eastAsia="方正书宋_GBK" w:cs="Times New Roman"/>
                <w:spacing w:val="-11"/>
                <w:sz w:val="21"/>
                <w:szCs w:val="21"/>
              </w:rPr>
              <w:t>（</w:t>
            </w:r>
            <w:r>
              <w:rPr>
                <w:rFonts w:ascii="Times New Roman" w:hAnsi="Times New Roman" w:eastAsia="方正书宋_GBK" w:cs="Times New Roman"/>
                <w:spacing w:val="-11"/>
                <w:sz w:val="21"/>
                <w:szCs w:val="21"/>
              </w:rPr>
              <w:t>%</w:t>
            </w:r>
            <w:r>
              <w:rPr>
                <w:rFonts w:hint="eastAsia" w:ascii="Times New Roman" w:hAnsi="Times New Roman" w:eastAsia="方正书宋_GBK" w:cs="Times New Roman"/>
                <w:spacing w:val="-11"/>
                <w:sz w:val="21"/>
                <w:szCs w:val="21"/>
              </w:rPr>
              <w:t>），</w:t>
            </w:r>
            <w:r>
              <w:rPr>
                <w:rFonts w:hint="eastAsia" w:ascii="Times New Roman" w:hAnsi="Times New Roman" w:eastAsia="方正书宋_GBK" w:cs="Times New Roman"/>
                <w:spacing w:val="-4"/>
                <w:sz w:val="21"/>
                <w:szCs w:val="21"/>
              </w:rPr>
              <w:t>村卫生室</w:t>
            </w:r>
            <w:r>
              <w:rPr>
                <w:rFonts w:hint="eastAsia" w:ascii="Times New Roman" w:hAnsi="Times New Roman" w:eastAsia="方正书宋_GBK" w:cs="Times New Roman"/>
                <w:sz w:val="21"/>
                <w:szCs w:val="21"/>
              </w:rPr>
              <w:t>提供</w:t>
            </w:r>
            <w:r>
              <w:rPr>
                <w:rFonts w:ascii="Times New Roman" w:hAnsi="Times New Roman" w:eastAsia="方正书宋_GBK" w:cs="Times New Roman"/>
                <w:sz w:val="21"/>
                <w:szCs w:val="21"/>
              </w:rPr>
              <w:t>4</w:t>
            </w:r>
            <w:r>
              <w:rPr>
                <w:rFonts w:hint="eastAsia" w:ascii="Times New Roman" w:hAnsi="Times New Roman" w:eastAsia="方正书宋_GBK" w:cs="Times New Roman"/>
                <w:sz w:val="21"/>
                <w:szCs w:val="21"/>
              </w:rPr>
              <w:t>类以上中医非药物疗法的比例（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hint="eastAsia" w:ascii="Times New Roman" w:hAnsi="Times New Roman" w:eastAsia="方正书宋_GBK" w:cs="Times New Roman"/>
                <w:sz w:val="21"/>
                <w:szCs w:val="21"/>
              </w:rPr>
            </w:pPr>
            <w:r>
              <w:rPr>
                <w:rFonts w:ascii="Times New Roman" w:hAnsi="Times New Roman" w:eastAsia="方正书宋_GBK" w:cs="Times New Roman"/>
                <w:sz w:val="21"/>
                <w:szCs w:val="21"/>
              </w:rPr>
              <w:t>100</w:t>
            </w:r>
            <w:r>
              <w:rPr>
                <w:rFonts w:hint="eastAsia" w:ascii="Times New Roman" w:hAnsi="Times New Roman" w:eastAsia="方正书宋_GBK" w:cs="Times New Roman"/>
                <w:sz w:val="21"/>
                <w:szCs w:val="21"/>
              </w:rPr>
              <w:t>，</w:t>
            </w:r>
          </w:p>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70</w:t>
            </w:r>
          </w:p>
        </w:tc>
        <w:tc>
          <w:tcPr>
            <w:tcW w:w="1065" w:type="dxa"/>
            <w:noWrap w:val="0"/>
            <w:tcMar>
              <w:left w:w="57" w:type="dxa"/>
              <w:right w:w="57" w:type="dxa"/>
            </w:tcMar>
            <w:vAlign w:val="center"/>
          </w:tcPr>
          <w:p>
            <w:pPr>
              <w:pStyle w:val="8"/>
              <w:jc w:val="center"/>
              <w:rPr>
                <w:rFonts w:hint="eastAsia" w:ascii="Times New Roman" w:hAnsi="Times New Roman" w:eastAsia="方正书宋_GBK" w:cs="Times New Roman"/>
                <w:sz w:val="21"/>
                <w:szCs w:val="21"/>
              </w:rPr>
            </w:pPr>
            <w:r>
              <w:rPr>
                <w:rFonts w:ascii="Times New Roman" w:hAnsi="Times New Roman" w:eastAsia="方正书宋_GBK" w:cs="Times New Roman"/>
                <w:sz w:val="21"/>
                <w:szCs w:val="21"/>
              </w:rPr>
              <w:t>100</w:t>
            </w:r>
            <w:r>
              <w:rPr>
                <w:rFonts w:hint="eastAsia" w:ascii="Times New Roman" w:hAnsi="Times New Roman" w:eastAsia="方正书宋_GBK" w:cs="Times New Roman"/>
                <w:sz w:val="21"/>
                <w:szCs w:val="21"/>
              </w:rPr>
              <w:t>，</w:t>
            </w:r>
          </w:p>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98，</w:t>
            </w:r>
          </w:p>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78</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99.1</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99.5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noWrap w:val="0"/>
            <w:tcMar>
              <w:left w:w="57" w:type="dxa"/>
              <w:right w:w="57" w:type="dxa"/>
            </w:tcMar>
            <w:vAlign w:val="center"/>
          </w:tcPr>
          <w:p>
            <w:pPr>
              <w:jc w:val="center"/>
              <w:rPr>
                <w:rFonts w:eastAsia="方正书宋_GBK"/>
                <w:kern w:val="0"/>
                <w:sz w:val="21"/>
                <w:szCs w:val="21"/>
                <w:lang w:val="zh-CN"/>
              </w:rPr>
            </w:pPr>
            <w:r>
              <w:rPr>
                <w:rFonts w:hint="eastAsia" w:eastAsia="方正书宋_GBK"/>
                <w:kern w:val="0"/>
                <w:sz w:val="21"/>
                <w:szCs w:val="21"/>
                <w:lang w:val="zh-CN"/>
              </w:rPr>
              <w:t>完善“三健”服务</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129</w:t>
            </w:r>
          </w:p>
        </w:tc>
        <w:tc>
          <w:tcPr>
            <w:tcW w:w="3872" w:type="dxa"/>
            <w:noWrap w:val="0"/>
            <w:tcMar>
              <w:left w:w="57" w:type="dxa"/>
              <w:right w:w="57" w:type="dxa"/>
            </w:tcMar>
            <w:vAlign w:val="center"/>
          </w:tcPr>
          <w:p>
            <w:pPr>
              <w:pStyle w:val="8"/>
              <w:jc w:val="both"/>
              <w:rPr>
                <w:rFonts w:ascii="Times New Roman" w:hAnsi="Times New Roman" w:eastAsia="方正书宋_GBK" w:cs="Times New Roman"/>
                <w:spacing w:val="-12"/>
                <w:sz w:val="21"/>
                <w:szCs w:val="21"/>
              </w:rPr>
            </w:pPr>
            <w:r>
              <w:rPr>
                <w:rFonts w:hint="eastAsia" w:ascii="Times New Roman" w:hAnsi="Times New Roman" w:eastAsia="方正书宋_GBK" w:cs="Times New Roman"/>
                <w:sz w:val="21"/>
                <w:szCs w:val="21"/>
              </w:rPr>
              <w:t>成人肥胖增长率（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both"/>
              <w:rPr>
                <w:rFonts w:ascii="Times New Roman" w:hAnsi="Times New Roman" w:eastAsia="方正书宋_GBK" w:cs="Times New Roman"/>
                <w:w w:val="90"/>
                <w:sz w:val="21"/>
                <w:szCs w:val="21"/>
              </w:rPr>
            </w:pPr>
            <w:r>
              <w:rPr>
                <w:rFonts w:hint="eastAsia" w:ascii="Times New Roman" w:hAnsi="Times New Roman" w:eastAsia="方正书宋_GBK" w:cs="Times New Roman"/>
                <w:spacing w:val="-4"/>
                <w:w w:val="80"/>
                <w:sz w:val="21"/>
                <w:szCs w:val="21"/>
              </w:rPr>
              <w:t>2002</w:t>
            </w:r>
            <w:r>
              <w:rPr>
                <w:rFonts w:ascii="Times New Roman" w:hAnsi="Times New Roman" w:eastAsia="方正书宋_GBK" w:cs="Times New Roman"/>
                <w:spacing w:val="-4"/>
                <w:w w:val="80"/>
                <w:sz w:val="21"/>
                <w:szCs w:val="21"/>
              </w:rPr>
              <w:t>—</w:t>
            </w:r>
            <w:r>
              <w:rPr>
                <w:rFonts w:hint="eastAsia" w:ascii="Times New Roman" w:hAnsi="Times New Roman" w:eastAsia="方正书宋_GBK" w:cs="Times New Roman"/>
                <w:spacing w:val="-4"/>
                <w:w w:val="80"/>
                <w:sz w:val="21"/>
                <w:szCs w:val="21"/>
              </w:rPr>
              <w:t>2012</w:t>
            </w:r>
            <w:r>
              <w:rPr>
                <w:rFonts w:hint="eastAsia" w:ascii="Times New Roman" w:hAnsi="Times New Roman" w:eastAsia="方正书宋_GBK" w:cs="Times New Roman"/>
                <w:w w:val="90"/>
                <w:sz w:val="21"/>
                <w:szCs w:val="21"/>
              </w:rPr>
              <w:t>年平均每年增长约</w:t>
            </w:r>
            <w:r>
              <w:rPr>
                <w:rFonts w:ascii="Times New Roman" w:hAnsi="Times New Roman" w:eastAsia="方正书宋_GBK" w:cs="Times New Roman"/>
                <w:w w:val="90"/>
                <w:sz w:val="21"/>
                <w:szCs w:val="21"/>
              </w:rPr>
              <w:t>5.3%</w:t>
            </w:r>
          </w:p>
        </w:tc>
        <w:tc>
          <w:tcPr>
            <w:tcW w:w="199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持续减缓</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322" w:type="dxa"/>
            <w:gridSpan w:val="3"/>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持续减缓</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2185"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持续减缓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pacing w:val="-9"/>
                <w:sz w:val="21"/>
                <w:szCs w:val="21"/>
              </w:rPr>
              <w:t>完善全民医保制度</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130</w:t>
            </w:r>
          </w:p>
        </w:tc>
        <w:tc>
          <w:tcPr>
            <w:tcW w:w="3872" w:type="dxa"/>
            <w:noWrap w:val="0"/>
            <w:tcMar>
              <w:left w:w="57" w:type="dxa"/>
              <w:right w:w="57" w:type="dxa"/>
            </w:tcMar>
            <w:vAlign w:val="center"/>
          </w:tcPr>
          <w:p>
            <w:pPr>
              <w:pStyle w:val="8"/>
              <w:jc w:val="both"/>
              <w:rPr>
                <w:rFonts w:ascii="Times New Roman" w:hAnsi="Times New Roman" w:eastAsia="方正书宋_GBK" w:cs="Times New Roman"/>
                <w:spacing w:val="-12"/>
                <w:sz w:val="21"/>
                <w:szCs w:val="21"/>
              </w:rPr>
            </w:pPr>
            <w:r>
              <w:rPr>
                <w:rFonts w:hint="eastAsia" w:ascii="Times New Roman" w:hAnsi="Times New Roman" w:eastAsia="方正书宋_GBK" w:cs="Times New Roman"/>
                <w:spacing w:val="-12"/>
                <w:sz w:val="21"/>
                <w:szCs w:val="21"/>
              </w:rPr>
              <w:t>★职工医保政策范围内住院医疗费用基金支付比例（</w:t>
            </w:r>
            <w:r>
              <w:rPr>
                <w:rFonts w:ascii="Times New Roman" w:hAnsi="Times New Roman" w:eastAsia="方正书宋_GBK" w:cs="Times New Roman"/>
                <w:spacing w:val="-12"/>
                <w:sz w:val="21"/>
                <w:szCs w:val="21"/>
              </w:rPr>
              <w:t>%</w:t>
            </w:r>
            <w:r>
              <w:rPr>
                <w:rFonts w:hint="eastAsia" w:ascii="Times New Roman" w:hAnsi="Times New Roman" w:eastAsia="方正书宋_GBK" w:cs="Times New Roman"/>
                <w:spacing w:val="-12"/>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85.5</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r>
              <w:rPr>
                <w:rFonts w:hint="eastAsia" w:ascii="Times New Roman" w:hAnsi="Times New Roman" w:eastAsia="方正书宋_GBK" w:cs="Times New Roman"/>
                <w:sz w:val="21"/>
                <w:szCs w:val="21"/>
              </w:rPr>
              <w:t>左右</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r>
              <w:rPr>
                <w:rFonts w:hint="eastAsia" w:ascii="Times New Roman" w:hAnsi="Times New Roman" w:eastAsia="方正书宋_GBK" w:cs="Times New Roman"/>
                <w:sz w:val="21"/>
                <w:szCs w:val="21"/>
              </w:rPr>
              <w:t>左右</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86</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居民医保政策范围内住院医疗费用基金支付比例（</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70</w:t>
            </w:r>
            <w:r>
              <w:rPr>
                <w:rFonts w:hint="eastAsia" w:ascii="Times New Roman" w:hAnsi="Times New Roman" w:eastAsia="方正书宋_GBK" w:cs="Times New Roman"/>
                <w:sz w:val="21"/>
                <w:szCs w:val="21"/>
              </w:rPr>
              <w:t>左右</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70</w:t>
            </w:r>
            <w:r>
              <w:rPr>
                <w:rFonts w:hint="eastAsia" w:ascii="Times New Roman" w:hAnsi="Times New Roman" w:eastAsia="方正书宋_GBK" w:cs="Times New Roman"/>
                <w:sz w:val="21"/>
                <w:szCs w:val="21"/>
              </w:rPr>
              <w:t>左右</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73</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70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pacing w:val="-9"/>
                <w:sz w:val="21"/>
                <w:szCs w:val="21"/>
              </w:rPr>
              <w:t>保障食品安全</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132</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食品安全评价性抽检合格率（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2017</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96.34</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shd w:val="pct10" w:color="auto" w:fill="FFFFFF"/>
              </w:rPr>
            </w:pPr>
            <w:r>
              <w:rPr>
                <w:rFonts w:ascii="Times New Roman" w:hAnsi="Times New Roman" w:eastAsia="方正书宋_GBK" w:cs="Times New Roman"/>
                <w:sz w:val="21"/>
                <w:szCs w:val="21"/>
              </w:rPr>
              <w:t>99.5</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133</w:t>
            </w:r>
          </w:p>
        </w:tc>
        <w:tc>
          <w:tcPr>
            <w:tcW w:w="9993" w:type="dxa"/>
            <w:gridSpan w:val="8"/>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规模以上食品生产企业实施国际普遍的先进管理体系达（</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shd w:val="pct10" w:color="auto" w:fill="FFFFFF"/>
              </w:rPr>
            </w:pPr>
            <w:r>
              <w:rPr>
                <w:rFonts w:ascii="Times New Roman" w:hAnsi="Times New Roman" w:eastAsia="方正书宋_GBK" w:cs="Times New Roman"/>
                <w:sz w:val="21"/>
                <w:szCs w:val="21"/>
              </w:rPr>
              <w:t>90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r>
              <w:rPr>
                <w:rFonts w:hint="eastAsia" w:ascii="Times New Roman" w:hAnsi="Times New Roman" w:eastAsia="方正书宋_GBK" w:cs="Times New Roman"/>
                <w:spacing w:val="-9"/>
                <w:sz w:val="21"/>
                <w:szCs w:val="21"/>
              </w:rPr>
              <w:t>保障药品安全</w:t>
            </w: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134</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药品质量安全满意度</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明显提升</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持续提升</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明显提升</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持续提升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r>
              <w:rPr>
                <w:rFonts w:hint="eastAsia" w:ascii="Times New Roman" w:hAnsi="Times New Roman" w:eastAsia="方正书宋_GBK" w:cs="Times New Roman"/>
                <w:spacing w:val="-9"/>
                <w:sz w:val="21"/>
                <w:szCs w:val="21"/>
              </w:rPr>
              <w:t>建设健康环境</w:t>
            </w: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135</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12"/>
                <w:sz w:val="21"/>
                <w:szCs w:val="21"/>
              </w:rPr>
              <w:t>★</w:t>
            </w:r>
            <w:r>
              <w:rPr>
                <w:rFonts w:hint="eastAsia" w:ascii="Times New Roman" w:hAnsi="Times New Roman" w:eastAsia="方正书宋_GBK" w:cs="Times New Roman"/>
                <w:sz w:val="21"/>
                <w:szCs w:val="21"/>
              </w:rPr>
              <w:t>农村无害化卫生户厕普及率（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93.74</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99.9</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99.9</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99.9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136</w:t>
            </w:r>
          </w:p>
        </w:tc>
        <w:tc>
          <w:tcPr>
            <w:tcW w:w="9993" w:type="dxa"/>
            <w:gridSpan w:val="8"/>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健康促进区建成率</w:t>
            </w:r>
            <w:r>
              <w:rPr>
                <w:rFonts w:hint="eastAsia" w:ascii="Times New Roman" w:hAnsi="Times New Roman" w:eastAsia="方正书宋_GBK" w:cs="Times New Roman"/>
                <w:spacing w:val="-10"/>
                <w:sz w:val="21"/>
                <w:szCs w:val="21"/>
              </w:rPr>
              <w:t>（</w:t>
            </w:r>
            <w:r>
              <w:rPr>
                <w:rFonts w:ascii="Times New Roman" w:hAnsi="Times New Roman" w:eastAsia="方正书宋_GBK" w:cs="Times New Roman"/>
                <w:spacing w:val="-10"/>
                <w:sz w:val="21"/>
                <w:szCs w:val="21"/>
              </w:rPr>
              <w:t>%</w:t>
            </w:r>
            <w:r>
              <w:rPr>
                <w:rFonts w:hint="eastAsia" w:ascii="Times New Roman" w:hAnsi="Times New Roman" w:eastAsia="方正书宋_GBK" w:cs="Times New Roman"/>
                <w:spacing w:val="-10"/>
                <w:sz w:val="21"/>
                <w:szCs w:val="21"/>
              </w:rPr>
              <w:t>）</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25</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50</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r>
              <w:rPr>
                <w:rFonts w:hint="eastAsia" w:ascii="Times New Roman" w:hAnsi="Times New Roman" w:eastAsia="方正书宋_GBK" w:cs="Times New Roman"/>
                <w:spacing w:val="-9"/>
                <w:sz w:val="21"/>
                <w:szCs w:val="21"/>
              </w:rPr>
              <w:t>促进道路交通安全</w:t>
            </w: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137</w:t>
            </w:r>
          </w:p>
        </w:tc>
        <w:tc>
          <w:tcPr>
            <w:tcW w:w="9993" w:type="dxa"/>
            <w:gridSpan w:val="8"/>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道路交通万车死亡率</w:t>
            </w:r>
            <w:r>
              <w:rPr>
                <w:rFonts w:hint="eastAsia" w:ascii="Times New Roman" w:hAnsi="Times New Roman" w:eastAsia="方正书宋_GBK" w:cs="Times New Roman"/>
                <w:sz w:val="21"/>
                <w:szCs w:val="21"/>
                <w:lang w:val="en-US"/>
              </w:rPr>
              <w:t>（</w:t>
            </w:r>
            <w:r>
              <w:rPr>
                <w:rFonts w:hint="eastAsia" w:ascii="Times New Roman" w:hAnsi="Times New Roman" w:eastAsia="方正书宋_GBK" w:cs="Times New Roman"/>
                <w:sz w:val="21"/>
                <w:szCs w:val="21"/>
              </w:rPr>
              <w:t>人</w:t>
            </w:r>
            <w:r>
              <w:rPr>
                <w:rFonts w:hint="eastAsia" w:ascii="Times New Roman" w:hAnsi="Times New Roman" w:eastAsia="方正书宋_GBK" w:cs="Times New Roman"/>
                <w:sz w:val="21"/>
                <w:szCs w:val="21"/>
                <w:lang w:val="en-US"/>
              </w:rPr>
              <w:t>）</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1.74</w:t>
            </w:r>
          </w:p>
        </w:tc>
        <w:tc>
          <w:tcPr>
            <w:tcW w:w="2185"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逐年降低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r>
              <w:rPr>
                <w:rFonts w:hint="eastAsia" w:ascii="Times New Roman" w:hAnsi="Times New Roman" w:eastAsia="方正书宋_GBK" w:cs="Times New Roman"/>
                <w:spacing w:val="-9"/>
                <w:sz w:val="21"/>
                <w:szCs w:val="21"/>
              </w:rPr>
              <w:t>维护微环境健康安全</w:t>
            </w: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138</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居民环境与健康素养水平（</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2018</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12.5</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25</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25</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15</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139</w:t>
            </w:r>
          </w:p>
        </w:tc>
        <w:tc>
          <w:tcPr>
            <w:tcW w:w="13106" w:type="dxa"/>
            <w:gridSpan w:val="11"/>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防治室内空气污染，提倡简约绿色装饰，做好室内油烟排风，提高家居环境水平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140</w:t>
            </w:r>
          </w:p>
        </w:tc>
        <w:tc>
          <w:tcPr>
            <w:tcW w:w="13106" w:type="dxa"/>
            <w:gridSpan w:val="11"/>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学校、医院、车站、大型商场、电影院等人员密集的地方应定期开展火灾、地震等自然灾害及突发事件的应急演练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141</w:t>
            </w:r>
          </w:p>
        </w:tc>
        <w:tc>
          <w:tcPr>
            <w:tcW w:w="13106" w:type="dxa"/>
            <w:gridSpan w:val="11"/>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提高自身健康防护意识和能力，学会识别常见的危险标识、化学品安全标签及环境保护图形标志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r>
              <w:rPr>
                <w:rFonts w:hint="eastAsia" w:ascii="Times New Roman" w:hAnsi="Times New Roman" w:eastAsia="方正书宋_GBK" w:cs="Times New Roman"/>
                <w:spacing w:val="-9"/>
                <w:sz w:val="21"/>
                <w:szCs w:val="21"/>
              </w:rPr>
              <w:t>推广生活垃圾分类</w:t>
            </w: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142</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7"/>
                <w:sz w:val="21"/>
                <w:szCs w:val="21"/>
              </w:rPr>
              <w:t>★</w:t>
            </w:r>
            <w:r>
              <w:rPr>
                <w:rFonts w:hint="eastAsia" w:ascii="Times New Roman" w:hAnsi="Times New Roman" w:eastAsia="方正书宋_GBK" w:cs="Times New Roman"/>
                <w:sz w:val="21"/>
                <w:szCs w:val="21"/>
              </w:rPr>
              <w:t>垃圾分类集中处理率（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70</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85</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85</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143</w:t>
            </w:r>
          </w:p>
        </w:tc>
        <w:tc>
          <w:tcPr>
            <w:tcW w:w="13106" w:type="dxa"/>
            <w:gridSpan w:val="11"/>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积极实施垃圾分类，加强科学管理，加快建立分类投放、分类收集、分类运输、分类处理的垃圾处理体系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textDirection w:val="tbRlV"/>
            <w:vAlign w:val="center"/>
          </w:tcPr>
          <w:p>
            <w:pPr>
              <w:pStyle w:val="8"/>
              <w:spacing w:line="228" w:lineRule="auto"/>
              <w:ind w:left="113" w:right="113"/>
              <w:jc w:val="center"/>
              <w:rPr>
                <w:rFonts w:ascii="Times New Roman" w:hAnsi="Times New Roman" w:eastAsia="方正书宋_GBK" w:cs="Times New Roman"/>
                <w:spacing w:val="-9"/>
                <w:sz w:val="21"/>
                <w:szCs w:val="21"/>
              </w:rPr>
            </w:pPr>
            <w:r>
              <w:rPr>
                <w:rFonts w:hint="eastAsia" w:ascii="Times New Roman" w:hAnsi="Times New Roman" w:eastAsia="方正书宋_GBK" w:cs="Times New Roman"/>
                <w:spacing w:val="-9"/>
                <w:sz w:val="21"/>
                <w:szCs w:val="21"/>
              </w:rPr>
              <w:t>加强生态环境建设</w:t>
            </w: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144</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★空气质量优良天数比率（</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68.0</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69.9</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145</w:t>
            </w:r>
          </w:p>
        </w:tc>
        <w:tc>
          <w:tcPr>
            <w:tcW w:w="9993" w:type="dxa"/>
            <w:gridSpan w:val="8"/>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挥发性有机物排放总量</w:t>
            </w:r>
            <w:r>
              <w:rPr>
                <w:rFonts w:ascii="Times New Roman" w:hAnsi="Times New Roman" w:eastAsia="方正书宋_GBK" w:cs="Times New Roman"/>
                <w:sz w:val="21"/>
                <w:szCs w:val="21"/>
              </w:rPr>
              <w:t>（</w:t>
            </w:r>
            <w:r>
              <w:rPr>
                <w:rFonts w:hint="eastAsia" w:ascii="Times New Roman" w:hAnsi="Times New Roman" w:eastAsia="方正书宋_GBK" w:cs="Times New Roman"/>
                <w:sz w:val="21"/>
                <w:szCs w:val="21"/>
              </w:rPr>
              <w:t>万吨</w:t>
            </w:r>
            <w:r>
              <w:rPr>
                <w:rFonts w:ascii="Times New Roman" w:hAnsi="Times New Roman" w:eastAsia="方正书宋_GBK" w:cs="Times New Roman"/>
                <w:sz w:val="21"/>
                <w:szCs w:val="21"/>
              </w:rPr>
              <w:t>）</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22.5</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hint="eastAsia" w:ascii="Times New Roman" w:hAnsi="Times New Roman" w:eastAsia="方正书宋_GBK" w:cs="Times New Roman"/>
                <w:w w:val="80"/>
                <w:sz w:val="21"/>
                <w:szCs w:val="21"/>
              </w:rPr>
              <w:t>较</w:t>
            </w:r>
            <w:r>
              <w:rPr>
                <w:rFonts w:ascii="Times New Roman" w:hAnsi="Times New Roman" w:eastAsia="方正书宋_GBK" w:cs="Times New Roman"/>
                <w:w w:val="80"/>
                <w:sz w:val="21"/>
                <w:szCs w:val="21"/>
              </w:rPr>
              <w:t>2015</w:t>
            </w:r>
            <w:r>
              <w:rPr>
                <w:rFonts w:hint="eastAsia" w:ascii="Times New Roman" w:hAnsi="Times New Roman" w:eastAsia="方正书宋_GBK" w:cs="Times New Roman"/>
                <w:w w:val="80"/>
                <w:sz w:val="21"/>
                <w:szCs w:val="21"/>
              </w:rPr>
              <w:t>年削减</w:t>
            </w:r>
            <w:r>
              <w:rPr>
                <w:rFonts w:ascii="Times New Roman" w:hAnsi="Times New Roman" w:eastAsia="方正书宋_GBK" w:cs="Times New Roman"/>
                <w:w w:val="80"/>
                <w:sz w:val="21"/>
                <w:szCs w:val="21"/>
              </w:rPr>
              <w:t>30%</w:t>
            </w:r>
            <w:r>
              <w:rPr>
                <w:rFonts w:hint="eastAsia" w:ascii="Times New Roman" w:hAnsi="Times New Roman" w:eastAsia="方正书宋_GBK" w:cs="Times New Roman"/>
                <w:w w:val="80"/>
                <w:sz w:val="21"/>
                <w:szCs w:val="21"/>
              </w:rPr>
              <w:t>以上</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146</w:t>
            </w:r>
          </w:p>
        </w:tc>
        <w:tc>
          <w:tcPr>
            <w:tcW w:w="9993" w:type="dxa"/>
            <w:gridSpan w:val="8"/>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sz w:val="21"/>
                <w:szCs w:val="21"/>
              </w:rPr>
              <w:t>◆</w:t>
            </w:r>
            <w:r>
              <w:rPr>
                <w:rFonts w:hint="eastAsia" w:ascii="Times New Roman" w:hAnsi="Times New Roman" w:eastAsia="方正书宋_GBK" w:cs="Times New Roman"/>
                <w:sz w:val="21"/>
                <w:szCs w:val="21"/>
              </w:rPr>
              <w:t>劣</w:t>
            </w:r>
            <w:r>
              <w:rPr>
                <w:rFonts w:ascii="Times New Roman" w:hAnsi="Times New Roman" w:eastAsia="方正书宋_GBK" w:cs="Times New Roman"/>
                <w:sz w:val="21"/>
                <w:szCs w:val="21"/>
              </w:rPr>
              <w:t>V</w:t>
            </w:r>
            <w:r>
              <w:rPr>
                <w:rFonts w:hint="eastAsia" w:ascii="Times New Roman" w:hAnsi="Times New Roman" w:eastAsia="方正书宋_GBK" w:cs="Times New Roman"/>
                <w:sz w:val="21"/>
                <w:szCs w:val="21"/>
              </w:rPr>
              <w:t>类水体消除率</w:t>
            </w:r>
            <w:r>
              <w:rPr>
                <w:rFonts w:hint="eastAsia" w:ascii="Times New Roman" w:hAnsi="Times New Roman" w:eastAsia="方正书宋_GBK" w:cs="Times New Roman"/>
                <w:spacing w:val="-10"/>
                <w:sz w:val="21"/>
                <w:szCs w:val="21"/>
              </w:rPr>
              <w:t>（</w:t>
            </w:r>
            <w:r>
              <w:rPr>
                <w:rFonts w:ascii="Times New Roman" w:hAnsi="Times New Roman" w:eastAsia="方正书宋_GBK" w:cs="Times New Roman"/>
                <w:spacing w:val="-10"/>
                <w:sz w:val="21"/>
                <w:szCs w:val="21"/>
              </w:rPr>
              <w:t>%</w:t>
            </w:r>
            <w:r>
              <w:rPr>
                <w:rFonts w:hint="eastAsia" w:ascii="Times New Roman" w:hAnsi="Times New Roman" w:eastAsia="方正书宋_GBK" w:cs="Times New Roman"/>
                <w:spacing w:val="-10"/>
                <w:sz w:val="21"/>
                <w:szCs w:val="21"/>
              </w:rPr>
              <w:t>）</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pacing w:val="-9"/>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147</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★地表水国考断面达到或优于</w:t>
            </w:r>
            <w:r>
              <w:rPr>
                <w:rFonts w:hint="eastAsia" w:ascii="Times New Roman" w:hAnsi="Times New Roman" w:eastAsia="方正书宋_GBK"/>
                <w:w w:val="90"/>
                <w:sz w:val="21"/>
                <w:szCs w:val="21"/>
              </w:rPr>
              <w:t>Ⅲ</w:t>
            </w:r>
            <w:r>
              <w:rPr>
                <w:rFonts w:hint="eastAsia" w:ascii="Times New Roman" w:hAnsi="Times New Roman" w:eastAsia="方正书宋_GBK" w:cs="Times New Roman"/>
                <w:w w:val="90"/>
                <w:sz w:val="21"/>
                <w:szCs w:val="21"/>
              </w:rPr>
              <w:t>类比例（</w:t>
            </w:r>
            <w:r>
              <w:rPr>
                <w:rFonts w:ascii="Times New Roman" w:hAnsi="Times New Roman" w:eastAsia="方正书宋_GBK" w:cs="Times New Roman"/>
                <w:w w:val="90"/>
                <w:sz w:val="21"/>
                <w:szCs w:val="21"/>
              </w:rPr>
              <w:t>%</w:t>
            </w:r>
            <w:r>
              <w:rPr>
                <w:rFonts w:hint="eastAsia" w:ascii="Times New Roman" w:hAnsi="Times New Roman" w:eastAsia="方正书宋_GBK" w:cs="Times New Roman"/>
                <w:w w:val="90"/>
                <w:sz w:val="21"/>
                <w:szCs w:val="21"/>
              </w:rPr>
              <w:t>）</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69.2</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90</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p>
        </w:tc>
        <w:tc>
          <w:tcPr>
            <w:tcW w:w="420"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148</w:t>
            </w:r>
          </w:p>
        </w:tc>
        <w:tc>
          <w:tcPr>
            <w:tcW w:w="3872" w:type="dxa"/>
            <w:noWrap w:val="0"/>
            <w:tcMar>
              <w:left w:w="57" w:type="dxa"/>
              <w:right w:w="57" w:type="dxa"/>
            </w:tcMar>
            <w:vAlign w:val="center"/>
          </w:tcPr>
          <w:p>
            <w:pPr>
              <w:pStyle w:val="8"/>
              <w:spacing w:line="228" w:lineRule="auto"/>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居民饮用水水质达标情况</w:t>
            </w:r>
          </w:p>
        </w:tc>
        <w:tc>
          <w:tcPr>
            <w:tcW w:w="932"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spacing w:line="228" w:lineRule="auto"/>
              <w:jc w:val="center"/>
              <w:rPr>
                <w:rFonts w:ascii="Times New Roman" w:hAnsi="Times New Roman" w:eastAsia="方正书宋_GBK" w:cs="Times New Roman"/>
                <w:w w:val="90"/>
                <w:sz w:val="21"/>
                <w:szCs w:val="21"/>
              </w:rPr>
            </w:pPr>
            <w:r>
              <w:rPr>
                <w:rFonts w:hint="eastAsia" w:ascii="Times New Roman" w:hAnsi="Times New Roman" w:eastAsia="方正书宋_GBK" w:cs="Times New Roman"/>
                <w:w w:val="90"/>
                <w:sz w:val="21"/>
                <w:szCs w:val="21"/>
              </w:rPr>
              <w:t>明显改善</w:t>
            </w:r>
          </w:p>
        </w:tc>
        <w:tc>
          <w:tcPr>
            <w:tcW w:w="1065"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c>
          <w:tcPr>
            <w:tcW w:w="871"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92.3</w:t>
            </w:r>
          </w:p>
        </w:tc>
        <w:tc>
          <w:tcPr>
            <w:tcW w:w="1246"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明显改善</w:t>
            </w:r>
          </w:p>
        </w:tc>
        <w:tc>
          <w:tcPr>
            <w:tcW w:w="1076" w:type="dxa"/>
            <w:gridSpan w:val="2"/>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持续改善</w:t>
            </w:r>
          </w:p>
        </w:tc>
        <w:tc>
          <w:tcPr>
            <w:tcW w:w="92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97.7</w:t>
            </w:r>
          </w:p>
        </w:tc>
        <w:tc>
          <w:tcPr>
            <w:tcW w:w="1067"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达到省定目标</w:t>
            </w:r>
          </w:p>
        </w:tc>
        <w:tc>
          <w:tcPr>
            <w:tcW w:w="1118" w:type="dxa"/>
            <w:noWrap w:val="0"/>
            <w:tcMar>
              <w:left w:w="57" w:type="dxa"/>
              <w:right w:w="57" w:type="dxa"/>
            </w:tcMar>
            <w:vAlign w:val="center"/>
          </w:tcPr>
          <w:p>
            <w:pPr>
              <w:pStyle w:val="8"/>
              <w:spacing w:line="228" w:lineRule="auto"/>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达到省定目标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noWrap w:val="0"/>
            <w:tcMar>
              <w:left w:w="57" w:type="dxa"/>
              <w:right w:w="57" w:type="dxa"/>
            </w:tcMar>
            <w:vAlign w:val="center"/>
          </w:tcPr>
          <w:p>
            <w:pPr>
              <w:pStyle w:val="8"/>
              <w:ind w:firstLine="37" w:firstLineChars="20"/>
              <w:jc w:val="center"/>
              <w:rPr>
                <w:rFonts w:ascii="Times New Roman" w:hAnsi="Times New Roman" w:eastAsia="方正书宋_GBK" w:cs="Times New Roman"/>
                <w:sz w:val="21"/>
                <w:szCs w:val="21"/>
              </w:rPr>
            </w:pPr>
            <w:r>
              <w:rPr>
                <w:rFonts w:hint="eastAsia" w:ascii="Times New Roman" w:hAnsi="Times New Roman" w:eastAsia="方正书宋_GBK" w:cs="Times New Roman"/>
                <w:w w:val="90"/>
                <w:sz w:val="21"/>
                <w:szCs w:val="21"/>
              </w:rPr>
              <w:t>开展“互联网</w:t>
            </w:r>
            <w:r>
              <w:rPr>
                <w:rFonts w:ascii="Times New Roman" w:hAnsi="Times New Roman" w:eastAsia="方正书宋_GBK" w:cs="Times New Roman"/>
                <w:w w:val="90"/>
                <w:sz w:val="21"/>
                <w:szCs w:val="21"/>
              </w:rPr>
              <w:t>+</w:t>
            </w:r>
            <w:r>
              <w:rPr>
                <w:rFonts w:hint="eastAsia" w:ascii="Times New Roman" w:hAnsi="Times New Roman" w:eastAsia="方正书宋_GBK" w:cs="Times New Roman"/>
                <w:w w:val="90"/>
                <w:sz w:val="21"/>
                <w:szCs w:val="21"/>
              </w:rPr>
              <w:t>医疗健康”服务</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149</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pacing w:val="-12"/>
                <w:sz w:val="21"/>
                <w:szCs w:val="21"/>
              </w:rPr>
              <w:t>★电子健康档案向居民个人开放率</w:t>
            </w:r>
            <w:r>
              <w:rPr>
                <w:rFonts w:hint="eastAsia" w:ascii="Times New Roman" w:hAnsi="Times New Roman" w:eastAsia="方正书宋_GBK" w:cs="Times New Roman"/>
                <w:spacing w:val="-10"/>
                <w:sz w:val="21"/>
                <w:szCs w:val="21"/>
              </w:rPr>
              <w:t>（</w:t>
            </w:r>
            <w:r>
              <w:rPr>
                <w:rFonts w:ascii="Times New Roman" w:hAnsi="Times New Roman" w:eastAsia="方正书宋_GBK" w:cs="Times New Roman"/>
                <w:spacing w:val="-10"/>
                <w:sz w:val="21"/>
                <w:szCs w:val="21"/>
              </w:rPr>
              <w:t>%</w:t>
            </w:r>
            <w:r>
              <w:rPr>
                <w:rFonts w:hint="eastAsia" w:ascii="Times New Roman" w:hAnsi="Times New Roman" w:eastAsia="方正书宋_GBK" w:cs="Times New Roman"/>
                <w:spacing w:val="-10"/>
                <w:sz w:val="21"/>
                <w:szCs w:val="21"/>
              </w:rPr>
              <w:t>）</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50</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60</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80</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restart"/>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健康水平</w:t>
            </w: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150</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★人均预期寿命（岁）</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76.7</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77.7</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79.0</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2015</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77.51</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r>
              <w:rPr>
                <w:rFonts w:hint="eastAsia" w:ascii="Times New Roman" w:hAnsi="Times New Roman" w:eastAsia="方正书宋_GBK" w:cs="Times New Roman"/>
                <w:sz w:val="21"/>
                <w:szCs w:val="21"/>
              </w:rPr>
              <w:t>左右</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80</w:t>
            </w:r>
            <w:r>
              <w:rPr>
                <w:rFonts w:hint="eastAsia" w:ascii="Times New Roman" w:hAnsi="Times New Roman" w:eastAsia="方正书宋_GBK" w:cs="Times New Roman"/>
                <w:sz w:val="21"/>
                <w:szCs w:val="21"/>
              </w:rPr>
              <w:t>以上</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83.59</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82.5</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w:t>
            </w:r>
            <w:r>
              <w:rPr>
                <w:rFonts w:ascii="Times New Roman" w:hAnsi="Times New Roman" w:eastAsia="方正书宋_GBK" w:cs="Times New Roman"/>
                <w:sz w:val="21"/>
                <w:szCs w:val="21"/>
              </w:rPr>
              <w:t>83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Pr>
        <w:tc>
          <w:tcPr>
            <w:tcW w:w="631" w:type="dxa"/>
            <w:vMerge w:val="continue"/>
            <w:noWrap w:val="0"/>
            <w:tcMar>
              <w:left w:w="57" w:type="dxa"/>
              <w:right w:w="57" w:type="dxa"/>
            </w:tcMar>
            <w:vAlign w:val="center"/>
          </w:tcPr>
          <w:p>
            <w:pPr>
              <w:jc w:val="center"/>
              <w:rPr>
                <w:rFonts w:eastAsia="方正书宋_GBK"/>
                <w:sz w:val="21"/>
                <w:szCs w:val="21"/>
              </w:rPr>
            </w:pPr>
          </w:p>
        </w:tc>
        <w:tc>
          <w:tcPr>
            <w:tcW w:w="420" w:type="dxa"/>
            <w:noWrap w:val="0"/>
            <w:tcMar>
              <w:left w:w="57" w:type="dxa"/>
              <w:right w:w="57" w:type="dxa"/>
            </w:tcMar>
            <w:vAlign w:val="center"/>
          </w:tcPr>
          <w:p>
            <w:pPr>
              <w:pStyle w:val="8"/>
              <w:jc w:val="center"/>
              <w:rPr>
                <w:rFonts w:ascii="Times New Roman" w:hAnsi="Times New Roman" w:eastAsia="方正书宋_GBK" w:cs="Times New Roman"/>
                <w:w w:val="80"/>
                <w:sz w:val="21"/>
                <w:szCs w:val="21"/>
              </w:rPr>
            </w:pPr>
            <w:r>
              <w:rPr>
                <w:rFonts w:ascii="Times New Roman" w:hAnsi="Times New Roman" w:eastAsia="方正书宋_GBK" w:cs="Times New Roman"/>
                <w:w w:val="80"/>
                <w:sz w:val="21"/>
                <w:szCs w:val="21"/>
              </w:rPr>
              <w:t>151</w:t>
            </w:r>
          </w:p>
        </w:tc>
        <w:tc>
          <w:tcPr>
            <w:tcW w:w="3872" w:type="dxa"/>
            <w:noWrap w:val="0"/>
            <w:tcMar>
              <w:left w:w="57" w:type="dxa"/>
              <w:right w:w="57" w:type="dxa"/>
            </w:tcMar>
            <w:vAlign w:val="center"/>
          </w:tcPr>
          <w:p>
            <w:pPr>
              <w:pStyle w:val="8"/>
              <w:jc w:val="both"/>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人均健康预期寿命（岁）</w:t>
            </w:r>
          </w:p>
        </w:tc>
        <w:tc>
          <w:tcPr>
            <w:tcW w:w="932"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2016</w:t>
            </w:r>
            <w:r>
              <w:rPr>
                <w:rFonts w:hint="eastAsia" w:ascii="Times New Roman" w:hAnsi="Times New Roman" w:eastAsia="方正书宋_GBK" w:cs="Times New Roman"/>
                <w:sz w:val="21"/>
                <w:szCs w:val="21"/>
              </w:rPr>
              <w:t>年为</w:t>
            </w:r>
            <w:r>
              <w:rPr>
                <w:rFonts w:ascii="Times New Roman" w:hAnsi="Times New Roman" w:eastAsia="方正书宋_GBK" w:cs="Times New Roman"/>
                <w:sz w:val="21"/>
                <w:szCs w:val="21"/>
              </w:rPr>
              <w:t>68.7</w:t>
            </w:r>
          </w:p>
        </w:tc>
        <w:tc>
          <w:tcPr>
            <w:tcW w:w="93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提高</w:t>
            </w:r>
          </w:p>
        </w:tc>
        <w:tc>
          <w:tcPr>
            <w:tcW w:w="1065"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显著提高</w:t>
            </w:r>
          </w:p>
        </w:tc>
        <w:tc>
          <w:tcPr>
            <w:tcW w:w="871"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246"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提高</w:t>
            </w:r>
          </w:p>
        </w:tc>
        <w:tc>
          <w:tcPr>
            <w:tcW w:w="1076" w:type="dxa"/>
            <w:gridSpan w:val="2"/>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显著提高</w:t>
            </w:r>
          </w:p>
        </w:tc>
        <w:tc>
          <w:tcPr>
            <w:tcW w:w="92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ascii="Times New Roman" w:hAnsi="Times New Roman" w:eastAsia="方正书宋_GBK" w:cs="Times New Roman"/>
                <w:sz w:val="21"/>
                <w:szCs w:val="21"/>
              </w:rPr>
              <w:t>—</w:t>
            </w:r>
          </w:p>
        </w:tc>
        <w:tc>
          <w:tcPr>
            <w:tcW w:w="1067"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提高</w:t>
            </w:r>
          </w:p>
        </w:tc>
        <w:tc>
          <w:tcPr>
            <w:tcW w:w="1118" w:type="dxa"/>
            <w:noWrap w:val="0"/>
            <w:tcMar>
              <w:left w:w="57" w:type="dxa"/>
              <w:right w:w="57" w:type="dxa"/>
            </w:tcMar>
            <w:vAlign w:val="center"/>
          </w:tcPr>
          <w:p>
            <w:pPr>
              <w:pStyle w:val="8"/>
              <w:jc w:val="center"/>
              <w:rPr>
                <w:rFonts w:ascii="Times New Roman" w:hAnsi="Times New Roman" w:eastAsia="方正书宋_GBK" w:cs="Times New Roman"/>
                <w:sz w:val="21"/>
                <w:szCs w:val="21"/>
              </w:rPr>
            </w:pPr>
            <w:r>
              <w:rPr>
                <w:rFonts w:hint="eastAsia" w:ascii="Times New Roman" w:hAnsi="Times New Roman" w:eastAsia="方正书宋_GBK" w:cs="Times New Roman"/>
                <w:sz w:val="21"/>
                <w:szCs w:val="21"/>
              </w:rPr>
              <w:t>显著提高</w:t>
            </w:r>
          </w:p>
        </w:tc>
      </w:tr>
    </w:tbl>
    <w:p>
      <w:pPr>
        <w:pStyle w:val="3"/>
        <w:spacing w:after="0"/>
        <w:rPr>
          <w:rFonts w:eastAsia="方正书宋_GBK"/>
          <w:sz w:val="21"/>
          <w:szCs w:val="21"/>
        </w:rPr>
      </w:pPr>
    </w:p>
    <w:p>
      <w:pPr>
        <w:rPr>
          <w:rFonts w:eastAsia="方正书宋_GBK"/>
          <w:sz w:val="21"/>
          <w:szCs w:val="21"/>
        </w:rPr>
      </w:pPr>
      <w:r>
        <w:rPr>
          <w:rFonts w:hint="eastAsia" w:eastAsia="方正书宋_GBK"/>
          <w:sz w:val="21"/>
          <w:szCs w:val="21"/>
        </w:rPr>
        <w:t>注：（</w:t>
      </w:r>
      <w:r>
        <w:rPr>
          <w:rFonts w:eastAsia="方正书宋_GBK"/>
          <w:sz w:val="21"/>
          <w:szCs w:val="21"/>
        </w:rPr>
        <w:t>1</w:t>
      </w:r>
      <w:r>
        <w:rPr>
          <w:rFonts w:hint="eastAsia" w:eastAsia="方正书宋_GBK"/>
          <w:sz w:val="21"/>
          <w:szCs w:val="21"/>
        </w:rPr>
        <w:t>）标</w:t>
      </w:r>
      <w:r>
        <w:rPr>
          <w:rFonts w:hint="eastAsia" w:eastAsia="方正书宋_GBK" w:cs="宋体"/>
          <w:sz w:val="21"/>
          <w:szCs w:val="21"/>
        </w:rPr>
        <w:t>◆</w:t>
      </w:r>
      <w:r>
        <w:rPr>
          <w:rFonts w:hint="eastAsia" w:eastAsia="方正书宋_GBK"/>
          <w:sz w:val="21"/>
          <w:szCs w:val="21"/>
        </w:rPr>
        <w:t>为南京市增加指标，共</w:t>
      </w:r>
      <w:r>
        <w:rPr>
          <w:rFonts w:eastAsia="方正书宋_GBK"/>
          <w:sz w:val="21"/>
          <w:szCs w:val="21"/>
        </w:rPr>
        <w:t>12</w:t>
      </w:r>
      <w:r>
        <w:rPr>
          <w:rFonts w:hint="eastAsia" w:eastAsia="方正书宋_GBK"/>
          <w:sz w:val="21"/>
          <w:szCs w:val="21"/>
        </w:rPr>
        <w:t>项</w:t>
      </w:r>
      <w:r>
        <w:rPr>
          <w:rFonts w:eastAsia="方正书宋_GBK"/>
          <w:sz w:val="21"/>
          <w:szCs w:val="21"/>
        </w:rPr>
        <w:t>；</w:t>
      </w:r>
      <w:r>
        <w:rPr>
          <w:rFonts w:hint="eastAsia" w:eastAsia="方正书宋_GBK"/>
          <w:sz w:val="21"/>
          <w:szCs w:val="21"/>
        </w:rPr>
        <w:t>标</w:t>
      </w:r>
      <w:r>
        <w:rPr>
          <w:rFonts w:hint="eastAsia" w:eastAsia="方正书宋_GBK" w:cs="宋体"/>
          <w:sz w:val="21"/>
          <w:szCs w:val="21"/>
        </w:rPr>
        <w:t>★</w:t>
      </w:r>
      <w:r>
        <w:rPr>
          <w:rFonts w:hint="eastAsia" w:eastAsia="方正书宋_GBK"/>
          <w:sz w:val="21"/>
          <w:szCs w:val="21"/>
        </w:rPr>
        <w:t>为目标值提升项，共</w:t>
      </w:r>
      <w:r>
        <w:rPr>
          <w:rFonts w:eastAsia="方正书宋_GBK"/>
          <w:sz w:val="21"/>
          <w:szCs w:val="21"/>
        </w:rPr>
        <w:t>38</w:t>
      </w:r>
      <w:r>
        <w:rPr>
          <w:rFonts w:hint="eastAsia" w:eastAsia="方正书宋_GBK"/>
          <w:sz w:val="21"/>
          <w:szCs w:val="21"/>
        </w:rPr>
        <w:t>项。</w:t>
      </w:r>
    </w:p>
    <w:p>
      <w:pPr>
        <w:ind w:firstLine="315" w:firstLineChars="150"/>
        <w:rPr>
          <w:rFonts w:hint="eastAsia" w:eastAsia="方正书宋_GBK"/>
          <w:sz w:val="21"/>
          <w:szCs w:val="21"/>
        </w:rPr>
      </w:pPr>
      <w:r>
        <w:rPr>
          <w:rFonts w:hint="eastAsia" w:eastAsia="方正书宋_GBK"/>
          <w:sz w:val="21"/>
          <w:szCs w:val="21"/>
        </w:rPr>
        <w:t>（</w:t>
      </w:r>
      <w:r>
        <w:rPr>
          <w:rFonts w:eastAsia="方正书宋_GBK"/>
          <w:sz w:val="21"/>
          <w:szCs w:val="21"/>
        </w:rPr>
        <w:t>2</w:t>
      </w:r>
      <w:r>
        <w:rPr>
          <w:rFonts w:hint="eastAsia" w:eastAsia="方正书宋_GBK"/>
          <w:sz w:val="21"/>
          <w:szCs w:val="21"/>
        </w:rPr>
        <w:t>）表中未写明年份的基期水平值</w:t>
      </w:r>
      <w:r>
        <w:rPr>
          <w:rFonts w:eastAsia="方正书宋_GBK"/>
          <w:sz w:val="21"/>
          <w:szCs w:val="21"/>
        </w:rPr>
        <w:t>，</w:t>
      </w:r>
      <w:r>
        <w:rPr>
          <w:rFonts w:hint="eastAsia" w:eastAsia="方正书宋_GBK"/>
          <w:sz w:val="21"/>
          <w:szCs w:val="21"/>
        </w:rPr>
        <w:t>全国的均为</w:t>
      </w:r>
      <w:r>
        <w:rPr>
          <w:rFonts w:eastAsia="方正书宋_GBK"/>
          <w:sz w:val="21"/>
          <w:szCs w:val="21"/>
        </w:rPr>
        <w:t>2017</w:t>
      </w:r>
      <w:r>
        <w:rPr>
          <w:rFonts w:hint="eastAsia" w:eastAsia="方正书宋_GBK"/>
          <w:sz w:val="21"/>
          <w:szCs w:val="21"/>
        </w:rPr>
        <w:t>年数值</w:t>
      </w:r>
      <w:r>
        <w:rPr>
          <w:rFonts w:eastAsia="方正书宋_GBK"/>
          <w:sz w:val="21"/>
          <w:szCs w:val="21"/>
        </w:rPr>
        <w:t>，</w:t>
      </w:r>
      <w:r>
        <w:rPr>
          <w:rFonts w:hint="eastAsia" w:eastAsia="方正书宋_GBK"/>
          <w:sz w:val="21"/>
          <w:szCs w:val="21"/>
        </w:rPr>
        <w:t>江苏省的均为</w:t>
      </w:r>
      <w:r>
        <w:rPr>
          <w:rFonts w:eastAsia="方正书宋_GBK"/>
          <w:sz w:val="21"/>
          <w:szCs w:val="21"/>
        </w:rPr>
        <w:t>2018</w:t>
      </w:r>
      <w:r>
        <w:rPr>
          <w:rFonts w:hint="eastAsia" w:eastAsia="方正书宋_GBK"/>
          <w:sz w:val="21"/>
          <w:szCs w:val="21"/>
        </w:rPr>
        <w:t>年数值</w:t>
      </w:r>
      <w:r>
        <w:rPr>
          <w:rFonts w:eastAsia="方正书宋_GBK"/>
          <w:sz w:val="21"/>
          <w:szCs w:val="21"/>
        </w:rPr>
        <w:t>，</w:t>
      </w:r>
      <w:r>
        <w:rPr>
          <w:rFonts w:hint="eastAsia" w:eastAsia="方正书宋_GBK"/>
          <w:sz w:val="21"/>
          <w:szCs w:val="21"/>
        </w:rPr>
        <w:t>南京市的均为</w:t>
      </w:r>
      <w:r>
        <w:rPr>
          <w:rFonts w:eastAsia="方正书宋_GBK"/>
          <w:sz w:val="21"/>
          <w:szCs w:val="21"/>
        </w:rPr>
        <w:t>2019</w:t>
      </w:r>
      <w:r>
        <w:rPr>
          <w:rFonts w:hint="eastAsia" w:eastAsia="方正书宋_GBK"/>
          <w:sz w:val="21"/>
          <w:szCs w:val="21"/>
        </w:rPr>
        <w:t>年数值。</w:t>
      </w:r>
    </w:p>
    <w:p>
      <w:bookmarkStart w:id="0" w:name="_GoBack"/>
      <w:bookmarkEnd w:id="0"/>
    </w:p>
    <w:sectPr>
      <w:footerReference r:id="rId3" w:type="default"/>
      <w:footerReference r:id="rId4" w:type="even"/>
      <w:pgSz w:w="16838" w:h="11906" w:orient="landscape"/>
      <w:pgMar w:top="1588" w:right="1418" w:bottom="1418" w:left="1418" w:header="851" w:footer="907" w:gutter="0"/>
      <w:cols w:space="425"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sz w:val="28"/>
        <w:szCs w:val="28"/>
      </w:rPr>
    </w:pPr>
    <w:r>
      <w:rPr>
        <w:rFonts w:hint="eastAsia"/>
        <w:sz w:val="28"/>
        <w:szCs w:val="28"/>
      </w:rPr>
      <w:t xml:space="preserve">— </w:t>
    </w:r>
    <w:r>
      <w:rPr>
        <w:rStyle w:val="7"/>
        <w:sz w:val="28"/>
        <w:szCs w:val="28"/>
      </w:rPr>
      <w:fldChar w:fldCharType="begin"/>
    </w:r>
    <w:r>
      <w:rPr>
        <w:rStyle w:val="7"/>
        <w:sz w:val="28"/>
        <w:szCs w:val="28"/>
      </w:rPr>
      <w:instrText xml:space="preserve"> PAGE </w:instrText>
    </w:r>
    <w:r>
      <w:rPr>
        <w:rStyle w:val="7"/>
        <w:sz w:val="28"/>
        <w:szCs w:val="28"/>
      </w:rPr>
      <w:fldChar w:fldCharType="separate"/>
    </w:r>
    <w:r>
      <w:rPr>
        <w:rStyle w:val="7"/>
        <w:sz w:val="28"/>
        <w:szCs w:val="28"/>
      </w:rPr>
      <w:t>35</w:t>
    </w:r>
    <w:r>
      <w:rPr>
        <w:rStyle w:val="7"/>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eastAsia="方正仿宋_GBK"/>
        <w:sz w:val="28"/>
      </w:rPr>
    </w:pPr>
    <w:r>
      <w:rPr>
        <w:rFonts w:hint="eastAsia" w:eastAsia="方正仿宋_GBK"/>
        <w:sz w:val="28"/>
      </w:rPr>
      <w:t xml:space="preserve">— </w:t>
    </w:r>
    <w:r>
      <w:rPr>
        <w:rStyle w:val="7"/>
        <w:sz w:val="28"/>
      </w:rPr>
      <w:fldChar w:fldCharType="begin"/>
    </w:r>
    <w:r>
      <w:rPr>
        <w:rStyle w:val="7"/>
        <w:sz w:val="28"/>
      </w:rPr>
      <w:instrText xml:space="preserve"> PAGE </w:instrText>
    </w:r>
    <w:r>
      <w:rPr>
        <w:rStyle w:val="7"/>
        <w:sz w:val="28"/>
      </w:rPr>
      <w:fldChar w:fldCharType="separate"/>
    </w:r>
    <w:r>
      <w:rPr>
        <w:rStyle w:val="7"/>
        <w:sz w:val="28"/>
      </w:rPr>
      <w:t>32</w:t>
    </w:r>
    <w:r>
      <w:rPr>
        <w:rStyle w:val="7"/>
        <w:sz w:val="28"/>
      </w:rPr>
      <w:fldChar w:fldCharType="end"/>
    </w:r>
    <w:r>
      <w:rPr>
        <w:rFonts w:hint="eastAsia" w:eastAsia="方正仿宋_GBK"/>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64941"/>
    <w:rsid w:val="1346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0"/>
      <w:lang w:val="en-US" w:eastAsia="zh-CN" w:bidi="ar-SA"/>
    </w:rPr>
  </w:style>
  <w:style w:type="paragraph" w:styleId="2">
    <w:name w:val="heading 1"/>
    <w:basedOn w:val="1"/>
    <w:next w:val="1"/>
    <w:qFormat/>
    <w:uiPriority w:val="0"/>
    <w:pPr>
      <w:ind w:firstLine="200" w:firstLineChars="200"/>
      <w:outlineLvl w:val="0"/>
    </w:pPr>
    <w:rPr>
      <w:rFonts w:eastAsia="方正黑体_GBK"/>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Table Paragraph"/>
    <w:basedOn w:val="1"/>
    <w:uiPriority w:val="0"/>
    <w:pPr>
      <w:autoSpaceDE w:val="0"/>
      <w:autoSpaceDN w:val="0"/>
      <w:jc w:val="left"/>
    </w:pPr>
    <w:rPr>
      <w:rFonts w:ascii="宋体" w:hAnsi="宋体" w:eastAsia="宋体" w:cs="宋体"/>
      <w:kern w:val="0"/>
      <w:sz w:val="22"/>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2021-03-17T09:50:00Z</dcterms:created>
  <dc:creator>Back to Tomorrow</dc:creator>
  <cp:lastModifiedBy>Back to Tomorrow</cp:lastModifiedBy>
  <dcterms:modified xsi:type="dcterms:W3CDTF">2021-03-17T09:50:48Z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58D05CD976C140AA9A66E6921ACC3C2D</vt:lpwstr>
  </property>
</Properties>
</file>