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BCF" w:rsidRDefault="006E1BCF" w:rsidP="006E1BCF">
      <w:pPr>
        <w:spacing w:line="300" w:lineRule="auto"/>
        <w:rPr>
          <w:rFonts w:ascii="方正黑体_GBK" w:eastAsia="方正黑体_GBK" w:hint="eastAsia"/>
          <w:sz w:val="32"/>
          <w:szCs w:val="32"/>
        </w:rPr>
      </w:pPr>
      <w:r w:rsidRPr="00F02E31">
        <w:rPr>
          <w:rFonts w:ascii="方正黑体_GBK" w:eastAsia="方正黑体_GBK" w:hint="eastAsia"/>
          <w:sz w:val="32"/>
          <w:szCs w:val="32"/>
        </w:rPr>
        <w:t>附件</w:t>
      </w:r>
      <w:r>
        <w:rPr>
          <w:rFonts w:ascii="方正黑体_GBK" w:eastAsia="方正黑体_GBK" w:hint="eastAsia"/>
          <w:sz w:val="32"/>
          <w:szCs w:val="32"/>
        </w:rPr>
        <w:t>4</w:t>
      </w:r>
    </w:p>
    <w:p w:rsidR="006E1BCF" w:rsidRPr="00D43051" w:rsidRDefault="006E1BCF" w:rsidP="006E1BCF">
      <w:pPr>
        <w:spacing w:line="300" w:lineRule="auto"/>
        <w:jc w:val="center"/>
        <w:rPr>
          <w:rFonts w:eastAsia="方正小标宋_GBK"/>
          <w:sz w:val="44"/>
          <w:szCs w:val="44"/>
        </w:rPr>
      </w:pPr>
      <w:r w:rsidRPr="00D43051">
        <w:rPr>
          <w:rFonts w:eastAsia="方正小标宋_GBK"/>
          <w:sz w:val="44"/>
          <w:szCs w:val="44"/>
        </w:rPr>
        <w:t>横溪河黄桥断面重点项目清单</w:t>
      </w:r>
    </w:p>
    <w:tbl>
      <w:tblPr>
        <w:tblW w:w="1481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7"/>
        <w:gridCol w:w="2822"/>
        <w:gridCol w:w="5729"/>
        <w:gridCol w:w="1299"/>
        <w:gridCol w:w="3073"/>
        <w:gridCol w:w="1184"/>
      </w:tblGrid>
      <w:tr w:rsidR="006E1BCF" w:rsidRPr="00D43051" w:rsidTr="000C3861">
        <w:trPr>
          <w:trHeight w:val="455"/>
          <w:tblHeader/>
          <w:jc w:val="center"/>
        </w:trPr>
        <w:tc>
          <w:tcPr>
            <w:tcW w:w="707"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黑体_GBK"/>
                <w:sz w:val="21"/>
                <w:szCs w:val="21"/>
              </w:rPr>
            </w:pPr>
            <w:r w:rsidRPr="00D43051">
              <w:rPr>
                <w:rFonts w:eastAsia="方正黑体_GBK"/>
                <w:sz w:val="21"/>
                <w:szCs w:val="21"/>
              </w:rPr>
              <w:t>序号</w:t>
            </w:r>
          </w:p>
        </w:tc>
        <w:tc>
          <w:tcPr>
            <w:tcW w:w="2822"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黑体_GBK"/>
                <w:sz w:val="21"/>
                <w:szCs w:val="21"/>
              </w:rPr>
            </w:pPr>
            <w:r w:rsidRPr="00D43051">
              <w:rPr>
                <w:rFonts w:eastAsia="方正黑体_GBK"/>
                <w:sz w:val="21"/>
                <w:szCs w:val="21"/>
              </w:rPr>
              <w:t>项目名称</w:t>
            </w:r>
          </w:p>
        </w:tc>
        <w:tc>
          <w:tcPr>
            <w:tcW w:w="5729"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黑体_GBK"/>
                <w:sz w:val="21"/>
                <w:szCs w:val="21"/>
              </w:rPr>
            </w:pPr>
            <w:r w:rsidRPr="00D43051">
              <w:rPr>
                <w:rFonts w:eastAsia="方正黑体_GBK"/>
                <w:sz w:val="21"/>
                <w:szCs w:val="21"/>
              </w:rPr>
              <w:t>主要建设内容</w:t>
            </w:r>
          </w:p>
        </w:tc>
        <w:tc>
          <w:tcPr>
            <w:tcW w:w="1299"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黑体_GBK"/>
                <w:sz w:val="21"/>
                <w:szCs w:val="21"/>
              </w:rPr>
            </w:pPr>
            <w:r w:rsidRPr="00D43051">
              <w:rPr>
                <w:rFonts w:eastAsia="方正黑体_GBK"/>
                <w:sz w:val="21"/>
                <w:szCs w:val="21"/>
              </w:rPr>
              <w:t>牵头单位</w:t>
            </w:r>
          </w:p>
        </w:tc>
        <w:tc>
          <w:tcPr>
            <w:tcW w:w="3073"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黑体_GBK"/>
                <w:sz w:val="21"/>
                <w:szCs w:val="21"/>
              </w:rPr>
            </w:pPr>
            <w:r w:rsidRPr="00D43051">
              <w:rPr>
                <w:rFonts w:eastAsia="方正黑体_GBK"/>
                <w:sz w:val="21"/>
                <w:szCs w:val="21"/>
              </w:rPr>
              <w:t>参加单位</w:t>
            </w:r>
          </w:p>
        </w:tc>
        <w:tc>
          <w:tcPr>
            <w:tcW w:w="1184"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黑体_GBK"/>
                <w:sz w:val="21"/>
                <w:szCs w:val="21"/>
              </w:rPr>
            </w:pPr>
            <w:r w:rsidRPr="00D43051">
              <w:rPr>
                <w:rFonts w:eastAsia="方正黑体_GBK"/>
                <w:sz w:val="21"/>
                <w:szCs w:val="21"/>
              </w:rPr>
              <w:t>完成时限</w:t>
            </w:r>
          </w:p>
        </w:tc>
      </w:tr>
      <w:tr w:rsidR="006E1BCF" w:rsidTr="000C3861">
        <w:trPr>
          <w:cantSplit/>
          <w:trHeight w:val="381"/>
          <w:jc w:val="center"/>
        </w:trPr>
        <w:tc>
          <w:tcPr>
            <w:tcW w:w="14814" w:type="dxa"/>
            <w:gridSpan w:val="6"/>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一、区域污水处理能力提升</w:t>
            </w:r>
          </w:p>
        </w:tc>
      </w:tr>
      <w:tr w:rsidR="006E1BCF" w:rsidTr="000C3861">
        <w:trPr>
          <w:cantSplit/>
          <w:jc w:val="center"/>
        </w:trPr>
        <w:tc>
          <w:tcPr>
            <w:tcW w:w="707"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书宋_GBK"/>
                <w:sz w:val="21"/>
                <w:szCs w:val="21"/>
              </w:rPr>
            </w:pPr>
            <w:r w:rsidRPr="00D43051">
              <w:rPr>
                <w:rFonts w:eastAsia="方正书宋_GBK"/>
                <w:sz w:val="21"/>
                <w:szCs w:val="21"/>
              </w:rPr>
              <w:t>1</w:t>
            </w:r>
          </w:p>
        </w:tc>
        <w:tc>
          <w:tcPr>
            <w:tcW w:w="2822"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生活污水处理设施提</w:t>
            </w:r>
            <w:proofErr w:type="gramStart"/>
            <w:r w:rsidRPr="00D43051">
              <w:rPr>
                <w:rFonts w:eastAsia="方正书宋_GBK"/>
                <w:sz w:val="21"/>
                <w:szCs w:val="21"/>
              </w:rPr>
              <w:t>标改造</w:t>
            </w:r>
            <w:proofErr w:type="gramEnd"/>
          </w:p>
        </w:tc>
        <w:tc>
          <w:tcPr>
            <w:tcW w:w="5729"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禄口机场污水处理设施提标改造（一级</w:t>
            </w:r>
            <w:r w:rsidRPr="00D43051">
              <w:rPr>
                <w:rFonts w:eastAsia="方正书宋_GBK"/>
                <w:sz w:val="21"/>
                <w:szCs w:val="21"/>
              </w:rPr>
              <w:t>A</w:t>
            </w:r>
            <w:r w:rsidRPr="00D43051">
              <w:rPr>
                <w:rFonts w:eastAsia="方正书宋_GBK"/>
                <w:sz w:val="21"/>
                <w:szCs w:val="21"/>
              </w:rPr>
              <w:t>）。</w:t>
            </w:r>
          </w:p>
        </w:tc>
        <w:tc>
          <w:tcPr>
            <w:tcW w:w="1299"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w w:val="90"/>
                <w:sz w:val="21"/>
                <w:szCs w:val="21"/>
              </w:rPr>
              <w:t>江宁区政府</w:t>
            </w:r>
          </w:p>
        </w:tc>
        <w:tc>
          <w:tcPr>
            <w:tcW w:w="3073"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w w:val="90"/>
                <w:sz w:val="21"/>
                <w:szCs w:val="21"/>
              </w:rPr>
            </w:pPr>
          </w:p>
        </w:tc>
        <w:tc>
          <w:tcPr>
            <w:tcW w:w="1184"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书宋_GBK"/>
                <w:sz w:val="21"/>
                <w:szCs w:val="21"/>
              </w:rPr>
            </w:pPr>
            <w:r w:rsidRPr="00D43051">
              <w:rPr>
                <w:rFonts w:eastAsia="方正书宋_GBK"/>
                <w:sz w:val="21"/>
                <w:szCs w:val="21"/>
              </w:rPr>
              <w:t>2020.12</w:t>
            </w:r>
          </w:p>
        </w:tc>
      </w:tr>
      <w:tr w:rsidR="006E1BCF" w:rsidTr="000C3861">
        <w:trPr>
          <w:cantSplit/>
          <w:jc w:val="center"/>
        </w:trPr>
        <w:tc>
          <w:tcPr>
            <w:tcW w:w="14814" w:type="dxa"/>
            <w:gridSpan w:val="6"/>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二、片区雨污分流建设及管养</w:t>
            </w:r>
          </w:p>
        </w:tc>
      </w:tr>
      <w:tr w:rsidR="006E1BCF" w:rsidTr="000C3861">
        <w:trPr>
          <w:cantSplit/>
          <w:jc w:val="center"/>
        </w:trPr>
        <w:tc>
          <w:tcPr>
            <w:tcW w:w="707"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书宋_GBK"/>
                <w:sz w:val="21"/>
                <w:szCs w:val="21"/>
              </w:rPr>
            </w:pPr>
            <w:r w:rsidRPr="00D43051">
              <w:rPr>
                <w:rFonts w:eastAsia="方正书宋_GBK"/>
                <w:sz w:val="21"/>
                <w:szCs w:val="21"/>
              </w:rPr>
              <w:t>2</w:t>
            </w:r>
          </w:p>
        </w:tc>
        <w:tc>
          <w:tcPr>
            <w:tcW w:w="2822"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雨污分流及管网建设</w:t>
            </w:r>
          </w:p>
        </w:tc>
        <w:tc>
          <w:tcPr>
            <w:tcW w:w="5729"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基本完成流域建成区内污水收集体系全覆盖。</w:t>
            </w:r>
          </w:p>
        </w:tc>
        <w:tc>
          <w:tcPr>
            <w:tcW w:w="1299"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江宁区政府</w:t>
            </w:r>
          </w:p>
        </w:tc>
        <w:tc>
          <w:tcPr>
            <w:tcW w:w="3073"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p>
        </w:tc>
        <w:tc>
          <w:tcPr>
            <w:tcW w:w="1184"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书宋_GBK"/>
                <w:sz w:val="21"/>
                <w:szCs w:val="21"/>
              </w:rPr>
            </w:pPr>
            <w:r w:rsidRPr="00D43051">
              <w:rPr>
                <w:rFonts w:eastAsia="方正书宋_GBK"/>
                <w:sz w:val="21"/>
                <w:szCs w:val="21"/>
              </w:rPr>
              <w:t>2019.12</w:t>
            </w:r>
          </w:p>
        </w:tc>
      </w:tr>
      <w:tr w:rsidR="006E1BCF" w:rsidTr="000C3861">
        <w:trPr>
          <w:cantSplit/>
          <w:jc w:val="center"/>
        </w:trPr>
        <w:tc>
          <w:tcPr>
            <w:tcW w:w="14814" w:type="dxa"/>
            <w:gridSpan w:val="6"/>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三、农业农村污染防治</w:t>
            </w:r>
          </w:p>
        </w:tc>
      </w:tr>
      <w:tr w:rsidR="006E1BCF" w:rsidTr="000C3861">
        <w:trPr>
          <w:cantSplit/>
          <w:jc w:val="center"/>
        </w:trPr>
        <w:tc>
          <w:tcPr>
            <w:tcW w:w="707"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书宋_GBK"/>
                <w:sz w:val="21"/>
                <w:szCs w:val="21"/>
              </w:rPr>
            </w:pPr>
            <w:r w:rsidRPr="00D43051">
              <w:rPr>
                <w:rFonts w:eastAsia="方正书宋_GBK"/>
                <w:sz w:val="21"/>
                <w:szCs w:val="21"/>
              </w:rPr>
              <w:t>3</w:t>
            </w:r>
          </w:p>
        </w:tc>
        <w:tc>
          <w:tcPr>
            <w:tcW w:w="2822"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农村生活污水</w:t>
            </w:r>
            <w:r w:rsidRPr="00D43051">
              <w:rPr>
                <w:rFonts w:eastAsia="方正书宋_GBK" w:hint="eastAsia"/>
                <w:sz w:val="21"/>
                <w:szCs w:val="21"/>
              </w:rPr>
              <w:t>防治</w:t>
            </w:r>
          </w:p>
        </w:tc>
        <w:tc>
          <w:tcPr>
            <w:tcW w:w="5729"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proofErr w:type="gramStart"/>
            <w:r w:rsidRPr="00D43051">
              <w:rPr>
                <w:rFonts w:eastAsia="方正书宋_GBK"/>
                <w:sz w:val="21"/>
                <w:szCs w:val="21"/>
              </w:rPr>
              <w:t>完善横</w:t>
            </w:r>
            <w:proofErr w:type="gramEnd"/>
            <w:r w:rsidRPr="00D43051">
              <w:rPr>
                <w:rFonts w:eastAsia="方正书宋_GBK"/>
                <w:sz w:val="21"/>
                <w:szCs w:val="21"/>
              </w:rPr>
              <w:t>溪街道、禄口街道整治范围内行政村污水处理设施，村庄生活污水处理率达到</w:t>
            </w:r>
            <w:r w:rsidRPr="00D43051">
              <w:rPr>
                <w:rFonts w:eastAsia="方正书宋_GBK"/>
                <w:sz w:val="21"/>
                <w:szCs w:val="21"/>
              </w:rPr>
              <w:t>68%</w:t>
            </w:r>
            <w:r w:rsidRPr="00D43051">
              <w:rPr>
                <w:rFonts w:eastAsia="方正书宋_GBK"/>
                <w:sz w:val="21"/>
                <w:szCs w:val="21"/>
              </w:rPr>
              <w:t>以上。</w:t>
            </w:r>
          </w:p>
        </w:tc>
        <w:tc>
          <w:tcPr>
            <w:tcW w:w="1299"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江宁区政府</w:t>
            </w:r>
          </w:p>
        </w:tc>
        <w:tc>
          <w:tcPr>
            <w:tcW w:w="3073"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市生态环境局、水务局等</w:t>
            </w:r>
          </w:p>
        </w:tc>
        <w:tc>
          <w:tcPr>
            <w:tcW w:w="1184"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书宋_GBK"/>
                <w:sz w:val="21"/>
                <w:szCs w:val="21"/>
              </w:rPr>
            </w:pPr>
            <w:r w:rsidRPr="00D43051">
              <w:rPr>
                <w:rFonts w:eastAsia="方正书宋_GBK"/>
                <w:sz w:val="21"/>
                <w:szCs w:val="21"/>
              </w:rPr>
              <w:t>2019.12</w:t>
            </w:r>
          </w:p>
        </w:tc>
      </w:tr>
      <w:tr w:rsidR="006E1BCF" w:rsidTr="000C3861">
        <w:trPr>
          <w:cantSplit/>
          <w:jc w:val="center"/>
        </w:trPr>
        <w:tc>
          <w:tcPr>
            <w:tcW w:w="14814" w:type="dxa"/>
            <w:gridSpan w:val="6"/>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四、区域水环境提升</w:t>
            </w:r>
          </w:p>
        </w:tc>
      </w:tr>
      <w:tr w:rsidR="006E1BCF" w:rsidTr="000C3861">
        <w:trPr>
          <w:cantSplit/>
          <w:jc w:val="center"/>
        </w:trPr>
        <w:tc>
          <w:tcPr>
            <w:tcW w:w="707"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书宋_GBK"/>
                <w:sz w:val="21"/>
                <w:szCs w:val="21"/>
              </w:rPr>
            </w:pPr>
            <w:r w:rsidRPr="00D43051">
              <w:rPr>
                <w:rFonts w:eastAsia="方正书宋_GBK"/>
                <w:sz w:val="21"/>
                <w:szCs w:val="21"/>
              </w:rPr>
              <w:lastRenderedPageBreak/>
              <w:t>4</w:t>
            </w:r>
          </w:p>
        </w:tc>
        <w:tc>
          <w:tcPr>
            <w:tcW w:w="2822"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沿线支流综合整治</w:t>
            </w:r>
          </w:p>
        </w:tc>
        <w:tc>
          <w:tcPr>
            <w:tcW w:w="5729"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对沿线支流开展水环境综合整治，进行生态整治，实施节污、清淤，河道边坡整治，水生植物栽植等生态修复。</w:t>
            </w:r>
          </w:p>
        </w:tc>
        <w:tc>
          <w:tcPr>
            <w:tcW w:w="1299"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市水务局</w:t>
            </w:r>
          </w:p>
        </w:tc>
        <w:tc>
          <w:tcPr>
            <w:tcW w:w="3073"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江宁区政府等</w:t>
            </w:r>
          </w:p>
        </w:tc>
        <w:tc>
          <w:tcPr>
            <w:tcW w:w="1184"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书宋_GBK"/>
                <w:sz w:val="21"/>
                <w:szCs w:val="21"/>
              </w:rPr>
            </w:pPr>
            <w:r w:rsidRPr="00D43051">
              <w:rPr>
                <w:rFonts w:eastAsia="方正书宋_GBK"/>
                <w:sz w:val="21"/>
                <w:szCs w:val="21"/>
              </w:rPr>
              <w:t>2019.12</w:t>
            </w:r>
          </w:p>
        </w:tc>
      </w:tr>
      <w:tr w:rsidR="006E1BCF" w:rsidTr="000C3861">
        <w:trPr>
          <w:cantSplit/>
          <w:jc w:val="center"/>
        </w:trPr>
        <w:tc>
          <w:tcPr>
            <w:tcW w:w="14814" w:type="dxa"/>
            <w:gridSpan w:val="6"/>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五、健全长效管理机制</w:t>
            </w:r>
          </w:p>
        </w:tc>
      </w:tr>
      <w:tr w:rsidR="006E1BCF" w:rsidTr="000C3861">
        <w:trPr>
          <w:cantSplit/>
          <w:jc w:val="center"/>
        </w:trPr>
        <w:tc>
          <w:tcPr>
            <w:tcW w:w="707"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书宋_GBK"/>
                <w:sz w:val="21"/>
                <w:szCs w:val="21"/>
              </w:rPr>
            </w:pPr>
            <w:r w:rsidRPr="00D43051">
              <w:rPr>
                <w:rFonts w:eastAsia="方正书宋_GBK"/>
                <w:sz w:val="21"/>
                <w:szCs w:val="21"/>
              </w:rPr>
              <w:t>5</w:t>
            </w:r>
          </w:p>
        </w:tc>
        <w:tc>
          <w:tcPr>
            <w:tcW w:w="2822"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河道水环境长效管理</w:t>
            </w:r>
          </w:p>
        </w:tc>
        <w:tc>
          <w:tcPr>
            <w:tcW w:w="5729"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开展禄口污水处理厂扩容后对黄桥断面水质稳定达标及长效管理方面研究</w:t>
            </w:r>
          </w:p>
        </w:tc>
        <w:tc>
          <w:tcPr>
            <w:tcW w:w="1299"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r w:rsidRPr="00D43051">
              <w:rPr>
                <w:rFonts w:eastAsia="方正书宋_GBK"/>
                <w:sz w:val="21"/>
                <w:szCs w:val="21"/>
              </w:rPr>
              <w:t>江宁区政府</w:t>
            </w:r>
          </w:p>
        </w:tc>
        <w:tc>
          <w:tcPr>
            <w:tcW w:w="3073" w:type="dxa"/>
            <w:tcMar>
              <w:left w:w="57" w:type="dxa"/>
              <w:right w:w="57" w:type="dxa"/>
            </w:tcMar>
            <w:vAlign w:val="center"/>
          </w:tcPr>
          <w:p w:rsidR="006E1BCF" w:rsidRPr="00D43051" w:rsidRDefault="006E1BCF" w:rsidP="000C3861">
            <w:pPr>
              <w:topLinePunct/>
              <w:adjustRightInd w:val="0"/>
              <w:spacing w:before="100" w:beforeAutospacing="1" w:after="100" w:afterAutospacing="1"/>
              <w:rPr>
                <w:rFonts w:eastAsia="方正书宋_GBK"/>
                <w:sz w:val="21"/>
                <w:szCs w:val="21"/>
              </w:rPr>
            </w:pPr>
          </w:p>
        </w:tc>
        <w:tc>
          <w:tcPr>
            <w:tcW w:w="1184" w:type="dxa"/>
            <w:tcMar>
              <w:left w:w="57" w:type="dxa"/>
              <w:right w:w="57" w:type="dxa"/>
            </w:tcMar>
            <w:vAlign w:val="center"/>
          </w:tcPr>
          <w:p w:rsidR="006E1BCF" w:rsidRPr="00D43051" w:rsidRDefault="006E1BCF" w:rsidP="000C3861">
            <w:pPr>
              <w:topLinePunct/>
              <w:adjustRightInd w:val="0"/>
              <w:spacing w:before="100" w:beforeAutospacing="1" w:after="100" w:afterAutospacing="1"/>
              <w:jc w:val="center"/>
              <w:rPr>
                <w:rFonts w:eastAsia="方正书宋_GBK"/>
                <w:sz w:val="21"/>
                <w:szCs w:val="21"/>
              </w:rPr>
            </w:pPr>
            <w:r w:rsidRPr="00D43051">
              <w:rPr>
                <w:rFonts w:eastAsia="方正书宋_GBK"/>
                <w:sz w:val="21"/>
                <w:szCs w:val="21"/>
              </w:rPr>
              <w:t>2019.12</w:t>
            </w:r>
          </w:p>
        </w:tc>
      </w:tr>
    </w:tbl>
    <w:p w:rsidR="001851D9" w:rsidRDefault="001851D9">
      <w:bookmarkStart w:id="0" w:name="_GoBack"/>
      <w:bookmarkEnd w:id="0"/>
    </w:p>
    <w:sectPr w:rsidR="001851D9" w:rsidSect="006E1BC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BCF" w:rsidRDefault="006E1BCF" w:rsidP="006E1BCF">
      <w:r>
        <w:separator/>
      </w:r>
    </w:p>
  </w:endnote>
  <w:endnote w:type="continuationSeparator" w:id="0">
    <w:p w:rsidR="006E1BCF" w:rsidRDefault="006E1BCF" w:rsidP="006E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BCF" w:rsidRDefault="006E1BCF" w:rsidP="006E1BCF">
      <w:r>
        <w:separator/>
      </w:r>
    </w:p>
  </w:footnote>
  <w:footnote w:type="continuationSeparator" w:id="0">
    <w:p w:rsidR="006E1BCF" w:rsidRDefault="006E1BCF" w:rsidP="006E1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4E"/>
    <w:rsid w:val="001851D9"/>
    <w:rsid w:val="006E1BCF"/>
    <w:rsid w:val="00FC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BCF"/>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B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1BCF"/>
    <w:rPr>
      <w:sz w:val="18"/>
      <w:szCs w:val="18"/>
    </w:rPr>
  </w:style>
  <w:style w:type="paragraph" w:styleId="a4">
    <w:name w:val="footer"/>
    <w:basedOn w:val="a"/>
    <w:link w:val="Char0"/>
    <w:uiPriority w:val="99"/>
    <w:unhideWhenUsed/>
    <w:rsid w:val="006E1B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1B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BCF"/>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B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1BCF"/>
    <w:rPr>
      <w:sz w:val="18"/>
      <w:szCs w:val="18"/>
    </w:rPr>
  </w:style>
  <w:style w:type="paragraph" w:styleId="a4">
    <w:name w:val="footer"/>
    <w:basedOn w:val="a"/>
    <w:link w:val="Char0"/>
    <w:uiPriority w:val="99"/>
    <w:unhideWhenUsed/>
    <w:rsid w:val="006E1B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1B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2</cp:revision>
  <dcterms:created xsi:type="dcterms:W3CDTF">2019-06-20T01:29:00Z</dcterms:created>
  <dcterms:modified xsi:type="dcterms:W3CDTF">2019-06-20T01:29:00Z</dcterms:modified>
</cp:coreProperties>
</file>