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C2E" w:rsidRDefault="00B33C2E" w:rsidP="00B33C2E">
      <w:pPr>
        <w:rPr>
          <w:rFonts w:ascii="方正黑体_GBK" w:eastAsia="方正黑体_GBK" w:hint="eastAsia"/>
          <w:sz w:val="32"/>
          <w:szCs w:val="32"/>
        </w:rPr>
      </w:pPr>
      <w:r w:rsidRPr="00F02E31">
        <w:rPr>
          <w:rFonts w:ascii="方正黑体_GBK" w:eastAsia="方正黑体_GBK" w:hint="eastAsia"/>
          <w:sz w:val="32"/>
          <w:szCs w:val="32"/>
        </w:rPr>
        <w:t>附件</w:t>
      </w:r>
      <w:r>
        <w:rPr>
          <w:rFonts w:ascii="方正黑体_GBK" w:eastAsia="方正黑体_GBK" w:hint="eastAsia"/>
          <w:sz w:val="32"/>
          <w:szCs w:val="32"/>
        </w:rPr>
        <w:t>5</w:t>
      </w:r>
    </w:p>
    <w:p w:rsidR="00B33C2E" w:rsidRPr="00D43051" w:rsidRDefault="00B33C2E" w:rsidP="00B33C2E">
      <w:pPr>
        <w:jc w:val="center"/>
        <w:rPr>
          <w:rFonts w:eastAsia="方正小标宋_GBK"/>
          <w:sz w:val="44"/>
          <w:szCs w:val="44"/>
        </w:rPr>
      </w:pPr>
      <w:r w:rsidRPr="00D43051">
        <w:rPr>
          <w:rFonts w:eastAsia="方正小标宋_GBK"/>
          <w:sz w:val="44"/>
          <w:szCs w:val="44"/>
        </w:rPr>
        <w:t>城南河龙王庙断面重点项目清单</w:t>
      </w:r>
    </w:p>
    <w:tbl>
      <w:tblPr>
        <w:tblW w:w="146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9"/>
        <w:gridCol w:w="2250"/>
        <w:gridCol w:w="5550"/>
        <w:gridCol w:w="1800"/>
        <w:gridCol w:w="2700"/>
        <w:gridCol w:w="1800"/>
      </w:tblGrid>
      <w:tr w:rsidR="00B33C2E" w:rsidRPr="00D43051" w:rsidTr="000C3861">
        <w:trPr>
          <w:trHeight w:val="455"/>
          <w:tblHeader/>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序号</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项目名称</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主要建设内容</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牵头单位</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参加单位</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黑体_GBK"/>
                <w:sz w:val="21"/>
                <w:szCs w:val="21"/>
              </w:rPr>
            </w:pPr>
            <w:r w:rsidRPr="00D43051">
              <w:rPr>
                <w:rFonts w:eastAsia="方正黑体_GBK"/>
                <w:sz w:val="21"/>
                <w:szCs w:val="21"/>
              </w:rPr>
              <w:t>完成时限</w:t>
            </w:r>
          </w:p>
        </w:tc>
      </w:tr>
      <w:tr w:rsidR="00B33C2E" w:rsidRPr="00D43051" w:rsidTr="000C3861">
        <w:trPr>
          <w:cantSplit/>
          <w:trHeight w:val="381"/>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一、区域污水处理能力提升</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1</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生活污水处理设施提</w:t>
            </w:r>
            <w:proofErr w:type="gramStart"/>
            <w:r w:rsidRPr="00D43051">
              <w:rPr>
                <w:rFonts w:eastAsia="方正书宋_GBK"/>
                <w:sz w:val="21"/>
                <w:szCs w:val="21"/>
              </w:rPr>
              <w:t>标改造</w:t>
            </w:r>
            <w:proofErr w:type="gramEnd"/>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加快珠江污水处理厂及桥北污水处理厂扩容提标进度以及配套污水收集管道建设。</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市水务局</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w w:val="90"/>
                <w:sz w:val="21"/>
                <w:szCs w:val="21"/>
              </w:rPr>
            </w:pPr>
            <w:r w:rsidRPr="00D43051">
              <w:rPr>
                <w:rFonts w:eastAsia="方正书宋_GBK"/>
                <w:w w:val="90"/>
                <w:sz w:val="21"/>
                <w:szCs w:val="21"/>
              </w:rPr>
              <w:t>市城建集团、江北新区管委会、浦口区政府等</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r w:rsidR="00B33C2E" w:rsidRPr="00D43051" w:rsidTr="000C3861">
        <w:trPr>
          <w:cantSplit/>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二、片区雨污分流建设及管养</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雨污管网建设</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分步实施污水管道建设，先期开展横江大道、卓越路、</w:t>
            </w:r>
            <w:proofErr w:type="gramStart"/>
            <w:r w:rsidRPr="00D43051">
              <w:rPr>
                <w:rFonts w:eastAsia="方正书宋_GBK"/>
                <w:sz w:val="21"/>
                <w:szCs w:val="21"/>
              </w:rPr>
              <w:t>园创路</w:t>
            </w:r>
            <w:proofErr w:type="gramEnd"/>
            <w:r w:rsidRPr="00D43051">
              <w:rPr>
                <w:rFonts w:eastAsia="方正书宋_GBK"/>
                <w:sz w:val="21"/>
                <w:szCs w:val="21"/>
              </w:rPr>
              <w:t>等道路雨污管网建设。</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江北新区管委会、浦口区政府</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r w:rsidR="00B33C2E" w:rsidRPr="00D43051" w:rsidTr="000C3861">
        <w:trPr>
          <w:cantSplit/>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三、沿河排</w:t>
            </w:r>
            <w:proofErr w:type="gramStart"/>
            <w:r w:rsidRPr="00D43051">
              <w:rPr>
                <w:rFonts w:eastAsia="方正书宋_GBK"/>
                <w:sz w:val="21"/>
                <w:szCs w:val="21"/>
              </w:rPr>
              <w:t>口综合</w:t>
            </w:r>
            <w:proofErr w:type="gramEnd"/>
            <w:r w:rsidRPr="00D43051">
              <w:rPr>
                <w:rFonts w:eastAsia="方正书宋_GBK"/>
                <w:sz w:val="21"/>
                <w:szCs w:val="21"/>
              </w:rPr>
              <w:t>整治及排水设施管理</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lastRenderedPageBreak/>
              <w:t>3</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江北新区重点排口（泵站）管控</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对镇北河、丰子河、南农河</w:t>
            </w:r>
            <w:r w:rsidRPr="00D43051">
              <w:rPr>
                <w:rFonts w:eastAsia="方正书宋_GBK"/>
                <w:sz w:val="21"/>
                <w:szCs w:val="21"/>
              </w:rPr>
              <w:t>3</w:t>
            </w:r>
            <w:r w:rsidRPr="00D43051">
              <w:rPr>
                <w:rFonts w:eastAsia="方正书宋_GBK"/>
                <w:sz w:val="21"/>
                <w:szCs w:val="21"/>
              </w:rPr>
              <w:t>处泵站进行排水管控，对泵站开机严格控制，严格控制排水时间及排水水质，对南农河河水采取应急调控措施</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2019.12</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4</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浦口区重点排口（泵站）管控</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加强城南河江中泵站、铜材厂泵站、</w:t>
            </w:r>
            <w:proofErr w:type="gramStart"/>
            <w:r w:rsidRPr="00D43051">
              <w:rPr>
                <w:rFonts w:eastAsia="方正书宋_GBK"/>
                <w:sz w:val="21"/>
                <w:szCs w:val="21"/>
              </w:rPr>
              <w:t>城圩泵站</w:t>
            </w:r>
            <w:proofErr w:type="gramEnd"/>
            <w:r w:rsidRPr="00D43051">
              <w:rPr>
                <w:rFonts w:eastAsia="方正书宋_GBK"/>
                <w:sz w:val="21"/>
                <w:szCs w:val="21"/>
              </w:rPr>
              <w:t>、建工巷泵站、南门泵站水质管控，泵站污水必须排入污水管网，禁止向河道超标排放。协调江北新区加强丰子河、东方红河等</w:t>
            </w:r>
            <w:r w:rsidRPr="00D43051">
              <w:rPr>
                <w:rFonts w:eastAsia="方正书宋_GBK"/>
                <w:sz w:val="21"/>
                <w:szCs w:val="21"/>
              </w:rPr>
              <w:t>2</w:t>
            </w:r>
            <w:r w:rsidRPr="00D43051">
              <w:rPr>
                <w:rFonts w:eastAsia="方正书宋_GBK"/>
                <w:sz w:val="21"/>
                <w:szCs w:val="21"/>
              </w:rPr>
              <w:t>条支流的水质管控，禁止向河道超标排放。</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浦口区政府</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2019.12</w:t>
            </w:r>
          </w:p>
        </w:tc>
      </w:tr>
      <w:tr w:rsidR="00B33C2E" w:rsidRPr="00D43051" w:rsidTr="000C3861">
        <w:trPr>
          <w:cantSplit/>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四、农业农村污染防治</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5</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农业面源污染防治</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启动南京农业大学农场约</w:t>
            </w:r>
            <w:r w:rsidRPr="00D43051">
              <w:rPr>
                <w:rFonts w:eastAsia="方正书宋_GBK"/>
                <w:sz w:val="21"/>
                <w:szCs w:val="21"/>
              </w:rPr>
              <w:t>6200</w:t>
            </w:r>
            <w:r w:rsidRPr="00D43051">
              <w:rPr>
                <w:rFonts w:eastAsia="方正书宋_GBK"/>
                <w:sz w:val="21"/>
                <w:szCs w:val="21"/>
              </w:rPr>
              <w:t>亩的拆迁工作，从源头消除化肥、农药、畜禽养殖等农业面源对南农河的污染。</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市农业农村局、生态环境局</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江北新区管委会、浦口区政府等</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r w:rsidR="00B33C2E" w:rsidRPr="00D43051" w:rsidTr="000C3861">
        <w:trPr>
          <w:cantSplit/>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五、水系沟通与生态补水</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lastRenderedPageBreak/>
              <w:t>6</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河道生态补水</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做好城南河生态补水工作，提高水体流动性，提高河道自净能力。</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江北新区管委会、浦口区政府</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r w:rsidR="00B33C2E" w:rsidRPr="00D43051" w:rsidTr="000C3861">
        <w:trPr>
          <w:cantSplit/>
        </w:trPr>
        <w:tc>
          <w:tcPr>
            <w:tcW w:w="14679" w:type="dxa"/>
            <w:gridSpan w:val="6"/>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六、区域水环境</w:t>
            </w:r>
            <w:r w:rsidRPr="00D43051">
              <w:rPr>
                <w:rFonts w:eastAsia="方正书宋_GBK" w:hint="eastAsia"/>
                <w:sz w:val="21"/>
                <w:szCs w:val="21"/>
              </w:rPr>
              <w:t>质量</w:t>
            </w:r>
            <w:r w:rsidRPr="00D43051">
              <w:rPr>
                <w:rFonts w:eastAsia="方正书宋_GBK"/>
                <w:sz w:val="21"/>
                <w:szCs w:val="21"/>
              </w:rPr>
              <w:t>提升</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7</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小流域综合治理</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加强与城南河联通的镇北河、丰子河、东方红河、镇南河的养护，采取应急措施防止支流污水排入城南河。</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市水务局</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江北新区管委会、浦口区政府等</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r w:rsidR="00B33C2E" w:rsidRPr="00D43051" w:rsidTr="000C3861">
        <w:trPr>
          <w:cantSplit/>
        </w:trPr>
        <w:tc>
          <w:tcPr>
            <w:tcW w:w="579"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8</w:t>
            </w:r>
          </w:p>
        </w:tc>
        <w:tc>
          <w:tcPr>
            <w:tcW w:w="22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小流域综合治理</w:t>
            </w:r>
          </w:p>
        </w:tc>
        <w:tc>
          <w:tcPr>
            <w:tcW w:w="555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系统治理城南河流域、七里河流域的</w:t>
            </w:r>
            <w:r w:rsidRPr="00D43051">
              <w:rPr>
                <w:rFonts w:eastAsia="方正书宋_GBK"/>
                <w:sz w:val="21"/>
                <w:szCs w:val="21"/>
              </w:rPr>
              <w:t>22</w:t>
            </w:r>
            <w:r w:rsidRPr="00D43051">
              <w:rPr>
                <w:rFonts w:eastAsia="方正书宋_GBK"/>
                <w:sz w:val="21"/>
                <w:szCs w:val="21"/>
              </w:rPr>
              <w:t>条河道，其中城南河流域涉及</w:t>
            </w:r>
            <w:r w:rsidRPr="00D43051">
              <w:rPr>
                <w:rFonts w:eastAsia="方正书宋_GBK"/>
                <w:sz w:val="21"/>
                <w:szCs w:val="21"/>
              </w:rPr>
              <w:t>4</w:t>
            </w:r>
            <w:r w:rsidRPr="00D43051">
              <w:rPr>
                <w:rFonts w:eastAsia="方正书宋_GBK"/>
                <w:sz w:val="21"/>
                <w:szCs w:val="21"/>
              </w:rPr>
              <w:t>条支流，七里河流域涉及</w:t>
            </w:r>
            <w:r w:rsidRPr="00D43051">
              <w:rPr>
                <w:rFonts w:eastAsia="方正书宋_GBK"/>
                <w:sz w:val="21"/>
                <w:szCs w:val="21"/>
              </w:rPr>
              <w:t>18</w:t>
            </w:r>
            <w:r w:rsidRPr="00D43051">
              <w:rPr>
                <w:rFonts w:eastAsia="方正书宋_GBK"/>
                <w:sz w:val="21"/>
                <w:szCs w:val="21"/>
              </w:rPr>
              <w:t>条支流。</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市水务局</w:t>
            </w:r>
          </w:p>
        </w:tc>
        <w:tc>
          <w:tcPr>
            <w:tcW w:w="27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rPr>
                <w:rFonts w:eastAsia="方正书宋_GBK"/>
                <w:sz w:val="21"/>
                <w:szCs w:val="21"/>
              </w:rPr>
            </w:pPr>
            <w:r w:rsidRPr="00D43051">
              <w:rPr>
                <w:rFonts w:eastAsia="方正书宋_GBK"/>
                <w:sz w:val="21"/>
                <w:szCs w:val="21"/>
              </w:rPr>
              <w:t>江北新区管委会、浦口区政府等</w:t>
            </w:r>
          </w:p>
        </w:tc>
        <w:tc>
          <w:tcPr>
            <w:tcW w:w="1800" w:type="dxa"/>
            <w:tcMar>
              <w:left w:w="57" w:type="dxa"/>
              <w:right w:w="57" w:type="dxa"/>
            </w:tcMar>
            <w:vAlign w:val="center"/>
          </w:tcPr>
          <w:p w:rsidR="00B33C2E" w:rsidRPr="00D43051" w:rsidRDefault="00B33C2E" w:rsidP="000C3861">
            <w:pPr>
              <w:topLinePunct/>
              <w:adjustRightInd w:val="0"/>
              <w:spacing w:before="100" w:beforeAutospacing="1" w:after="100" w:afterAutospacing="1" w:line="216" w:lineRule="auto"/>
              <w:jc w:val="center"/>
              <w:rPr>
                <w:rFonts w:eastAsia="方正书宋_GBK"/>
                <w:sz w:val="21"/>
                <w:szCs w:val="21"/>
              </w:rPr>
            </w:pPr>
            <w:r w:rsidRPr="00D43051">
              <w:rPr>
                <w:rFonts w:eastAsia="方正书宋_GBK"/>
                <w:sz w:val="21"/>
                <w:szCs w:val="21"/>
              </w:rPr>
              <w:t>2020.12</w:t>
            </w:r>
          </w:p>
        </w:tc>
      </w:tr>
    </w:tbl>
    <w:p w:rsidR="00B33C2E" w:rsidRPr="00D43051" w:rsidRDefault="00B33C2E" w:rsidP="00B33C2E">
      <w:pPr>
        <w:spacing w:line="300" w:lineRule="auto"/>
        <w:ind w:firstLineChars="200" w:firstLine="40"/>
        <w:rPr>
          <w:rFonts w:eastAsia="方正仿宋_GBK" w:hint="eastAsia"/>
          <w:sz w:val="2"/>
          <w:szCs w:val="2"/>
        </w:rPr>
      </w:pPr>
    </w:p>
    <w:p w:rsidR="001851D9" w:rsidRDefault="001851D9">
      <w:bookmarkStart w:id="0" w:name="_GoBack"/>
      <w:bookmarkEnd w:id="0"/>
    </w:p>
    <w:sectPr w:rsidR="001851D9" w:rsidSect="00B33C2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C2E" w:rsidRDefault="00B33C2E" w:rsidP="00B33C2E">
      <w:r>
        <w:separator/>
      </w:r>
    </w:p>
  </w:endnote>
  <w:endnote w:type="continuationSeparator" w:id="0">
    <w:p w:rsidR="00B33C2E" w:rsidRDefault="00B33C2E" w:rsidP="00B3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fixed"/>
    <w:sig w:usb0="00000000"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书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C2E" w:rsidRDefault="00B33C2E" w:rsidP="00B33C2E">
      <w:r>
        <w:separator/>
      </w:r>
    </w:p>
  </w:footnote>
  <w:footnote w:type="continuationSeparator" w:id="0">
    <w:p w:rsidR="00B33C2E" w:rsidRDefault="00B33C2E" w:rsidP="00B33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2BF"/>
    <w:rsid w:val="001851D9"/>
    <w:rsid w:val="00A432BF"/>
    <w:rsid w:val="00B33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2E"/>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3C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3C2E"/>
    <w:rPr>
      <w:sz w:val="18"/>
      <w:szCs w:val="18"/>
    </w:rPr>
  </w:style>
  <w:style w:type="paragraph" w:styleId="a4">
    <w:name w:val="footer"/>
    <w:basedOn w:val="a"/>
    <w:link w:val="Char0"/>
    <w:uiPriority w:val="99"/>
    <w:unhideWhenUsed/>
    <w:rsid w:val="00B33C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3C2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C2E"/>
    <w:pPr>
      <w:widowControl w:val="0"/>
      <w:jc w:val="both"/>
    </w:pPr>
    <w:rPr>
      <w:rFonts w:ascii="Times New Roman" w:eastAsia="方正仿宋简体" w:hAnsi="Times New Roman" w:cs="Times New Roman"/>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3C2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3C2E"/>
    <w:rPr>
      <w:sz w:val="18"/>
      <w:szCs w:val="18"/>
    </w:rPr>
  </w:style>
  <w:style w:type="paragraph" w:styleId="a4">
    <w:name w:val="footer"/>
    <w:basedOn w:val="a"/>
    <w:link w:val="Char0"/>
    <w:uiPriority w:val="99"/>
    <w:unhideWhenUsed/>
    <w:rsid w:val="00B33C2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3C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zfwmoban</dc:creator>
  <cp:keywords/>
  <dc:description/>
  <cp:lastModifiedBy>zfwmoban</cp:lastModifiedBy>
  <cp:revision>2</cp:revision>
  <dcterms:created xsi:type="dcterms:W3CDTF">2019-06-20T01:29:00Z</dcterms:created>
  <dcterms:modified xsi:type="dcterms:W3CDTF">2019-06-20T01:30:00Z</dcterms:modified>
</cp:coreProperties>
</file>