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DA" w:rsidRDefault="00017BDA" w:rsidP="00017BDA">
      <w:pPr>
        <w:spacing w:line="300" w:lineRule="auto"/>
        <w:rPr>
          <w:rFonts w:ascii="方正黑体_GBK" w:eastAsia="方正黑体_GBK" w:hint="eastAsia"/>
          <w:sz w:val="32"/>
          <w:szCs w:val="32"/>
        </w:rPr>
      </w:pPr>
      <w:r w:rsidRPr="00F02E31">
        <w:rPr>
          <w:rFonts w:ascii="方正黑体_GBK" w:eastAsia="方正黑体_GBK" w:hint="eastAsia"/>
          <w:sz w:val="32"/>
          <w:szCs w:val="32"/>
        </w:rPr>
        <w:t>附件1</w:t>
      </w:r>
    </w:p>
    <w:p w:rsidR="00017BDA" w:rsidRPr="00F02E31" w:rsidRDefault="00017BDA" w:rsidP="00017BDA">
      <w:pPr>
        <w:spacing w:line="300" w:lineRule="auto"/>
        <w:rPr>
          <w:rFonts w:ascii="方正黑体_GBK" w:eastAsia="方正黑体_GBK" w:hint="eastAsia"/>
          <w:sz w:val="32"/>
          <w:szCs w:val="32"/>
        </w:rPr>
      </w:pPr>
      <w:bookmarkStart w:id="0" w:name="_GoBack"/>
      <w:bookmarkEnd w:id="0"/>
    </w:p>
    <w:p w:rsidR="00017BDA" w:rsidRPr="00F02E31" w:rsidRDefault="00017BDA" w:rsidP="00017BDA">
      <w:pPr>
        <w:spacing w:line="300" w:lineRule="auto"/>
        <w:jc w:val="center"/>
        <w:rPr>
          <w:rFonts w:eastAsia="方正小标宋_GBK" w:hint="eastAsia"/>
          <w:sz w:val="44"/>
          <w:szCs w:val="44"/>
        </w:rPr>
      </w:pPr>
      <w:r w:rsidRPr="00F02E31">
        <w:rPr>
          <w:rFonts w:eastAsia="方正小标宋_GBK" w:hint="eastAsia"/>
          <w:sz w:val="44"/>
          <w:szCs w:val="44"/>
        </w:rPr>
        <w:t>南京市限期达标断面水质目标表</w:t>
      </w:r>
    </w:p>
    <w:p w:rsidR="00017BDA" w:rsidRPr="0086542B" w:rsidRDefault="00017BDA" w:rsidP="00017BDA">
      <w:pPr>
        <w:spacing w:line="300" w:lineRule="auto"/>
        <w:ind w:firstLineChars="200" w:firstLine="640"/>
        <w:rPr>
          <w:rFonts w:eastAsia="方正仿宋_GBK"/>
          <w:sz w:val="32"/>
          <w:szCs w:val="32"/>
        </w:rPr>
      </w:pPr>
    </w:p>
    <w:tbl>
      <w:tblPr>
        <w:tblW w:w="0" w:type="auto"/>
        <w:jc w:val="center"/>
        <w:tblInd w:w="-2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984"/>
        <w:gridCol w:w="1277"/>
        <w:gridCol w:w="2143"/>
        <w:gridCol w:w="2100"/>
      </w:tblGrid>
      <w:tr w:rsidR="00017BDA" w:rsidRPr="00514955" w:rsidTr="000C3861">
        <w:trPr>
          <w:trHeight w:val="624"/>
          <w:tblHeader/>
          <w:jc w:val="center"/>
        </w:trPr>
        <w:tc>
          <w:tcPr>
            <w:tcW w:w="1496" w:type="dxa"/>
            <w:vMerge w:val="restart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rPr>
                <w:rFonts w:ascii="方正黑体_GBK" w:eastAsia="方正黑体_GBK"/>
                <w:bCs/>
                <w:sz w:val="24"/>
                <w:szCs w:val="24"/>
              </w:rPr>
            </w:pPr>
            <w:r w:rsidRPr="00514955">
              <w:rPr>
                <w:rFonts w:ascii="方正黑体_GBK" w:eastAsia="方正黑体_GBK"/>
                <w:bCs/>
                <w:sz w:val="24"/>
                <w:szCs w:val="24"/>
              </w:rPr>
              <w:t>断面</w:t>
            </w:r>
          </w:p>
        </w:tc>
        <w:tc>
          <w:tcPr>
            <w:tcW w:w="1984" w:type="dxa"/>
            <w:vMerge w:val="restart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rPr>
                <w:rFonts w:ascii="方正黑体_GBK" w:eastAsia="方正黑体_GBK"/>
                <w:bCs/>
                <w:sz w:val="24"/>
                <w:szCs w:val="24"/>
              </w:rPr>
            </w:pPr>
            <w:r w:rsidRPr="00514955">
              <w:rPr>
                <w:rFonts w:ascii="方正黑体_GBK" w:eastAsia="方正黑体_GBK"/>
                <w:bCs/>
                <w:sz w:val="24"/>
                <w:szCs w:val="24"/>
              </w:rPr>
              <w:t>河流(湖库）</w:t>
            </w:r>
          </w:p>
        </w:tc>
        <w:tc>
          <w:tcPr>
            <w:tcW w:w="1277" w:type="dxa"/>
            <w:vMerge w:val="restart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rPr>
                <w:rFonts w:ascii="方正黑体_GBK" w:eastAsia="方正黑体_GBK"/>
                <w:bCs/>
                <w:sz w:val="24"/>
                <w:szCs w:val="24"/>
              </w:rPr>
            </w:pPr>
            <w:r w:rsidRPr="00514955">
              <w:rPr>
                <w:rFonts w:ascii="方正黑体_GBK" w:eastAsia="方正黑体_GBK"/>
                <w:bCs/>
                <w:sz w:val="24"/>
                <w:szCs w:val="24"/>
              </w:rPr>
              <w:t>属性</w:t>
            </w:r>
          </w:p>
        </w:tc>
        <w:tc>
          <w:tcPr>
            <w:tcW w:w="2143" w:type="dxa"/>
            <w:vMerge w:val="restart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rPr>
                <w:rFonts w:ascii="方正黑体_GBK" w:eastAsia="方正黑体_GBK"/>
                <w:bCs/>
                <w:sz w:val="24"/>
                <w:szCs w:val="24"/>
              </w:rPr>
            </w:pPr>
            <w:r w:rsidRPr="00514955">
              <w:rPr>
                <w:rFonts w:ascii="方正黑体_GBK" w:eastAsia="方正黑体_GBK"/>
                <w:bCs/>
                <w:sz w:val="24"/>
                <w:szCs w:val="24"/>
              </w:rPr>
              <w:t>水质现状</w:t>
            </w:r>
          </w:p>
        </w:tc>
        <w:tc>
          <w:tcPr>
            <w:tcW w:w="2100" w:type="dxa"/>
            <w:vMerge w:val="restart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rPr>
                <w:rFonts w:ascii="方正黑体_GBK" w:eastAsia="方正黑体_GBK"/>
                <w:bCs/>
                <w:sz w:val="24"/>
                <w:szCs w:val="24"/>
              </w:rPr>
            </w:pPr>
            <w:r w:rsidRPr="00514955">
              <w:rPr>
                <w:rFonts w:ascii="方正黑体_GBK" w:eastAsia="方正黑体_GBK"/>
                <w:bCs/>
                <w:sz w:val="24"/>
                <w:szCs w:val="24"/>
              </w:rPr>
              <w:t>2020年水质目标</w:t>
            </w:r>
          </w:p>
        </w:tc>
      </w:tr>
      <w:tr w:rsidR="00017BDA" w:rsidRPr="00514955" w:rsidTr="000C3861">
        <w:trPr>
          <w:trHeight w:val="557"/>
          <w:tblHeader/>
          <w:jc w:val="center"/>
        </w:trPr>
        <w:tc>
          <w:tcPr>
            <w:tcW w:w="1496" w:type="dxa"/>
            <w:vMerge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rPr>
                <w:rFonts w:eastAsia="方正书宋_GBK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rPr>
                <w:rFonts w:eastAsia="方正书宋_GBK"/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rPr>
                <w:rFonts w:eastAsia="方正书宋_GBK"/>
                <w:bCs/>
                <w:sz w:val="24"/>
                <w:szCs w:val="24"/>
              </w:rPr>
            </w:pPr>
          </w:p>
        </w:tc>
        <w:tc>
          <w:tcPr>
            <w:tcW w:w="2143" w:type="dxa"/>
            <w:vMerge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rPr>
                <w:rFonts w:eastAsia="方正书宋_GBK"/>
                <w:bCs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rPr>
                <w:rFonts w:eastAsia="方正书宋_GBK"/>
                <w:bCs/>
                <w:sz w:val="24"/>
                <w:szCs w:val="24"/>
              </w:rPr>
            </w:pPr>
          </w:p>
        </w:tc>
      </w:tr>
      <w:tr w:rsidR="00017BDA" w:rsidRPr="00514955" w:rsidTr="000C3861">
        <w:trPr>
          <w:trHeight w:val="557"/>
          <w:jc w:val="center"/>
        </w:trPr>
        <w:tc>
          <w:tcPr>
            <w:tcW w:w="1496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bCs/>
                <w:sz w:val="24"/>
                <w:szCs w:val="24"/>
              </w:rPr>
            </w:pPr>
            <w:proofErr w:type="gramStart"/>
            <w:r w:rsidRPr="00514955">
              <w:rPr>
                <w:rFonts w:eastAsia="方正书宋_GBK"/>
                <w:sz w:val="24"/>
                <w:szCs w:val="24"/>
              </w:rPr>
              <w:t>落蓬湾</w:t>
            </w:r>
            <w:proofErr w:type="gramEnd"/>
          </w:p>
        </w:tc>
        <w:tc>
          <w:tcPr>
            <w:tcW w:w="1984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bCs/>
                <w:sz w:val="24"/>
                <w:szCs w:val="24"/>
              </w:rPr>
            </w:pPr>
            <w:proofErr w:type="gramStart"/>
            <w:r w:rsidRPr="00514955">
              <w:rPr>
                <w:rFonts w:eastAsia="方正书宋_GBK"/>
                <w:sz w:val="24"/>
                <w:szCs w:val="24"/>
              </w:rPr>
              <w:t>胥</w:t>
            </w:r>
            <w:proofErr w:type="gramEnd"/>
            <w:r w:rsidRPr="00514955">
              <w:rPr>
                <w:rFonts w:eastAsia="方正书宋_GBK"/>
                <w:sz w:val="24"/>
                <w:szCs w:val="24"/>
              </w:rPr>
              <w:t>河</w:t>
            </w:r>
          </w:p>
        </w:tc>
        <w:tc>
          <w:tcPr>
            <w:tcW w:w="1277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bCs/>
                <w:sz w:val="24"/>
                <w:szCs w:val="24"/>
              </w:rPr>
            </w:pPr>
            <w:proofErr w:type="gramStart"/>
            <w:r w:rsidRPr="00514955">
              <w:rPr>
                <w:rFonts w:eastAsia="方正书宋_GBK"/>
                <w:sz w:val="24"/>
                <w:szCs w:val="24"/>
              </w:rPr>
              <w:t>国考</w:t>
            </w:r>
            <w:proofErr w:type="gramEnd"/>
          </w:p>
        </w:tc>
        <w:tc>
          <w:tcPr>
            <w:tcW w:w="2143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达标但不稳定</w:t>
            </w:r>
          </w:p>
        </w:tc>
        <w:tc>
          <w:tcPr>
            <w:tcW w:w="2100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 w:cs="宋体" w:hint="eastAsia"/>
                <w:sz w:val="24"/>
                <w:szCs w:val="24"/>
              </w:rPr>
              <w:t>Ⅲ</w:t>
            </w:r>
          </w:p>
        </w:tc>
      </w:tr>
      <w:tr w:rsidR="00017BDA" w:rsidRPr="00514955" w:rsidTr="000C3861">
        <w:trPr>
          <w:trHeight w:val="557"/>
          <w:jc w:val="center"/>
        </w:trPr>
        <w:tc>
          <w:tcPr>
            <w:tcW w:w="1496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proofErr w:type="gramStart"/>
            <w:r w:rsidRPr="00514955">
              <w:rPr>
                <w:rFonts w:eastAsia="方正书宋_GBK"/>
                <w:sz w:val="24"/>
                <w:szCs w:val="24"/>
              </w:rPr>
              <w:t>七桥瓮</w:t>
            </w:r>
            <w:proofErr w:type="gramEnd"/>
          </w:p>
        </w:tc>
        <w:tc>
          <w:tcPr>
            <w:tcW w:w="1984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秦淮新河</w:t>
            </w:r>
          </w:p>
        </w:tc>
        <w:tc>
          <w:tcPr>
            <w:tcW w:w="1277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proofErr w:type="gramStart"/>
            <w:r w:rsidRPr="00514955">
              <w:rPr>
                <w:rFonts w:eastAsia="方正书宋_GBK"/>
                <w:sz w:val="24"/>
                <w:szCs w:val="24"/>
              </w:rPr>
              <w:t>国考</w:t>
            </w:r>
            <w:proofErr w:type="gramEnd"/>
          </w:p>
        </w:tc>
        <w:tc>
          <w:tcPr>
            <w:tcW w:w="2143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达标（关联断面）</w:t>
            </w:r>
          </w:p>
        </w:tc>
        <w:tc>
          <w:tcPr>
            <w:tcW w:w="2100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IV</w:t>
            </w:r>
          </w:p>
        </w:tc>
      </w:tr>
      <w:tr w:rsidR="00017BDA" w:rsidRPr="00514955" w:rsidTr="000C3861">
        <w:trPr>
          <w:trHeight w:val="557"/>
          <w:jc w:val="center"/>
        </w:trPr>
        <w:tc>
          <w:tcPr>
            <w:tcW w:w="1496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节制闸</w:t>
            </w:r>
          </w:p>
        </w:tc>
        <w:tc>
          <w:tcPr>
            <w:tcW w:w="1984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秦淮新河</w:t>
            </w:r>
          </w:p>
        </w:tc>
        <w:tc>
          <w:tcPr>
            <w:tcW w:w="1277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proofErr w:type="gramStart"/>
            <w:r w:rsidRPr="00514955">
              <w:rPr>
                <w:rFonts w:eastAsia="方正书宋_GBK"/>
                <w:sz w:val="24"/>
                <w:szCs w:val="24"/>
              </w:rPr>
              <w:t>国考</w:t>
            </w:r>
            <w:proofErr w:type="gramEnd"/>
          </w:p>
        </w:tc>
        <w:tc>
          <w:tcPr>
            <w:tcW w:w="2143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达标（关联断面）</w:t>
            </w:r>
          </w:p>
        </w:tc>
        <w:tc>
          <w:tcPr>
            <w:tcW w:w="2100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 w:cs="宋体" w:hint="eastAsia"/>
                <w:sz w:val="24"/>
                <w:szCs w:val="24"/>
              </w:rPr>
              <w:t>Ⅲ</w:t>
            </w:r>
          </w:p>
        </w:tc>
      </w:tr>
      <w:tr w:rsidR="00017BDA" w:rsidRPr="00514955" w:rsidTr="000C3861">
        <w:trPr>
          <w:trHeight w:val="557"/>
          <w:jc w:val="center"/>
        </w:trPr>
        <w:tc>
          <w:tcPr>
            <w:tcW w:w="1496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铁心桥</w:t>
            </w:r>
          </w:p>
        </w:tc>
        <w:tc>
          <w:tcPr>
            <w:tcW w:w="1984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秦淮新河</w:t>
            </w:r>
          </w:p>
        </w:tc>
        <w:tc>
          <w:tcPr>
            <w:tcW w:w="1277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省考</w:t>
            </w:r>
          </w:p>
        </w:tc>
        <w:tc>
          <w:tcPr>
            <w:tcW w:w="2143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达标但不稳定</w:t>
            </w:r>
          </w:p>
        </w:tc>
        <w:tc>
          <w:tcPr>
            <w:tcW w:w="2100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IV</w:t>
            </w:r>
          </w:p>
        </w:tc>
      </w:tr>
      <w:tr w:rsidR="00017BDA" w:rsidRPr="00514955" w:rsidTr="000C3861">
        <w:trPr>
          <w:trHeight w:val="557"/>
          <w:jc w:val="center"/>
        </w:trPr>
        <w:tc>
          <w:tcPr>
            <w:tcW w:w="1496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黄桥</w:t>
            </w:r>
          </w:p>
        </w:tc>
        <w:tc>
          <w:tcPr>
            <w:tcW w:w="1984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横溪河</w:t>
            </w:r>
          </w:p>
        </w:tc>
        <w:tc>
          <w:tcPr>
            <w:tcW w:w="1277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省考</w:t>
            </w:r>
          </w:p>
        </w:tc>
        <w:tc>
          <w:tcPr>
            <w:tcW w:w="2143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达标但不稳定</w:t>
            </w:r>
          </w:p>
        </w:tc>
        <w:tc>
          <w:tcPr>
            <w:tcW w:w="2100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 w:cs="宋体" w:hint="eastAsia"/>
                <w:sz w:val="24"/>
                <w:szCs w:val="24"/>
              </w:rPr>
              <w:t>Ⅲ</w:t>
            </w:r>
          </w:p>
        </w:tc>
      </w:tr>
      <w:tr w:rsidR="00017BDA" w:rsidRPr="00514955" w:rsidTr="000C3861">
        <w:trPr>
          <w:trHeight w:val="557"/>
          <w:jc w:val="center"/>
        </w:trPr>
        <w:tc>
          <w:tcPr>
            <w:tcW w:w="1496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化工桥</w:t>
            </w:r>
          </w:p>
        </w:tc>
        <w:tc>
          <w:tcPr>
            <w:tcW w:w="1984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北十里长沟西支</w:t>
            </w:r>
          </w:p>
        </w:tc>
        <w:tc>
          <w:tcPr>
            <w:tcW w:w="1277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省考</w:t>
            </w:r>
          </w:p>
        </w:tc>
        <w:tc>
          <w:tcPr>
            <w:tcW w:w="2143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达标但不稳定</w:t>
            </w:r>
          </w:p>
        </w:tc>
        <w:tc>
          <w:tcPr>
            <w:tcW w:w="2100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V</w:t>
            </w:r>
          </w:p>
        </w:tc>
      </w:tr>
      <w:tr w:rsidR="00017BDA" w:rsidRPr="00514955" w:rsidTr="000C3861">
        <w:trPr>
          <w:trHeight w:val="557"/>
          <w:jc w:val="center"/>
        </w:trPr>
        <w:tc>
          <w:tcPr>
            <w:tcW w:w="1496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宝塔桥</w:t>
            </w:r>
          </w:p>
        </w:tc>
        <w:tc>
          <w:tcPr>
            <w:tcW w:w="1984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金川河</w:t>
            </w:r>
          </w:p>
        </w:tc>
        <w:tc>
          <w:tcPr>
            <w:tcW w:w="1277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入江支流</w:t>
            </w:r>
          </w:p>
        </w:tc>
        <w:tc>
          <w:tcPr>
            <w:tcW w:w="2143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不达标</w:t>
            </w:r>
          </w:p>
        </w:tc>
        <w:tc>
          <w:tcPr>
            <w:tcW w:w="2100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V</w:t>
            </w:r>
          </w:p>
        </w:tc>
      </w:tr>
      <w:tr w:rsidR="00017BDA" w:rsidRPr="00514955" w:rsidTr="000C3861">
        <w:trPr>
          <w:trHeight w:val="557"/>
          <w:jc w:val="center"/>
        </w:trPr>
        <w:tc>
          <w:tcPr>
            <w:tcW w:w="1496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红山桥</w:t>
            </w:r>
          </w:p>
        </w:tc>
        <w:tc>
          <w:tcPr>
            <w:tcW w:w="1984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北十里长沟东支</w:t>
            </w:r>
          </w:p>
        </w:tc>
        <w:tc>
          <w:tcPr>
            <w:tcW w:w="1277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入江支流</w:t>
            </w:r>
          </w:p>
        </w:tc>
        <w:tc>
          <w:tcPr>
            <w:tcW w:w="2143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不达标</w:t>
            </w:r>
          </w:p>
        </w:tc>
        <w:tc>
          <w:tcPr>
            <w:tcW w:w="2100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V</w:t>
            </w:r>
          </w:p>
        </w:tc>
      </w:tr>
      <w:tr w:rsidR="00017BDA" w:rsidRPr="00514955" w:rsidTr="000C3861">
        <w:trPr>
          <w:trHeight w:val="557"/>
          <w:jc w:val="center"/>
        </w:trPr>
        <w:tc>
          <w:tcPr>
            <w:tcW w:w="1496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龙王庙</w:t>
            </w:r>
          </w:p>
        </w:tc>
        <w:tc>
          <w:tcPr>
            <w:tcW w:w="1984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城南河</w:t>
            </w:r>
          </w:p>
        </w:tc>
        <w:tc>
          <w:tcPr>
            <w:tcW w:w="1277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入江支流</w:t>
            </w:r>
          </w:p>
        </w:tc>
        <w:tc>
          <w:tcPr>
            <w:tcW w:w="2143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达标但不稳定</w:t>
            </w:r>
          </w:p>
        </w:tc>
        <w:tc>
          <w:tcPr>
            <w:tcW w:w="2100" w:type="dxa"/>
            <w:vAlign w:val="center"/>
          </w:tcPr>
          <w:p w:rsidR="00017BDA" w:rsidRPr="00514955" w:rsidRDefault="00017BDA" w:rsidP="000C3861">
            <w:pPr>
              <w:widowControl/>
              <w:topLinePunct/>
              <w:jc w:val="center"/>
              <w:textAlignment w:val="center"/>
              <w:rPr>
                <w:rFonts w:eastAsia="方正书宋_GBK"/>
                <w:sz w:val="24"/>
                <w:szCs w:val="24"/>
              </w:rPr>
            </w:pPr>
            <w:r w:rsidRPr="00514955">
              <w:rPr>
                <w:rFonts w:eastAsia="方正书宋_GBK"/>
                <w:sz w:val="24"/>
                <w:szCs w:val="24"/>
              </w:rPr>
              <w:t>V</w:t>
            </w:r>
          </w:p>
        </w:tc>
      </w:tr>
    </w:tbl>
    <w:p w:rsidR="00017BDA" w:rsidRDefault="00017BDA" w:rsidP="00017BDA">
      <w:pPr>
        <w:spacing w:line="300" w:lineRule="auto"/>
        <w:ind w:firstLineChars="200" w:firstLine="640"/>
        <w:rPr>
          <w:rFonts w:eastAsia="方正仿宋_GBK"/>
          <w:sz w:val="32"/>
          <w:szCs w:val="32"/>
        </w:rPr>
      </w:pPr>
    </w:p>
    <w:p w:rsidR="001851D9" w:rsidRDefault="001851D9" w:rsidP="00017BDA"/>
    <w:sectPr w:rsidR="00185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BDA" w:rsidRDefault="00017BDA" w:rsidP="00017BDA">
      <w:r>
        <w:separator/>
      </w:r>
    </w:p>
  </w:endnote>
  <w:endnote w:type="continuationSeparator" w:id="0">
    <w:p w:rsidR="00017BDA" w:rsidRDefault="00017BDA" w:rsidP="0001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BDA" w:rsidRDefault="00017BDA" w:rsidP="00017BDA">
      <w:r>
        <w:separator/>
      </w:r>
    </w:p>
  </w:footnote>
  <w:footnote w:type="continuationSeparator" w:id="0">
    <w:p w:rsidR="00017BDA" w:rsidRDefault="00017BDA" w:rsidP="00017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CC"/>
    <w:rsid w:val="00017BDA"/>
    <w:rsid w:val="001851D9"/>
    <w:rsid w:val="00D3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DA"/>
    <w:pPr>
      <w:widowControl w:val="0"/>
      <w:jc w:val="both"/>
    </w:pPr>
    <w:rPr>
      <w:rFonts w:ascii="Times New Roman" w:eastAsia="方正仿宋简体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B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B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B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DA"/>
    <w:pPr>
      <w:widowControl w:val="0"/>
      <w:jc w:val="both"/>
    </w:pPr>
    <w:rPr>
      <w:rFonts w:ascii="Times New Roman" w:eastAsia="方正仿宋简体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B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B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B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zfwmoban</dc:creator>
  <cp:keywords/>
  <dc:description/>
  <cp:lastModifiedBy>zfwmoban</cp:lastModifiedBy>
  <cp:revision>2</cp:revision>
  <dcterms:created xsi:type="dcterms:W3CDTF">2019-06-20T01:26:00Z</dcterms:created>
  <dcterms:modified xsi:type="dcterms:W3CDTF">2019-06-20T01:26:00Z</dcterms:modified>
</cp:coreProperties>
</file>