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75" w:rsidRPr="003A0F75" w:rsidRDefault="003A0F75" w:rsidP="003A0F75">
      <w:pPr>
        <w:pStyle w:val="a5"/>
        <w:spacing w:line="300" w:lineRule="auto"/>
        <w:ind w:firstLineChars="0" w:firstLine="0"/>
        <w:rPr>
          <w:rFonts w:ascii="方正黑体_GBK" w:eastAsia="方正黑体_GBK" w:hint="eastAsia"/>
          <w:noProof w:val="0"/>
          <w:szCs w:val="32"/>
        </w:rPr>
      </w:pPr>
      <w:r w:rsidRPr="00D907FD">
        <w:rPr>
          <w:rFonts w:ascii="方正黑体_GBK" w:eastAsia="方正黑体_GBK" w:hint="eastAsia"/>
          <w:noProof w:val="0"/>
          <w:szCs w:val="32"/>
        </w:rPr>
        <w:t>附件2</w:t>
      </w:r>
      <w:bookmarkStart w:id="0" w:name="_GoBack"/>
      <w:bookmarkEnd w:id="0"/>
    </w:p>
    <w:p w:rsidR="003A0F75" w:rsidRPr="00D907FD" w:rsidRDefault="003A0F75" w:rsidP="003A0F75">
      <w:pPr>
        <w:pStyle w:val="a5"/>
        <w:spacing w:line="300" w:lineRule="auto"/>
        <w:ind w:firstLineChars="0" w:firstLine="0"/>
        <w:jc w:val="center"/>
        <w:rPr>
          <w:rFonts w:ascii="Times New Roman" w:eastAsia="方正小标宋_GBK"/>
          <w:noProof w:val="0"/>
          <w:sz w:val="44"/>
          <w:szCs w:val="44"/>
        </w:rPr>
      </w:pPr>
      <w:r w:rsidRPr="00D907FD">
        <w:rPr>
          <w:rFonts w:ascii="Times New Roman" w:eastAsia="方正小标宋_GBK" w:hint="eastAsia"/>
          <w:noProof w:val="0"/>
          <w:sz w:val="44"/>
          <w:szCs w:val="44"/>
        </w:rPr>
        <w:t>考核指标及评分表</w:t>
      </w:r>
    </w:p>
    <w:tbl>
      <w:tblPr>
        <w:tblW w:w="0" w:type="auto"/>
        <w:jc w:val="center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876"/>
        <w:gridCol w:w="1083"/>
        <w:gridCol w:w="3377"/>
        <w:gridCol w:w="3750"/>
        <w:gridCol w:w="2862"/>
      </w:tblGrid>
      <w:tr w:rsidR="003A0F75" w:rsidRPr="00D907FD" w:rsidTr="00A05B5B">
        <w:trPr>
          <w:cantSplit/>
          <w:tblHeader/>
          <w:jc w:val="center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</w:pPr>
            <w:r w:rsidRPr="00D907FD"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考核内容</w:t>
            </w: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</w:pPr>
            <w:r w:rsidRPr="00D907FD"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考核指标及分值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</w:pPr>
            <w:r w:rsidRPr="00D907FD"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评分标准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</w:pPr>
            <w:r w:rsidRPr="00D907FD"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数据来源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重点工作开展情况</w:t>
            </w:r>
          </w:p>
        </w:tc>
        <w:tc>
          <w:tcPr>
            <w:tcW w:w="18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组织领导（5分）</w:t>
            </w: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成立领导机构（2分）</w:t>
            </w:r>
          </w:p>
        </w:tc>
        <w:tc>
          <w:tcPr>
            <w:tcW w:w="37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按要求落实，得满分；落实但未达到考核要求，根据具体情况酌情给分；未落实，得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0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分。</w:t>
            </w:r>
          </w:p>
        </w:tc>
        <w:tc>
          <w:tcPr>
            <w:tcW w:w="2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各相关区有关证明文件及实地检查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签订目标责任书（2分）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召开专题会议（1分）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扶持政策（20分）</w:t>
            </w: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shd w:val="clear" w:color="auto" w:fill="FFFFFF"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出台整区推进畜禽粪污资源化利用扶持政策，统筹整合中央、省级、市级和本级相关财政专项资金，建立与年度工作目标、重点任务相适应的保障机制。（20分）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按要求落实，得满分；落实但未达到考核要求，根据具体情况酌情给分；未落实，得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0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分。</w:t>
            </w: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政策落实（10分）</w:t>
            </w: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pacing w:val="-8"/>
                <w:sz w:val="21"/>
                <w:szCs w:val="21"/>
              </w:rPr>
              <w:t>沼气发电和生物天然气入网政策（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2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.5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pacing w:val="-8"/>
                <w:sz w:val="21"/>
                <w:szCs w:val="21"/>
              </w:rPr>
              <w:t>分）</w:t>
            </w:r>
          </w:p>
        </w:tc>
        <w:tc>
          <w:tcPr>
            <w:tcW w:w="3750" w:type="dxa"/>
            <w:vMerge w:val="restart"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按要求落实，得满分；没有全部落实，根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lastRenderedPageBreak/>
              <w:t>据具体情况酌情给分；没有落实，得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0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分。</w:t>
            </w: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符合规定的沼气等资源化综合利用产品增值税即征即</w:t>
            </w:r>
            <w:proofErr w:type="gramStart"/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退优惠</w:t>
            </w:r>
            <w:proofErr w:type="gramEnd"/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政策（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2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.5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pacing w:val="-28"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农机购置补贴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政策（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2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.5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用地用电政策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2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.5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执法监管（15分）</w:t>
            </w: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养殖环评制度落实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 w:val="restart"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按要求落实，得满分；没有全部落实，根据具体情况酌情给分；没有落实，得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0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分。</w:t>
            </w: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依法查处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1876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4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排污许可证核发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5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分）</w:t>
            </w:r>
          </w:p>
        </w:tc>
        <w:tc>
          <w:tcPr>
            <w:tcW w:w="3750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工作目标完成情况</w:t>
            </w: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畜禽粪污综合利用率（20分）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完成年度任务目标的，得满分；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每低1个百分点扣3分，扣完为止。</w:t>
            </w:r>
          </w:p>
        </w:tc>
        <w:tc>
          <w:tcPr>
            <w:tcW w:w="2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直联直报系统、实地检查和第三方评估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shd w:val="clear" w:color="auto" w:fill="auto"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规模养殖场粪污处理设施装备配套率（15分）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shd w:val="clear" w:color="auto" w:fill="FFFFFF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规模和大型规模养殖场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两者均完成年度任务目标的，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得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满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；任意一个指标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达不到年度目标的，每低1个百分点扣2分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，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扣完为止。</w:t>
            </w:r>
          </w:p>
        </w:tc>
        <w:tc>
          <w:tcPr>
            <w:tcW w:w="2862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工作目标完成情况</w:t>
            </w: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规模养殖场治理率（15分）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shd w:val="clear" w:color="auto" w:fill="FFFFFF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完成年度目标任务的，得满分；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每低1个百分点扣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2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分，扣完为止。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规模养殖场污染治理月报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、实地检查和第三方评估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加减分</w:t>
            </w: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果菜茶有机肥替代化肥示范县（基地）</w:t>
            </w:r>
          </w:p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有机肥施用比例（2分）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shd w:val="clear" w:color="auto" w:fill="FFFFFF"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酌情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加分，最多加2分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；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未达标的扣2分。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行业调度数据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29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创新投入机制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（3分）</w:t>
            </w:r>
          </w:p>
        </w:tc>
        <w:tc>
          <w:tcPr>
            <w:tcW w:w="3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通过政府与社会资本合作（PPP）、政府购买服务等方式，撬动金融和社会资本参与畜禽养殖废弃物资源化利用，建立起有效的可持续运营机制（3分）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酌情加分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，最多加3分。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各相关区有关证明文件及实地检查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vMerge/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</w:pP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挂牌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督办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、约谈的（每件扣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</w:rPr>
              <w:t>1～2分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）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被国家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、省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有关部门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挂牌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督办的，每件扣2分；被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市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有关部门督办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、约谈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的，每件扣1分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。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市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环保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局、市</w:t>
            </w: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  <w:t>农委</w:t>
            </w:r>
          </w:p>
        </w:tc>
      </w:tr>
      <w:tr w:rsidR="003A0F75" w:rsidRPr="00D907FD" w:rsidTr="00A05B5B">
        <w:trPr>
          <w:cantSplit/>
          <w:jc w:val="center"/>
        </w:trPr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否决项</w:t>
            </w:r>
          </w:p>
        </w:tc>
        <w:tc>
          <w:tcPr>
            <w:tcW w:w="6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考核期内发生特别重大、重大畜禽养殖污染突发事件的</w:t>
            </w:r>
          </w:p>
        </w:tc>
        <w:tc>
          <w:tcPr>
            <w:tcW w:w="3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center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不合格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75" w:rsidRPr="00D907FD" w:rsidRDefault="003A0F75" w:rsidP="00A05B5B">
            <w:pPr>
              <w:widowControl/>
              <w:jc w:val="left"/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 w:eastAsia="zh-TW"/>
              </w:rPr>
            </w:pPr>
            <w:r w:rsidRPr="00D907FD">
              <w:rPr>
                <w:rFonts w:ascii="方正书宋_GBK" w:eastAsia="方正书宋_GBK" w:hAnsi="方正仿宋_GBK" w:cs="方正仿宋_GBK" w:hint="eastAsia"/>
                <w:bCs/>
                <w:sz w:val="21"/>
                <w:szCs w:val="21"/>
                <w:lang w:val="zh-TW"/>
              </w:rPr>
              <w:t>市环保局</w:t>
            </w:r>
          </w:p>
        </w:tc>
      </w:tr>
    </w:tbl>
    <w:p w:rsidR="00CC64ED" w:rsidRDefault="00CC64ED"/>
    <w:sectPr w:rsidR="00CC64ED" w:rsidSect="003A0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7D" w:rsidRDefault="009E367D" w:rsidP="003A0F75">
      <w:r>
        <w:separator/>
      </w:r>
    </w:p>
  </w:endnote>
  <w:endnote w:type="continuationSeparator" w:id="0">
    <w:p w:rsidR="009E367D" w:rsidRDefault="009E367D" w:rsidP="003A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7D" w:rsidRDefault="009E367D" w:rsidP="003A0F75">
      <w:r>
        <w:separator/>
      </w:r>
    </w:p>
  </w:footnote>
  <w:footnote w:type="continuationSeparator" w:id="0">
    <w:p w:rsidR="009E367D" w:rsidRDefault="009E367D" w:rsidP="003A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2"/>
    <w:rsid w:val="003A0F75"/>
    <w:rsid w:val="009E367D"/>
    <w:rsid w:val="00CA4082"/>
    <w:rsid w:val="00C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75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F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F75"/>
    <w:rPr>
      <w:sz w:val="18"/>
      <w:szCs w:val="18"/>
    </w:rPr>
  </w:style>
  <w:style w:type="paragraph" w:customStyle="1" w:styleId="a5">
    <w:name w:val="样式"/>
    <w:basedOn w:val="a"/>
    <w:next w:val="a6"/>
    <w:rsid w:val="003A0F75"/>
    <w:pPr>
      <w:spacing w:line="590" w:lineRule="exact"/>
      <w:ind w:firstLineChars="200" w:firstLine="640"/>
    </w:pPr>
    <w:rPr>
      <w:rFonts w:ascii="仿宋_GB2312" w:eastAsia="仿宋_GB2312"/>
      <w:noProof/>
      <w:sz w:val="32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3A0F7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3A0F75"/>
    <w:rPr>
      <w:rFonts w:ascii="Times New Roman" w:eastAsia="方正仿宋简体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75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F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F75"/>
    <w:rPr>
      <w:sz w:val="18"/>
      <w:szCs w:val="18"/>
    </w:rPr>
  </w:style>
  <w:style w:type="paragraph" w:customStyle="1" w:styleId="a5">
    <w:name w:val="样式"/>
    <w:basedOn w:val="a"/>
    <w:next w:val="a6"/>
    <w:rsid w:val="003A0F75"/>
    <w:pPr>
      <w:spacing w:line="590" w:lineRule="exact"/>
      <w:ind w:firstLineChars="200" w:firstLine="640"/>
    </w:pPr>
    <w:rPr>
      <w:rFonts w:ascii="仿宋_GB2312" w:eastAsia="仿宋_GB2312"/>
      <w:noProof/>
      <w:sz w:val="32"/>
      <w:szCs w:val="24"/>
    </w:rPr>
  </w:style>
  <w:style w:type="paragraph" w:styleId="a6">
    <w:name w:val="Body Text Indent"/>
    <w:basedOn w:val="a"/>
    <w:link w:val="Char1"/>
    <w:uiPriority w:val="99"/>
    <w:semiHidden/>
    <w:unhideWhenUsed/>
    <w:rsid w:val="003A0F7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3A0F75"/>
    <w:rPr>
      <w:rFonts w:ascii="Times New Roman" w:eastAsia="方正仿宋简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2018-12-21T09:40:00Z</dcterms:created>
  <dcterms:modified xsi:type="dcterms:W3CDTF">2018-12-21T09:41:00Z</dcterms:modified>
</cp:coreProperties>
</file>