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spacing w:line="300" w:lineRule="auto"/>
        <w:jc w:val="distribute"/>
        <w:rPr>
          <w:rFonts w:eastAsia="方正小标宋_GBK" w:hint="eastAsia"/>
          <w:b/>
          <w:color w:val="FF0000"/>
          <w:w w:val="50"/>
          <w:sz w:val="128"/>
        </w:rPr>
      </w:pPr>
      <w:r w:rsidRPr="003D6B7E">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3D6B7E">
        <w:tblPrEx>
          <w:tblCellMar>
            <w:top w:w="0" w:type="dxa"/>
            <w:bottom w:w="0" w:type="dxa"/>
          </w:tblCellMar>
        </w:tblPrEx>
        <w:trPr>
          <w:trHeight w:val="570"/>
          <w:jc w:val="center"/>
        </w:trPr>
        <w:tc>
          <w:tcPr>
            <w:tcW w:w="9151" w:type="dxa"/>
            <w:tcBorders>
              <w:bottom w:val="single" w:sz="18" w:space="0" w:color="FF0000"/>
            </w:tcBorders>
          </w:tcPr>
          <w:p w:rsidR="001C57C2" w:rsidRPr="003D6B7E" w:rsidRDefault="001C57C2" w:rsidP="00124D38">
            <w:pPr>
              <w:spacing w:line="300" w:lineRule="auto"/>
              <w:jc w:val="center"/>
              <w:rPr>
                <w:rFonts w:eastAsia="方正仿宋_GBK" w:hint="eastAsia"/>
                <w:bCs/>
                <w:w w:val="90"/>
                <w:sz w:val="18"/>
              </w:rPr>
            </w:pPr>
            <w:r w:rsidRPr="003D6B7E">
              <w:rPr>
                <w:rFonts w:eastAsia="方正仿宋_GBK" w:hint="eastAsia"/>
                <w:bCs/>
                <w:snapToGrid w:val="0"/>
                <w:kern w:val="0"/>
                <w:sz w:val="32"/>
              </w:rPr>
              <w:t>宁政办发〔</w:t>
            </w:r>
            <w:r w:rsidR="00170677" w:rsidRPr="003D6B7E">
              <w:rPr>
                <w:rFonts w:eastAsia="方正仿宋_GBK" w:hint="eastAsia"/>
                <w:bCs/>
                <w:snapToGrid w:val="0"/>
                <w:kern w:val="0"/>
                <w:sz w:val="32"/>
              </w:rPr>
              <w:t>20</w:t>
            </w:r>
            <w:r w:rsidR="00FD56E6" w:rsidRPr="003D6B7E">
              <w:rPr>
                <w:rFonts w:eastAsia="方正仿宋_GBK" w:hint="eastAsia"/>
                <w:bCs/>
                <w:snapToGrid w:val="0"/>
                <w:kern w:val="0"/>
                <w:sz w:val="32"/>
              </w:rPr>
              <w:t>2</w:t>
            </w:r>
            <w:r w:rsidR="00160EAA" w:rsidRPr="003D6B7E">
              <w:rPr>
                <w:rFonts w:eastAsia="方正仿宋_GBK" w:hint="eastAsia"/>
                <w:bCs/>
                <w:snapToGrid w:val="0"/>
                <w:kern w:val="0"/>
                <w:sz w:val="32"/>
              </w:rPr>
              <w:t>1</w:t>
            </w:r>
            <w:r w:rsidRPr="003D6B7E">
              <w:rPr>
                <w:rFonts w:eastAsia="方正仿宋_GBK" w:hint="eastAsia"/>
                <w:bCs/>
                <w:snapToGrid w:val="0"/>
                <w:kern w:val="0"/>
                <w:sz w:val="32"/>
              </w:rPr>
              <w:t>〕</w:t>
            </w:r>
            <w:r w:rsidR="00E7536D">
              <w:rPr>
                <w:rFonts w:eastAsia="方正仿宋_GBK" w:hint="eastAsia"/>
                <w:bCs/>
                <w:snapToGrid w:val="0"/>
                <w:kern w:val="0"/>
                <w:sz w:val="32"/>
              </w:rPr>
              <w:t>53</w:t>
            </w:r>
            <w:r w:rsidRPr="003D6B7E">
              <w:rPr>
                <w:rFonts w:eastAsia="方正仿宋_GBK" w:hint="eastAsia"/>
                <w:bCs/>
                <w:snapToGrid w:val="0"/>
                <w:kern w:val="0"/>
                <w:sz w:val="32"/>
              </w:rPr>
              <w:t>号</w:t>
            </w:r>
          </w:p>
        </w:tc>
      </w:tr>
    </w:tbl>
    <w:p w:rsidR="008A431A" w:rsidRPr="003D6B7E" w:rsidRDefault="008A431A" w:rsidP="003B21F2">
      <w:pPr>
        <w:adjustRightInd w:val="0"/>
        <w:snapToGrid w:val="0"/>
        <w:spacing w:line="300" w:lineRule="auto"/>
        <w:jc w:val="center"/>
        <w:rPr>
          <w:rFonts w:eastAsia="方正小标宋_GBK" w:hint="eastAsia"/>
          <w:sz w:val="52"/>
          <w:szCs w:val="52"/>
        </w:rPr>
      </w:pPr>
    </w:p>
    <w:p w:rsidR="008A431A" w:rsidRPr="003D6B7E" w:rsidRDefault="008A431A" w:rsidP="00D00AC2">
      <w:pPr>
        <w:adjustRightInd w:val="0"/>
        <w:snapToGrid w:val="0"/>
        <w:spacing w:line="300" w:lineRule="auto"/>
        <w:jc w:val="center"/>
        <w:rPr>
          <w:rFonts w:eastAsia="方正小标宋_GBK" w:hint="eastAsia"/>
          <w:sz w:val="52"/>
          <w:szCs w:val="52"/>
        </w:rPr>
      </w:pPr>
    </w:p>
    <w:p w:rsidR="00E7536D" w:rsidRDefault="00E7536D" w:rsidP="00E7536D">
      <w:pPr>
        <w:adjustRightInd w:val="0"/>
        <w:snapToGrid w:val="0"/>
        <w:spacing w:line="300" w:lineRule="auto"/>
        <w:jc w:val="center"/>
        <w:rPr>
          <w:rFonts w:eastAsia="方正小标宋_GBK" w:hint="eastAsia"/>
          <w:sz w:val="44"/>
          <w:szCs w:val="44"/>
        </w:rPr>
      </w:pPr>
      <w:r w:rsidRPr="00E7536D">
        <w:rPr>
          <w:rFonts w:eastAsia="方正小标宋_GBK" w:hint="eastAsia"/>
          <w:sz w:val="44"/>
          <w:szCs w:val="44"/>
        </w:rPr>
        <w:t>市政府办公厅关于印发《南京市</w:t>
      </w:r>
    </w:p>
    <w:p w:rsidR="00E7536D" w:rsidRPr="00E7536D" w:rsidRDefault="00E7536D" w:rsidP="00E7536D">
      <w:pPr>
        <w:adjustRightInd w:val="0"/>
        <w:snapToGrid w:val="0"/>
        <w:spacing w:line="300" w:lineRule="auto"/>
        <w:jc w:val="center"/>
        <w:rPr>
          <w:rFonts w:eastAsia="方正小标宋_GBK" w:hint="eastAsia"/>
          <w:sz w:val="44"/>
          <w:szCs w:val="44"/>
        </w:rPr>
      </w:pPr>
      <w:r w:rsidRPr="00E7536D">
        <w:rPr>
          <w:rFonts w:eastAsia="方正小标宋_GBK" w:hint="eastAsia"/>
          <w:sz w:val="44"/>
          <w:szCs w:val="44"/>
        </w:rPr>
        <w:t>“十四五”知识产权发展规划》的通知</w:t>
      </w:r>
    </w:p>
    <w:p w:rsidR="00E7536D" w:rsidRPr="00E7536D" w:rsidRDefault="00E7536D" w:rsidP="00E7536D">
      <w:pPr>
        <w:adjustRightInd w:val="0"/>
        <w:snapToGrid w:val="0"/>
        <w:spacing w:line="300" w:lineRule="auto"/>
        <w:ind w:firstLineChars="200" w:firstLine="640"/>
        <w:rPr>
          <w:rFonts w:eastAsia="方正仿宋_GBK"/>
          <w:sz w:val="32"/>
          <w:szCs w:val="32"/>
        </w:rPr>
      </w:pPr>
    </w:p>
    <w:p w:rsidR="00E7536D" w:rsidRPr="00E7536D" w:rsidRDefault="00E7536D" w:rsidP="00E7536D">
      <w:pPr>
        <w:adjustRightInd w:val="0"/>
        <w:snapToGrid w:val="0"/>
        <w:spacing w:line="300" w:lineRule="auto"/>
        <w:rPr>
          <w:rFonts w:eastAsia="方正仿宋_GBK" w:hint="eastAsia"/>
          <w:sz w:val="32"/>
          <w:szCs w:val="32"/>
        </w:rPr>
      </w:pPr>
      <w:r w:rsidRPr="00E7536D">
        <w:rPr>
          <w:rFonts w:eastAsia="方正仿宋_GBK" w:hint="eastAsia"/>
          <w:sz w:val="32"/>
          <w:szCs w:val="32"/>
        </w:rPr>
        <w:t>各区人民政府，市府各委办局，市各直属单位：</w:t>
      </w:r>
    </w:p>
    <w:p w:rsid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《南京市“十四五”知识产权发展规划》已经市政府同意，现印发给你们，请认真组织实施。</w:t>
      </w:r>
    </w:p>
    <w:p w:rsidR="006E73E1" w:rsidRPr="003D6B7E" w:rsidRDefault="006E73E1" w:rsidP="00D00AC2">
      <w:pPr>
        <w:adjustRightInd w:val="0"/>
        <w:snapToGrid w:val="0"/>
        <w:spacing w:line="300" w:lineRule="auto"/>
        <w:ind w:firstLineChars="200" w:firstLine="640"/>
        <w:rPr>
          <w:rFonts w:eastAsia="方正仿宋_GBK" w:hint="eastAsia"/>
          <w:sz w:val="32"/>
          <w:szCs w:val="32"/>
        </w:rPr>
      </w:pPr>
    </w:p>
    <w:p w:rsidR="00AA43F9" w:rsidRPr="003D6B7E" w:rsidRDefault="00AA43F9" w:rsidP="00D00AC2">
      <w:pPr>
        <w:adjustRightInd w:val="0"/>
        <w:snapToGrid w:val="0"/>
        <w:spacing w:line="300" w:lineRule="auto"/>
        <w:ind w:firstLineChars="200" w:firstLine="640"/>
        <w:rPr>
          <w:rFonts w:eastAsia="方正仿宋_GBK" w:hint="eastAsia"/>
          <w:sz w:val="32"/>
          <w:szCs w:val="32"/>
        </w:rPr>
      </w:pPr>
    </w:p>
    <w:p w:rsidR="008D234D" w:rsidRPr="003D6B7E" w:rsidRDefault="008D234D" w:rsidP="00D00AC2">
      <w:pPr>
        <w:adjustRightInd w:val="0"/>
        <w:snapToGrid w:val="0"/>
        <w:spacing w:line="300" w:lineRule="auto"/>
        <w:ind w:firstLineChars="1350" w:firstLine="4050"/>
        <w:rPr>
          <w:rFonts w:eastAsia="方正仿宋_GBK" w:hint="eastAsia"/>
          <w:szCs w:val="30"/>
        </w:rPr>
      </w:pPr>
    </w:p>
    <w:p w:rsidR="003B1720" w:rsidRPr="003D6B7E" w:rsidRDefault="003B1720" w:rsidP="00D00AC2">
      <w:pPr>
        <w:adjustRightInd w:val="0"/>
        <w:snapToGrid w:val="0"/>
        <w:spacing w:line="300" w:lineRule="auto"/>
        <w:ind w:firstLineChars="1395" w:firstLine="4464"/>
        <w:rPr>
          <w:rFonts w:eastAsia="方正仿宋_GBK" w:hint="eastAsia"/>
          <w:sz w:val="32"/>
          <w:szCs w:val="32"/>
        </w:rPr>
      </w:pPr>
      <w:r w:rsidRPr="003D6B7E">
        <w:rPr>
          <w:rFonts w:eastAsia="方正仿宋_GBK" w:hint="eastAsia"/>
          <w:sz w:val="32"/>
          <w:szCs w:val="32"/>
        </w:rPr>
        <w:t>南京市人民政府办公厅</w:t>
      </w:r>
    </w:p>
    <w:p w:rsidR="003B1720" w:rsidRPr="003D6B7E" w:rsidRDefault="003B1720" w:rsidP="00AA6717">
      <w:pPr>
        <w:adjustRightInd w:val="0"/>
        <w:snapToGrid w:val="0"/>
        <w:spacing w:line="300" w:lineRule="auto"/>
        <w:ind w:firstLineChars="1522" w:firstLine="4870"/>
        <w:rPr>
          <w:rFonts w:eastAsia="方正仿宋_GBK" w:hint="eastAsia"/>
          <w:sz w:val="32"/>
          <w:szCs w:val="32"/>
        </w:rPr>
      </w:pPr>
      <w:r w:rsidRPr="003D6B7E">
        <w:rPr>
          <w:rFonts w:eastAsia="方正仿宋_GBK"/>
          <w:sz w:val="32"/>
          <w:szCs w:val="32"/>
        </w:rPr>
        <w:t>20</w:t>
      </w:r>
      <w:r w:rsidRPr="003D6B7E">
        <w:rPr>
          <w:rFonts w:eastAsia="方正仿宋_GBK" w:hint="eastAsia"/>
          <w:sz w:val="32"/>
          <w:szCs w:val="32"/>
        </w:rPr>
        <w:t>21</w:t>
      </w:r>
      <w:r w:rsidRPr="003D6B7E">
        <w:rPr>
          <w:rFonts w:eastAsia="方正仿宋_GBK"/>
          <w:sz w:val="32"/>
          <w:szCs w:val="32"/>
        </w:rPr>
        <w:t>年</w:t>
      </w:r>
      <w:r w:rsidR="006F6C4B" w:rsidRPr="003D6B7E">
        <w:rPr>
          <w:rFonts w:eastAsia="方正仿宋_GBK" w:hint="eastAsia"/>
          <w:sz w:val="32"/>
          <w:szCs w:val="32"/>
        </w:rPr>
        <w:t>1</w:t>
      </w:r>
      <w:r w:rsidR="006C0D20">
        <w:rPr>
          <w:rFonts w:eastAsia="方正仿宋_GBK" w:hint="eastAsia"/>
          <w:sz w:val="32"/>
          <w:szCs w:val="32"/>
        </w:rPr>
        <w:t>1</w:t>
      </w:r>
      <w:r w:rsidRPr="003D6B7E">
        <w:rPr>
          <w:rFonts w:eastAsia="方正仿宋_GBK"/>
          <w:sz w:val="32"/>
          <w:szCs w:val="32"/>
        </w:rPr>
        <w:t>月</w:t>
      </w:r>
      <w:r w:rsidR="009C7957">
        <w:rPr>
          <w:rFonts w:eastAsia="方正仿宋_GBK" w:hint="eastAsia"/>
          <w:sz w:val="32"/>
          <w:szCs w:val="32"/>
        </w:rPr>
        <w:t>2</w:t>
      </w:r>
      <w:r w:rsidRPr="003D6B7E">
        <w:rPr>
          <w:rFonts w:eastAsia="方正仿宋_GBK"/>
          <w:sz w:val="32"/>
          <w:szCs w:val="32"/>
        </w:rPr>
        <w:t>日</w:t>
      </w:r>
    </w:p>
    <w:p w:rsidR="00C46E3A" w:rsidRPr="003D6B7E" w:rsidRDefault="00C46E3A" w:rsidP="00D00AC2">
      <w:pPr>
        <w:adjustRightInd w:val="0"/>
        <w:snapToGrid w:val="0"/>
        <w:spacing w:line="300" w:lineRule="auto"/>
        <w:ind w:firstLineChars="200" w:firstLine="480"/>
        <w:rPr>
          <w:rFonts w:eastAsia="方正仿宋_GBK" w:hint="eastAsia"/>
          <w:sz w:val="24"/>
          <w:szCs w:val="24"/>
        </w:rPr>
      </w:pPr>
    </w:p>
    <w:p w:rsidR="00FD0568" w:rsidRPr="003D6B7E" w:rsidRDefault="003B1720" w:rsidP="00D00AC2">
      <w:pPr>
        <w:adjustRightInd w:val="0"/>
        <w:snapToGrid w:val="0"/>
        <w:spacing w:line="300" w:lineRule="auto"/>
        <w:ind w:firstLineChars="200" w:firstLine="640"/>
        <w:rPr>
          <w:rFonts w:eastAsia="方正仿宋_GBK"/>
          <w:sz w:val="32"/>
          <w:szCs w:val="32"/>
        </w:rPr>
      </w:pPr>
      <w:r w:rsidRPr="003D6B7E">
        <w:rPr>
          <w:rFonts w:eastAsia="方正仿宋_GBK" w:hint="eastAsia"/>
          <w:sz w:val="32"/>
          <w:szCs w:val="32"/>
        </w:rPr>
        <w:t>（此件公开发布）</w:t>
      </w:r>
    </w:p>
    <w:p w:rsidR="006F6C4B" w:rsidRPr="003D6B7E" w:rsidRDefault="00DA4D7A" w:rsidP="00E7536D">
      <w:pPr>
        <w:adjustRightInd w:val="0"/>
        <w:snapToGrid w:val="0"/>
        <w:spacing w:line="300" w:lineRule="auto"/>
        <w:ind w:firstLineChars="200" w:firstLine="880"/>
        <w:rPr>
          <w:rFonts w:eastAsia="方正仿宋_GBK" w:hint="eastAsia"/>
          <w:sz w:val="32"/>
          <w:szCs w:val="32"/>
        </w:rPr>
      </w:pPr>
      <w:r w:rsidRPr="003D6B7E">
        <w:rPr>
          <w:rFonts w:eastAsia="方正小标宋_GBK"/>
          <w:sz w:val="44"/>
          <w:szCs w:val="44"/>
        </w:rPr>
        <w:br w:type="page"/>
      </w:r>
    </w:p>
    <w:p w:rsidR="00E7536D" w:rsidRPr="00E7536D" w:rsidRDefault="00E7536D" w:rsidP="00E7536D">
      <w:pPr>
        <w:adjustRightInd w:val="0"/>
        <w:snapToGrid w:val="0"/>
        <w:spacing w:line="300" w:lineRule="auto"/>
        <w:jc w:val="center"/>
        <w:rPr>
          <w:rFonts w:eastAsia="方正小标宋_GBK" w:hint="eastAsia"/>
          <w:sz w:val="44"/>
          <w:szCs w:val="44"/>
        </w:rPr>
      </w:pPr>
      <w:r w:rsidRPr="00E7536D">
        <w:rPr>
          <w:rFonts w:eastAsia="方正小标宋_GBK" w:hint="eastAsia"/>
          <w:sz w:val="44"/>
          <w:szCs w:val="44"/>
        </w:rPr>
        <w:t>南京市“十四五”知识产权发展规划</w:t>
      </w:r>
    </w:p>
    <w:p w:rsidR="00E7536D" w:rsidRPr="00E7536D" w:rsidRDefault="00E7536D" w:rsidP="00E7536D">
      <w:pPr>
        <w:adjustRightInd w:val="0"/>
        <w:snapToGrid w:val="0"/>
        <w:spacing w:line="300" w:lineRule="auto"/>
        <w:ind w:firstLineChars="200" w:firstLine="640"/>
        <w:rPr>
          <w:rFonts w:eastAsia="方正仿宋_GBK"/>
          <w:sz w:val="32"/>
          <w:szCs w:val="32"/>
        </w:rPr>
      </w:pP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为进一步加强知识产权保护工作顶层设计，强化知识产权全链条保护，充分发挥知识产权对南京创新驱动发展和经济转型的支撑引领作用，根据《江苏省“十四五”知识产权发展规划》和《南京市国民经济和社会发展第十四个五年规划和二</w:t>
      </w:r>
      <w:r w:rsidR="00CF3025">
        <w:rPr>
          <w:rFonts w:ascii="宋体" w:eastAsia="方正仿宋_GBK" w:hAnsi="宋体" w:cs="宋体" w:hint="eastAsia"/>
          <w:sz w:val="32"/>
          <w:szCs w:val="32"/>
        </w:rPr>
        <w:t>○</w:t>
      </w:r>
      <w:r w:rsidRPr="00E7536D">
        <w:rPr>
          <w:rFonts w:ascii="方正仿宋简体" w:eastAsia="方正仿宋_GBK" w:hAnsi="方正仿宋简体" w:cs="方正仿宋简体" w:hint="eastAsia"/>
          <w:sz w:val="32"/>
          <w:szCs w:val="32"/>
        </w:rPr>
        <w:t>三五年远景目标纲要》，编制本规划。</w:t>
      </w:r>
    </w:p>
    <w:p w:rsidR="00E7536D" w:rsidRPr="00E7536D" w:rsidRDefault="00E7536D" w:rsidP="00E7536D">
      <w:pPr>
        <w:adjustRightInd w:val="0"/>
        <w:snapToGrid w:val="0"/>
        <w:spacing w:line="300" w:lineRule="auto"/>
        <w:ind w:firstLineChars="200" w:firstLine="640"/>
        <w:rPr>
          <w:rFonts w:eastAsia="方正黑体_GBK" w:hint="eastAsia"/>
          <w:sz w:val="32"/>
          <w:szCs w:val="32"/>
        </w:rPr>
      </w:pPr>
      <w:r w:rsidRPr="00E7536D">
        <w:rPr>
          <w:rFonts w:eastAsia="方正黑体_GBK" w:hint="eastAsia"/>
          <w:sz w:val="32"/>
          <w:szCs w:val="32"/>
        </w:rPr>
        <w:t>一、发展基础和面临形势</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（一）“十三五”时期发展情况</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十三五”时期，是南京市知识产权工作取得新突破、知识产权对经济社会高质量发展贡献度显著增强的时期。全市知识产权有关部门认真贯彻落实市委市政府的决策部署，坚持把知识产权工作放到实现全市高质量发展大局中谋划，完成了“十三五”规划确定的主要目标和重点任务，为“十四五”乃至更长时期知识产权发展奠定了坚实基础。</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1</w:t>
      </w:r>
      <w:r>
        <w:rPr>
          <w:rFonts w:eastAsia="方正仿宋_GBK" w:hint="eastAsia"/>
          <w:sz w:val="32"/>
          <w:szCs w:val="32"/>
        </w:rPr>
        <w:t>．</w:t>
      </w:r>
      <w:r w:rsidRPr="00E7536D">
        <w:rPr>
          <w:rFonts w:eastAsia="方正仿宋_GBK" w:hint="eastAsia"/>
          <w:sz w:val="32"/>
          <w:szCs w:val="32"/>
        </w:rPr>
        <w:t>知识产权行政管理体制机制优化。知识产权强市建设工作领导小组成立；获批全国首批知识产权强市创建市、国家知识产权运营服务体系建设城市、国家商标战略实施示范城市、国家级知识产权服务业集聚发展实验区和南京市知识产权保护中心。《关于加快建设知识产权强市的意见》等一系列政策性文件先后出台并有效落实。全市拥有国家知识产权强县工程实施</w:t>
      </w:r>
      <w:r w:rsidRPr="00E7536D">
        <w:rPr>
          <w:rFonts w:eastAsia="方正仿宋_GBK" w:hint="eastAsia"/>
          <w:sz w:val="32"/>
          <w:szCs w:val="32"/>
        </w:rPr>
        <w:lastRenderedPageBreak/>
        <w:t>单位</w:t>
      </w:r>
      <w:r w:rsidRPr="00E7536D">
        <w:rPr>
          <w:rFonts w:eastAsia="方正仿宋_GBK" w:hint="eastAsia"/>
          <w:sz w:val="32"/>
          <w:szCs w:val="32"/>
        </w:rPr>
        <w:t>6</w:t>
      </w:r>
      <w:r w:rsidRPr="00E7536D">
        <w:rPr>
          <w:rFonts w:eastAsia="方正仿宋_GBK" w:hint="eastAsia"/>
          <w:sz w:val="32"/>
          <w:szCs w:val="32"/>
        </w:rPr>
        <w:t>家，省知识产权强省建设区域示范单位</w:t>
      </w:r>
      <w:r w:rsidRPr="00E7536D">
        <w:rPr>
          <w:rFonts w:eastAsia="方正仿宋_GBK" w:hint="eastAsia"/>
          <w:sz w:val="32"/>
          <w:szCs w:val="32"/>
        </w:rPr>
        <w:t>8</w:t>
      </w:r>
      <w:r w:rsidRPr="00E7536D">
        <w:rPr>
          <w:rFonts w:eastAsia="方正仿宋_GBK" w:hint="eastAsia"/>
          <w:sz w:val="32"/>
          <w:szCs w:val="32"/>
        </w:rPr>
        <w:t>家，国家级知识产权试点示范园区</w:t>
      </w:r>
      <w:r w:rsidRPr="00E7536D">
        <w:rPr>
          <w:rFonts w:eastAsia="方正仿宋_GBK" w:hint="eastAsia"/>
          <w:sz w:val="32"/>
          <w:szCs w:val="32"/>
        </w:rPr>
        <w:t>6</w:t>
      </w:r>
      <w:r w:rsidRPr="00E7536D">
        <w:rPr>
          <w:rFonts w:eastAsia="方正仿宋_GBK" w:hint="eastAsia"/>
          <w:sz w:val="32"/>
          <w:szCs w:val="32"/>
        </w:rPr>
        <w:t>家；创建全国版权示范园区</w:t>
      </w:r>
      <w:r w:rsidRPr="00E7536D">
        <w:rPr>
          <w:rFonts w:eastAsia="方正仿宋_GBK" w:hint="eastAsia"/>
          <w:sz w:val="32"/>
          <w:szCs w:val="32"/>
        </w:rPr>
        <w:t>2</w:t>
      </w:r>
      <w:r w:rsidRPr="00E7536D">
        <w:rPr>
          <w:rFonts w:eastAsia="方正仿宋_GBK" w:hint="eastAsia"/>
          <w:sz w:val="32"/>
          <w:szCs w:val="32"/>
        </w:rPr>
        <w:t>家，全国版权示范单位</w:t>
      </w:r>
      <w:r w:rsidRPr="00E7536D">
        <w:rPr>
          <w:rFonts w:eastAsia="方正仿宋_GBK" w:hint="eastAsia"/>
          <w:sz w:val="32"/>
          <w:szCs w:val="32"/>
        </w:rPr>
        <w:t>1</w:t>
      </w:r>
      <w:r w:rsidRPr="00E7536D">
        <w:rPr>
          <w:rFonts w:eastAsia="方正仿宋_GBK" w:hint="eastAsia"/>
          <w:sz w:val="32"/>
          <w:szCs w:val="32"/>
        </w:rPr>
        <w:t>家。</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2</w:t>
      </w:r>
      <w:r>
        <w:rPr>
          <w:rFonts w:eastAsia="方正仿宋_GBK" w:hint="eastAsia"/>
          <w:sz w:val="32"/>
          <w:szCs w:val="32"/>
        </w:rPr>
        <w:t>．</w:t>
      </w:r>
      <w:r w:rsidRPr="00E7536D">
        <w:rPr>
          <w:rFonts w:eastAsia="方正仿宋_GBK" w:hint="eastAsia"/>
          <w:sz w:val="32"/>
          <w:szCs w:val="32"/>
        </w:rPr>
        <w:t>知识产权创造能力持续提升。“十三五”以来，全市知识产权创造结构不断优化，知识产权创造能力持续提升。截至</w:t>
      </w:r>
      <w:r w:rsidRPr="00E7536D">
        <w:rPr>
          <w:rFonts w:eastAsia="方正仿宋_GBK" w:hint="eastAsia"/>
          <w:sz w:val="32"/>
          <w:szCs w:val="32"/>
        </w:rPr>
        <w:t>2020</w:t>
      </w:r>
      <w:r w:rsidRPr="00E7536D">
        <w:rPr>
          <w:rFonts w:eastAsia="方正仿宋_GBK" w:hint="eastAsia"/>
          <w:sz w:val="32"/>
          <w:szCs w:val="32"/>
        </w:rPr>
        <w:t>年底，万人发明专利拥有量达</w:t>
      </w:r>
      <w:r w:rsidRPr="00E7536D">
        <w:rPr>
          <w:rFonts w:eastAsia="方正仿宋_GBK" w:hint="eastAsia"/>
          <w:sz w:val="32"/>
          <w:szCs w:val="32"/>
        </w:rPr>
        <w:t>82.86</w:t>
      </w:r>
      <w:r w:rsidRPr="00E7536D">
        <w:rPr>
          <w:rFonts w:eastAsia="方正仿宋_GBK" w:hint="eastAsia"/>
          <w:sz w:val="32"/>
          <w:szCs w:val="32"/>
        </w:rPr>
        <w:t>件，是</w:t>
      </w:r>
      <w:r w:rsidRPr="00E7536D">
        <w:rPr>
          <w:rFonts w:eastAsia="方正仿宋_GBK" w:hint="eastAsia"/>
          <w:sz w:val="32"/>
          <w:szCs w:val="32"/>
        </w:rPr>
        <w:t>2015</w:t>
      </w:r>
      <w:r w:rsidRPr="00E7536D">
        <w:rPr>
          <w:rFonts w:eastAsia="方正仿宋_GBK" w:hint="eastAsia"/>
          <w:sz w:val="32"/>
          <w:szCs w:val="32"/>
        </w:rPr>
        <w:t>年的</w:t>
      </w:r>
      <w:r w:rsidRPr="00E7536D">
        <w:rPr>
          <w:rFonts w:eastAsia="方正仿宋_GBK" w:hint="eastAsia"/>
          <w:sz w:val="32"/>
          <w:szCs w:val="32"/>
        </w:rPr>
        <w:t>2.5</w:t>
      </w:r>
      <w:r w:rsidRPr="00E7536D">
        <w:rPr>
          <w:rFonts w:eastAsia="方正仿宋_GBK" w:hint="eastAsia"/>
          <w:sz w:val="32"/>
          <w:szCs w:val="32"/>
        </w:rPr>
        <w:t>倍，名列全国第三；万人高价值发明专利拥有量达</w:t>
      </w:r>
      <w:r w:rsidRPr="00E7536D">
        <w:rPr>
          <w:rFonts w:eastAsia="方正仿宋_GBK" w:hint="eastAsia"/>
          <w:sz w:val="32"/>
          <w:szCs w:val="32"/>
        </w:rPr>
        <w:t>35.9</w:t>
      </w:r>
      <w:r w:rsidRPr="00E7536D">
        <w:rPr>
          <w:rFonts w:eastAsia="方正仿宋_GBK" w:hint="eastAsia"/>
          <w:sz w:val="32"/>
          <w:szCs w:val="32"/>
        </w:rPr>
        <w:t>件，省内排名第一；</w:t>
      </w:r>
      <w:r w:rsidRPr="00E7536D">
        <w:rPr>
          <w:rFonts w:eastAsia="方正仿宋_GBK" w:hint="eastAsia"/>
          <w:sz w:val="32"/>
          <w:szCs w:val="32"/>
        </w:rPr>
        <w:t>PCT</w:t>
      </w:r>
      <w:r w:rsidRPr="00E7536D">
        <w:rPr>
          <w:rFonts w:eastAsia="方正仿宋_GBK" w:hint="eastAsia"/>
          <w:sz w:val="32"/>
          <w:szCs w:val="32"/>
        </w:rPr>
        <w:t>申请量持续增长，增速位于省内前列；全市商标注册总量达</w:t>
      </w:r>
      <w:r w:rsidRPr="00E7536D">
        <w:rPr>
          <w:rFonts w:eastAsia="方正仿宋_GBK" w:hint="eastAsia"/>
          <w:sz w:val="32"/>
          <w:szCs w:val="32"/>
        </w:rPr>
        <w:t>35.07</w:t>
      </w:r>
      <w:r w:rsidRPr="00E7536D">
        <w:rPr>
          <w:rFonts w:eastAsia="方正仿宋_GBK" w:hint="eastAsia"/>
          <w:sz w:val="32"/>
          <w:szCs w:val="32"/>
        </w:rPr>
        <w:t>万件，是</w:t>
      </w:r>
      <w:r w:rsidRPr="00E7536D">
        <w:rPr>
          <w:rFonts w:eastAsia="方正仿宋_GBK" w:hint="eastAsia"/>
          <w:sz w:val="32"/>
          <w:szCs w:val="32"/>
        </w:rPr>
        <w:t>2015</w:t>
      </w:r>
      <w:r w:rsidRPr="00E7536D">
        <w:rPr>
          <w:rFonts w:eastAsia="方正仿宋_GBK" w:hint="eastAsia"/>
          <w:sz w:val="32"/>
          <w:szCs w:val="32"/>
        </w:rPr>
        <w:t>年的</w:t>
      </w:r>
      <w:r w:rsidRPr="00E7536D">
        <w:rPr>
          <w:rFonts w:eastAsia="方正仿宋_GBK" w:hint="eastAsia"/>
          <w:sz w:val="32"/>
          <w:szCs w:val="32"/>
        </w:rPr>
        <w:t>3.32</w:t>
      </w:r>
      <w:r w:rsidRPr="00E7536D">
        <w:rPr>
          <w:rFonts w:eastAsia="方正仿宋_GBK" w:hint="eastAsia"/>
          <w:sz w:val="32"/>
          <w:szCs w:val="32"/>
        </w:rPr>
        <w:t>倍；马德里国际商标注册申请量快速增长，数量位列省内第一；新增中国专利奖金奖</w:t>
      </w:r>
      <w:r w:rsidRPr="00E7536D">
        <w:rPr>
          <w:rFonts w:eastAsia="方正仿宋_GBK" w:hint="eastAsia"/>
          <w:sz w:val="32"/>
          <w:szCs w:val="32"/>
        </w:rPr>
        <w:t>2</w:t>
      </w:r>
      <w:r w:rsidRPr="00E7536D">
        <w:rPr>
          <w:rFonts w:eastAsia="方正仿宋_GBK" w:hint="eastAsia"/>
          <w:sz w:val="32"/>
          <w:szCs w:val="32"/>
        </w:rPr>
        <w:t>项、银奖</w:t>
      </w:r>
      <w:r w:rsidRPr="00E7536D">
        <w:rPr>
          <w:rFonts w:eastAsia="方正仿宋_GBK" w:hint="eastAsia"/>
          <w:sz w:val="32"/>
          <w:szCs w:val="32"/>
        </w:rPr>
        <w:t>4</w:t>
      </w:r>
      <w:r w:rsidRPr="00E7536D">
        <w:rPr>
          <w:rFonts w:eastAsia="方正仿宋_GBK" w:hint="eastAsia"/>
          <w:sz w:val="32"/>
          <w:szCs w:val="32"/>
        </w:rPr>
        <w:t>项、优秀奖</w:t>
      </w:r>
      <w:r w:rsidRPr="00E7536D">
        <w:rPr>
          <w:rFonts w:eastAsia="方正仿宋_GBK" w:hint="eastAsia"/>
          <w:sz w:val="32"/>
          <w:szCs w:val="32"/>
        </w:rPr>
        <w:t>67</w:t>
      </w:r>
      <w:r w:rsidRPr="00E7536D">
        <w:rPr>
          <w:rFonts w:eastAsia="方正仿宋_GBK" w:hint="eastAsia"/>
          <w:sz w:val="32"/>
          <w:szCs w:val="32"/>
        </w:rPr>
        <w:t>项；新增地理标志</w:t>
      </w:r>
      <w:r w:rsidRPr="00E7536D">
        <w:rPr>
          <w:rFonts w:eastAsia="方正仿宋_GBK" w:hint="eastAsia"/>
          <w:sz w:val="32"/>
          <w:szCs w:val="32"/>
        </w:rPr>
        <w:t>6</w:t>
      </w:r>
      <w:r w:rsidRPr="00E7536D">
        <w:rPr>
          <w:rFonts w:eastAsia="方正仿宋_GBK" w:hint="eastAsia"/>
          <w:sz w:val="32"/>
          <w:szCs w:val="32"/>
        </w:rPr>
        <w:t>件；新增植物新品种</w:t>
      </w:r>
      <w:r w:rsidRPr="00E7536D">
        <w:rPr>
          <w:rFonts w:eastAsia="方正仿宋_GBK" w:hint="eastAsia"/>
          <w:sz w:val="32"/>
          <w:szCs w:val="32"/>
        </w:rPr>
        <w:t>76</w:t>
      </w:r>
      <w:r w:rsidRPr="00E7536D">
        <w:rPr>
          <w:rFonts w:eastAsia="方正仿宋_GBK" w:hint="eastAsia"/>
          <w:sz w:val="32"/>
          <w:szCs w:val="32"/>
        </w:rPr>
        <w:t>件。</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3</w:t>
      </w:r>
      <w:r>
        <w:rPr>
          <w:rFonts w:eastAsia="方正仿宋_GBK" w:hint="eastAsia"/>
          <w:sz w:val="32"/>
          <w:szCs w:val="32"/>
        </w:rPr>
        <w:t>．</w:t>
      </w:r>
      <w:r w:rsidRPr="00E7536D">
        <w:rPr>
          <w:rFonts w:eastAsia="方正仿宋_GBK" w:hint="eastAsia"/>
          <w:sz w:val="32"/>
          <w:szCs w:val="32"/>
        </w:rPr>
        <w:t>知识产权运用效益显著增强。企业知识产权战略推进计划和高价值专利培育计划得到了有效实施，建设市级以上高价值专利培育中心</w:t>
      </w:r>
      <w:r w:rsidRPr="00E7536D">
        <w:rPr>
          <w:rFonts w:eastAsia="方正仿宋_GBK" w:hint="eastAsia"/>
          <w:sz w:val="32"/>
          <w:szCs w:val="32"/>
        </w:rPr>
        <w:t>72</w:t>
      </w:r>
      <w:r w:rsidRPr="00E7536D">
        <w:rPr>
          <w:rFonts w:eastAsia="方正仿宋_GBK" w:hint="eastAsia"/>
          <w:sz w:val="32"/>
          <w:szCs w:val="32"/>
        </w:rPr>
        <w:t>家</w:t>
      </w:r>
      <w:r w:rsidR="00CF3025">
        <w:rPr>
          <w:rFonts w:eastAsia="方正仿宋_GBK" w:hint="eastAsia"/>
          <w:sz w:val="32"/>
          <w:szCs w:val="32"/>
        </w:rPr>
        <w:t>、</w:t>
      </w:r>
      <w:r w:rsidRPr="00E7536D">
        <w:rPr>
          <w:rFonts w:eastAsia="方正仿宋_GBK" w:hint="eastAsia"/>
          <w:sz w:val="32"/>
          <w:szCs w:val="32"/>
        </w:rPr>
        <w:t>产业知识产权运营中心</w:t>
      </w:r>
      <w:r w:rsidR="00CF3025" w:rsidRPr="00E7536D">
        <w:rPr>
          <w:rFonts w:eastAsia="方正仿宋_GBK" w:hint="eastAsia"/>
          <w:sz w:val="32"/>
          <w:szCs w:val="32"/>
        </w:rPr>
        <w:t>11</w:t>
      </w:r>
      <w:r w:rsidR="00CF3025" w:rsidRPr="00E7536D">
        <w:rPr>
          <w:rFonts w:eastAsia="方正仿宋_GBK" w:hint="eastAsia"/>
          <w:sz w:val="32"/>
          <w:szCs w:val="32"/>
        </w:rPr>
        <w:t>家</w:t>
      </w:r>
      <w:r w:rsidRPr="00E7536D">
        <w:rPr>
          <w:rFonts w:eastAsia="方正仿宋_GBK" w:hint="eastAsia"/>
          <w:sz w:val="32"/>
          <w:szCs w:val="32"/>
        </w:rPr>
        <w:t>，累计获批国家知识产权优势企业</w:t>
      </w:r>
      <w:r w:rsidRPr="00E7536D">
        <w:rPr>
          <w:rFonts w:eastAsia="方正仿宋_GBK" w:hint="eastAsia"/>
          <w:sz w:val="32"/>
          <w:szCs w:val="32"/>
        </w:rPr>
        <w:t>30</w:t>
      </w:r>
      <w:r w:rsidRPr="00E7536D">
        <w:rPr>
          <w:rFonts w:eastAsia="方正仿宋_GBK" w:hint="eastAsia"/>
          <w:sz w:val="32"/>
          <w:szCs w:val="32"/>
        </w:rPr>
        <w:t>家、国家知识产权示范企业</w:t>
      </w:r>
      <w:r w:rsidRPr="00E7536D">
        <w:rPr>
          <w:rFonts w:eastAsia="方正仿宋_GBK" w:hint="eastAsia"/>
          <w:sz w:val="32"/>
          <w:szCs w:val="32"/>
        </w:rPr>
        <w:t>15</w:t>
      </w:r>
      <w:r w:rsidRPr="00E7536D">
        <w:rPr>
          <w:rFonts w:eastAsia="方正仿宋_GBK" w:hint="eastAsia"/>
          <w:sz w:val="32"/>
          <w:szCs w:val="32"/>
        </w:rPr>
        <w:t>家，布局专利导航产业发展实验区</w:t>
      </w:r>
      <w:r w:rsidRPr="00E7536D">
        <w:rPr>
          <w:rFonts w:eastAsia="方正仿宋_GBK" w:hint="eastAsia"/>
          <w:sz w:val="32"/>
          <w:szCs w:val="32"/>
        </w:rPr>
        <w:t>15</w:t>
      </w:r>
      <w:r w:rsidRPr="00E7536D">
        <w:rPr>
          <w:rFonts w:eastAsia="方正仿宋_GBK" w:hint="eastAsia"/>
          <w:sz w:val="32"/>
          <w:szCs w:val="32"/>
        </w:rPr>
        <w:t>家。举办了两届江苏（南京）版权贸易博览会，</w:t>
      </w:r>
      <w:r w:rsidRPr="00E7536D">
        <w:rPr>
          <w:rFonts w:eastAsia="方正仿宋_GBK" w:hint="eastAsia"/>
          <w:sz w:val="32"/>
          <w:szCs w:val="32"/>
        </w:rPr>
        <w:t>2</w:t>
      </w:r>
      <w:r w:rsidRPr="00E7536D">
        <w:rPr>
          <w:rFonts w:eastAsia="方正仿宋_GBK" w:hint="eastAsia"/>
          <w:sz w:val="32"/>
          <w:szCs w:val="32"/>
        </w:rPr>
        <w:t>家企业作品成功获评省优秀版权作品产业转化重点培育项目。</w:t>
      </w:r>
      <w:r w:rsidRPr="00E7536D">
        <w:rPr>
          <w:rFonts w:eastAsia="方正仿宋_GBK" w:hint="eastAsia"/>
          <w:sz w:val="32"/>
          <w:szCs w:val="32"/>
        </w:rPr>
        <w:t>60</w:t>
      </w:r>
      <w:r w:rsidRPr="00E7536D">
        <w:rPr>
          <w:rFonts w:eastAsia="方正仿宋_GBK" w:hint="eastAsia"/>
          <w:sz w:val="32"/>
          <w:szCs w:val="32"/>
        </w:rPr>
        <w:t>家企业入选工业企业知识产权运用试点或标杆单位。知识产权战略实施推动了产业快速发展，知识产权密集型产业增加值占</w:t>
      </w:r>
      <w:r w:rsidRPr="00E7536D">
        <w:rPr>
          <w:rFonts w:eastAsia="方正仿宋_GBK" w:hint="eastAsia"/>
          <w:sz w:val="32"/>
          <w:szCs w:val="32"/>
        </w:rPr>
        <w:t>GDP</w:t>
      </w:r>
      <w:r w:rsidRPr="00E7536D">
        <w:rPr>
          <w:rFonts w:eastAsia="方正仿宋_GBK" w:hint="eastAsia"/>
          <w:sz w:val="32"/>
          <w:szCs w:val="32"/>
        </w:rPr>
        <w:t>比重不断提高。</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4</w:t>
      </w:r>
      <w:r>
        <w:rPr>
          <w:rFonts w:eastAsia="方正仿宋_GBK" w:hint="eastAsia"/>
          <w:sz w:val="32"/>
          <w:szCs w:val="32"/>
        </w:rPr>
        <w:t>．</w:t>
      </w:r>
      <w:r w:rsidRPr="00E7536D">
        <w:rPr>
          <w:rFonts w:eastAsia="方正仿宋_GBK" w:hint="eastAsia"/>
          <w:sz w:val="32"/>
          <w:szCs w:val="32"/>
        </w:rPr>
        <w:t>知识产权保护体系日趋完善。南京市知识产权保护中心获批成立，与南京知识产权法庭、南京市人民检察院、南京铁路运输检察院等形成协同保护体系；设立了南京市知识产权纠纷人民调解委员会；实现了知识产权维权援助分中心的全行政区域覆盖。南京知识产权法庭新收知识产权案件</w:t>
      </w:r>
      <w:r w:rsidRPr="00E7536D">
        <w:rPr>
          <w:rFonts w:eastAsia="方正仿宋_GBK" w:hint="eastAsia"/>
          <w:sz w:val="32"/>
          <w:szCs w:val="32"/>
        </w:rPr>
        <w:t>21439</w:t>
      </w:r>
      <w:r w:rsidRPr="00E7536D">
        <w:rPr>
          <w:rFonts w:eastAsia="方正仿宋_GBK" w:hint="eastAsia"/>
          <w:sz w:val="32"/>
          <w:szCs w:val="32"/>
        </w:rPr>
        <w:t>件，审结</w:t>
      </w:r>
      <w:r w:rsidRPr="00E7536D">
        <w:rPr>
          <w:rFonts w:eastAsia="方正仿宋_GBK" w:hint="eastAsia"/>
          <w:sz w:val="32"/>
          <w:szCs w:val="32"/>
        </w:rPr>
        <w:t>19482</w:t>
      </w:r>
      <w:r w:rsidRPr="00E7536D">
        <w:rPr>
          <w:rFonts w:eastAsia="方正仿宋_GBK" w:hint="eastAsia"/>
          <w:sz w:val="32"/>
          <w:szCs w:val="32"/>
        </w:rPr>
        <w:t>件；市检察院、市公安局、市文化市场综合执法总队、金陵海关、南京禄口机场海关以及新生圩海关等单位知识产权保护工作有序推进。开展了知识产权“</w:t>
      </w:r>
      <w:r w:rsidR="00CF3025">
        <w:rPr>
          <w:rFonts w:eastAsia="方正仿宋_GBK" w:hint="eastAsia"/>
          <w:sz w:val="32"/>
          <w:szCs w:val="32"/>
        </w:rPr>
        <w:t>护航”行动、打击商标侵权“溯源”行动、网络版权治理“剑网”行动、</w:t>
      </w:r>
      <w:r w:rsidRPr="00E7536D">
        <w:rPr>
          <w:rFonts w:eastAsia="方正仿宋_GBK" w:hint="eastAsia"/>
          <w:sz w:val="32"/>
          <w:szCs w:val="32"/>
        </w:rPr>
        <w:t>“清风”行动、“质检利剑”行动、“双打”行动、“龙腾”行动</w:t>
      </w:r>
      <w:r w:rsidR="00CF3025">
        <w:rPr>
          <w:rFonts w:eastAsia="方正仿宋_GBK" w:hint="eastAsia"/>
          <w:sz w:val="32"/>
          <w:szCs w:val="32"/>
        </w:rPr>
        <w:t>和</w:t>
      </w:r>
      <w:r w:rsidRPr="00E7536D">
        <w:rPr>
          <w:rFonts w:eastAsia="方正仿宋_GBK" w:hint="eastAsia"/>
          <w:sz w:val="32"/>
          <w:szCs w:val="32"/>
        </w:rPr>
        <w:t>“净网”行动等知识产权保护专项行动。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5</w:t>
      </w:r>
      <w:r>
        <w:rPr>
          <w:rFonts w:eastAsia="方正仿宋_GBK" w:hint="eastAsia"/>
          <w:sz w:val="32"/>
          <w:szCs w:val="32"/>
        </w:rPr>
        <w:t>．</w:t>
      </w:r>
      <w:r w:rsidRPr="00E7536D">
        <w:rPr>
          <w:rFonts w:eastAsia="方正仿宋_GBK" w:hint="eastAsia"/>
          <w:sz w:val="32"/>
          <w:szCs w:val="32"/>
        </w:rPr>
        <w:t>知识产权服务能力不断提升。获批知识产权运营服务体系建设重点城市，出台了《南京市知识产权运营服务体系建设实施方案》等专项文件；确定了“一核两翼多平台”（</w:t>
      </w:r>
      <w:r w:rsidRPr="00E7536D">
        <w:rPr>
          <w:rFonts w:eastAsia="方正仿宋_GBK" w:hint="eastAsia"/>
          <w:sz w:val="32"/>
          <w:szCs w:val="32"/>
        </w:rPr>
        <w:t>1+2+N</w:t>
      </w:r>
      <w:r w:rsidRPr="00E7536D">
        <w:rPr>
          <w:rFonts w:eastAsia="方正仿宋_GBK" w:hint="eastAsia"/>
          <w:sz w:val="32"/>
          <w:szCs w:val="32"/>
        </w:rPr>
        <w:t>）知识产权运营服务体系建设总体思路，建立了</w:t>
      </w:r>
      <w:r w:rsidRPr="00E7536D">
        <w:rPr>
          <w:rFonts w:eastAsia="方正仿宋_GBK" w:hint="eastAsia"/>
          <w:sz w:val="32"/>
          <w:szCs w:val="32"/>
        </w:rPr>
        <w:t>10</w:t>
      </w:r>
      <w:r w:rsidRPr="00E7536D">
        <w:rPr>
          <w:rFonts w:eastAsia="方正仿宋_GBK" w:hint="eastAsia"/>
          <w:sz w:val="32"/>
          <w:szCs w:val="32"/>
        </w:rPr>
        <w:t>家知识产权公共服务平台，设立</w:t>
      </w:r>
      <w:r w:rsidR="002905C0">
        <w:rPr>
          <w:rFonts w:eastAsia="方正仿宋_GBK" w:hint="eastAsia"/>
          <w:sz w:val="32"/>
          <w:szCs w:val="32"/>
        </w:rPr>
        <w:t>了</w:t>
      </w:r>
      <w:r w:rsidRPr="00E7536D">
        <w:rPr>
          <w:rFonts w:eastAsia="方正仿宋_GBK" w:hint="eastAsia"/>
          <w:sz w:val="32"/>
          <w:szCs w:val="32"/>
        </w:rPr>
        <w:t>24</w:t>
      </w:r>
      <w:r w:rsidRPr="00E7536D">
        <w:rPr>
          <w:rFonts w:eastAsia="方正仿宋_GBK" w:hint="eastAsia"/>
          <w:sz w:val="32"/>
          <w:szCs w:val="32"/>
        </w:rPr>
        <w:t>个著作权登记服务站点，建立了</w:t>
      </w:r>
      <w:r w:rsidRPr="00E7536D">
        <w:rPr>
          <w:rFonts w:eastAsia="方正仿宋_GBK" w:hint="eastAsia"/>
          <w:sz w:val="32"/>
          <w:szCs w:val="32"/>
        </w:rPr>
        <w:t>3</w:t>
      </w:r>
      <w:r w:rsidRPr="00E7536D">
        <w:rPr>
          <w:rFonts w:eastAsia="方正仿宋_GBK" w:hint="eastAsia"/>
          <w:sz w:val="32"/>
          <w:szCs w:val="32"/>
        </w:rPr>
        <w:t>家市级以上知识产权服务业发展集聚区。组建了南京市知识产权服务联盟，</w:t>
      </w:r>
      <w:r w:rsidRPr="00E7536D">
        <w:rPr>
          <w:rFonts w:eastAsia="方正仿宋_GBK" w:hint="eastAsia"/>
          <w:sz w:val="32"/>
          <w:szCs w:val="32"/>
        </w:rPr>
        <w:t>18</w:t>
      </w:r>
      <w:r w:rsidRPr="00E7536D">
        <w:rPr>
          <w:rFonts w:eastAsia="方正仿宋_GBK" w:hint="eastAsia"/>
          <w:sz w:val="32"/>
          <w:szCs w:val="32"/>
        </w:rPr>
        <w:t>家在宁高校成立了技术转移中心，</w:t>
      </w:r>
      <w:r w:rsidRPr="00E7536D">
        <w:rPr>
          <w:rFonts w:eastAsia="方正仿宋_GBK" w:hint="eastAsia"/>
          <w:sz w:val="32"/>
          <w:szCs w:val="32"/>
        </w:rPr>
        <w:t>13</w:t>
      </w:r>
      <w:r w:rsidRPr="00E7536D">
        <w:rPr>
          <w:rFonts w:eastAsia="方正仿宋_GBK" w:hint="eastAsia"/>
          <w:sz w:val="32"/>
          <w:szCs w:val="32"/>
        </w:rPr>
        <w:t>家高校、院所、企业被认定为省级以上知识产权公共服务网点，成为南京知识产权服务业发展新生力量。</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6</w:t>
      </w:r>
      <w:r>
        <w:rPr>
          <w:rFonts w:eastAsia="方正仿宋_GBK" w:hint="eastAsia"/>
          <w:sz w:val="32"/>
          <w:szCs w:val="32"/>
        </w:rPr>
        <w:t>．</w:t>
      </w:r>
      <w:r w:rsidRPr="00E7536D">
        <w:rPr>
          <w:rFonts w:eastAsia="方正仿宋_GBK" w:hint="eastAsia"/>
          <w:sz w:val="32"/>
          <w:szCs w:val="32"/>
        </w:rPr>
        <w:t>知识产权人才培养成效显著。省知识产权领军人才、骨</w:t>
      </w:r>
      <w:r w:rsidRPr="00E7536D">
        <w:rPr>
          <w:rFonts w:eastAsia="方正仿宋_GBK" w:hint="eastAsia"/>
          <w:sz w:val="32"/>
          <w:szCs w:val="32"/>
        </w:rPr>
        <w:lastRenderedPageBreak/>
        <w:t>干人才稳步增长；新增</w:t>
      </w:r>
      <w:r w:rsidRPr="00E7536D">
        <w:rPr>
          <w:rFonts w:eastAsia="方正仿宋_GBK" w:hint="eastAsia"/>
          <w:sz w:val="32"/>
          <w:szCs w:val="32"/>
        </w:rPr>
        <w:t>3</w:t>
      </w:r>
      <w:r w:rsidRPr="00E7536D">
        <w:rPr>
          <w:rFonts w:eastAsia="方正仿宋_GBK" w:hint="eastAsia"/>
          <w:sz w:val="32"/>
          <w:szCs w:val="32"/>
        </w:rPr>
        <w:t>家市级知识产权人才培训基地，市</w:t>
      </w:r>
      <w:r w:rsidR="00CF3025">
        <w:rPr>
          <w:rFonts w:eastAsia="方正仿宋_GBK" w:hint="eastAsia"/>
          <w:sz w:val="32"/>
          <w:szCs w:val="32"/>
        </w:rPr>
        <w:t>级</w:t>
      </w:r>
      <w:r w:rsidRPr="00E7536D">
        <w:rPr>
          <w:rFonts w:eastAsia="方正仿宋_GBK" w:hint="eastAsia"/>
          <w:sz w:val="32"/>
          <w:szCs w:val="32"/>
        </w:rPr>
        <w:t>培训基地总数达</w:t>
      </w:r>
      <w:r w:rsidRPr="00E7536D">
        <w:rPr>
          <w:rFonts w:eastAsia="方正仿宋_GBK" w:hint="eastAsia"/>
          <w:sz w:val="32"/>
          <w:szCs w:val="32"/>
        </w:rPr>
        <w:t>6</w:t>
      </w:r>
      <w:r w:rsidRPr="00E7536D">
        <w:rPr>
          <w:rFonts w:eastAsia="方正仿宋_GBK" w:hint="eastAsia"/>
          <w:sz w:val="32"/>
          <w:szCs w:val="32"/>
        </w:rPr>
        <w:t>家，其中</w:t>
      </w:r>
      <w:r w:rsidRPr="00E7536D">
        <w:rPr>
          <w:rFonts w:eastAsia="方正仿宋_GBK" w:hint="eastAsia"/>
          <w:sz w:val="32"/>
          <w:szCs w:val="32"/>
        </w:rPr>
        <w:t>2</w:t>
      </w:r>
      <w:r w:rsidRPr="00E7536D">
        <w:rPr>
          <w:rFonts w:eastAsia="方正仿宋_GBK" w:hint="eastAsia"/>
          <w:sz w:val="32"/>
          <w:szCs w:val="32"/>
        </w:rPr>
        <w:t>家为国家级培训基地。</w:t>
      </w:r>
      <w:r w:rsidR="00CF3025">
        <w:rPr>
          <w:rFonts w:eastAsia="方正仿宋_GBK" w:hint="eastAsia"/>
          <w:sz w:val="32"/>
          <w:szCs w:val="32"/>
        </w:rPr>
        <w:t>组织</w:t>
      </w:r>
      <w:r w:rsidRPr="00E7536D">
        <w:rPr>
          <w:rFonts w:eastAsia="方正仿宋_GBK" w:hint="eastAsia"/>
          <w:sz w:val="32"/>
          <w:szCs w:val="32"/>
        </w:rPr>
        <w:t>企业总裁、知识产权总监、知识产权工程师、知识产权工作者、专利信息分析师、知识产权经纪人、专利代理师、商标监管执法人员等</w:t>
      </w:r>
      <w:r w:rsidR="00CF3025">
        <w:rPr>
          <w:rFonts w:eastAsia="方正仿宋_GBK" w:hint="eastAsia"/>
          <w:sz w:val="32"/>
          <w:szCs w:val="32"/>
        </w:rPr>
        <w:t>参加</w:t>
      </w:r>
      <w:r w:rsidRPr="00E7536D">
        <w:rPr>
          <w:rFonts w:eastAsia="方正仿宋_GBK" w:hint="eastAsia"/>
          <w:sz w:val="32"/>
          <w:szCs w:val="32"/>
        </w:rPr>
        <w:t>各类培训百余场，参训人数超过</w:t>
      </w:r>
      <w:r w:rsidRPr="00E7536D">
        <w:rPr>
          <w:rFonts w:eastAsia="方正仿宋_GBK" w:hint="eastAsia"/>
          <w:sz w:val="32"/>
          <w:szCs w:val="32"/>
        </w:rPr>
        <w:t>5</w:t>
      </w:r>
      <w:r w:rsidRPr="00E7536D">
        <w:rPr>
          <w:rFonts w:eastAsia="方正仿宋_GBK" w:hint="eastAsia"/>
          <w:sz w:val="32"/>
          <w:szCs w:val="32"/>
        </w:rPr>
        <w:t>万人次。</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7</w:t>
      </w:r>
      <w:r>
        <w:rPr>
          <w:rFonts w:eastAsia="方正仿宋_GBK" w:hint="eastAsia"/>
          <w:sz w:val="32"/>
          <w:szCs w:val="32"/>
        </w:rPr>
        <w:t>．</w:t>
      </w:r>
      <w:r w:rsidRPr="00E7536D">
        <w:rPr>
          <w:rFonts w:eastAsia="方正仿宋_GBK" w:hint="eastAsia"/>
          <w:sz w:val="32"/>
          <w:szCs w:val="32"/>
        </w:rPr>
        <w:t>知识产权国际合作深入发展。成功举办了四届紫金知识产权国际峰会；举办了“紫金之夜暨知识产权拍卖会”“知识产权跨国保护创新与实践”等涉外活动。组织开展外向型企业海外知识产权风险防控培训、江北新区欧洲企业家培训等，进一步增强企业海外风险防控意识和参与国际竞争的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8</w:t>
      </w:r>
      <w:r>
        <w:rPr>
          <w:rFonts w:eastAsia="方正仿宋_GBK" w:hint="eastAsia"/>
          <w:sz w:val="32"/>
          <w:szCs w:val="32"/>
        </w:rPr>
        <w:t>．</w:t>
      </w:r>
      <w:r w:rsidRPr="00E7536D">
        <w:rPr>
          <w:rFonts w:eastAsia="方正仿宋_GBK" w:hint="eastAsia"/>
          <w:sz w:val="32"/>
          <w:szCs w:val="32"/>
        </w:rPr>
        <w:t>知识产权宣传传播持续推进。结合</w:t>
      </w:r>
      <w:r w:rsidRPr="00E7536D">
        <w:rPr>
          <w:rFonts w:eastAsia="方正仿宋_GBK" w:hint="eastAsia"/>
          <w:sz w:val="32"/>
          <w:szCs w:val="32"/>
        </w:rPr>
        <w:t>4</w:t>
      </w:r>
      <w:r>
        <w:rPr>
          <w:rFonts w:eastAsia="方正仿宋_GBK" w:hint="eastAsia"/>
          <w:sz w:val="32"/>
          <w:szCs w:val="32"/>
        </w:rPr>
        <w:t>·</w:t>
      </w:r>
      <w:r w:rsidRPr="00E7536D">
        <w:rPr>
          <w:rFonts w:eastAsia="方正仿宋_GBK" w:hint="eastAsia"/>
          <w:sz w:val="32"/>
          <w:szCs w:val="32"/>
        </w:rPr>
        <w:t>26</w:t>
      </w:r>
      <w:r w:rsidRPr="00E7536D">
        <w:rPr>
          <w:rFonts w:eastAsia="方正仿宋_GBK" w:hint="eastAsia"/>
          <w:sz w:val="32"/>
          <w:szCs w:val="32"/>
        </w:rPr>
        <w:t>世界知识产权日、中国专利周、</w:t>
      </w:r>
      <w:r w:rsidRPr="00E7536D">
        <w:rPr>
          <w:rFonts w:eastAsia="方正仿宋_GBK" w:hint="eastAsia"/>
          <w:sz w:val="32"/>
          <w:szCs w:val="32"/>
        </w:rPr>
        <w:t>3</w:t>
      </w:r>
      <w:r>
        <w:rPr>
          <w:rFonts w:eastAsia="方正仿宋_GBK" w:hint="eastAsia"/>
          <w:sz w:val="32"/>
          <w:szCs w:val="32"/>
        </w:rPr>
        <w:t>·</w:t>
      </w:r>
      <w:r w:rsidRPr="00E7536D">
        <w:rPr>
          <w:rFonts w:eastAsia="方正仿宋_GBK" w:hint="eastAsia"/>
          <w:sz w:val="32"/>
          <w:szCs w:val="32"/>
        </w:rPr>
        <w:t>15</w:t>
      </w:r>
      <w:r w:rsidRPr="00E7536D">
        <w:rPr>
          <w:rFonts w:eastAsia="方正仿宋_GBK" w:hint="eastAsia"/>
          <w:sz w:val="32"/>
          <w:szCs w:val="32"/>
        </w:rPr>
        <w:t>消费者权益日、</w:t>
      </w:r>
      <w:r w:rsidRPr="00E7536D">
        <w:rPr>
          <w:rFonts w:eastAsia="方正仿宋_GBK" w:hint="eastAsia"/>
          <w:sz w:val="32"/>
          <w:szCs w:val="32"/>
        </w:rPr>
        <w:t>5</w:t>
      </w:r>
      <w:r>
        <w:rPr>
          <w:rFonts w:eastAsia="方正仿宋_GBK" w:hint="eastAsia"/>
          <w:sz w:val="32"/>
          <w:szCs w:val="32"/>
        </w:rPr>
        <w:t>·</w:t>
      </w:r>
      <w:r w:rsidRPr="00E7536D">
        <w:rPr>
          <w:rFonts w:eastAsia="方正仿宋_GBK" w:hint="eastAsia"/>
          <w:sz w:val="32"/>
          <w:szCs w:val="32"/>
        </w:rPr>
        <w:t>10</w:t>
      </w:r>
      <w:r w:rsidRPr="00E7536D">
        <w:rPr>
          <w:rFonts w:eastAsia="方正仿宋_GBK" w:hint="eastAsia"/>
          <w:sz w:val="32"/>
          <w:szCs w:val="32"/>
        </w:rPr>
        <w:t>中国品牌日等宣传平台，开展全民知识产权普法宣传。市政府及市有关部门每年召开新闻发布会，向海内外发布《南京市知识产权保护状况》白皮书，发布《知识产权司法保护十大典型案例》。开辟《南京日报》“</w:t>
      </w:r>
      <w:r w:rsidRPr="00E7536D">
        <w:rPr>
          <w:rFonts w:eastAsia="方正仿宋_GBK" w:hint="eastAsia"/>
          <w:sz w:val="32"/>
          <w:szCs w:val="32"/>
        </w:rPr>
        <w:t>4</w:t>
      </w:r>
      <w:r>
        <w:rPr>
          <w:rFonts w:eastAsia="方正仿宋_GBK" w:hint="eastAsia"/>
          <w:sz w:val="32"/>
          <w:szCs w:val="32"/>
        </w:rPr>
        <w:t>·</w:t>
      </w:r>
      <w:r w:rsidRPr="00E7536D">
        <w:rPr>
          <w:rFonts w:eastAsia="方正仿宋_GBK" w:hint="eastAsia"/>
          <w:sz w:val="32"/>
          <w:szCs w:val="32"/>
        </w:rPr>
        <w:t>26</w:t>
      </w:r>
      <w:r w:rsidRPr="00E7536D">
        <w:rPr>
          <w:rFonts w:eastAsia="方正仿宋_GBK" w:hint="eastAsia"/>
          <w:sz w:val="32"/>
          <w:szCs w:val="32"/>
        </w:rPr>
        <w:t>”宣传专版</w:t>
      </w:r>
      <w:r w:rsidR="00CF3025">
        <w:rPr>
          <w:rFonts w:eastAsia="方正仿宋_GBK" w:hint="eastAsia"/>
          <w:sz w:val="32"/>
          <w:szCs w:val="32"/>
        </w:rPr>
        <w:t>，</w:t>
      </w:r>
      <w:r w:rsidRPr="00E7536D">
        <w:rPr>
          <w:rFonts w:eastAsia="方正仿宋_GBK" w:hint="eastAsia"/>
          <w:sz w:val="32"/>
          <w:szCs w:val="32"/>
        </w:rPr>
        <w:t>营造良好的知识产权保护氛围，南京市知识产权权利人满意度提升至</w:t>
      </w:r>
      <w:r w:rsidRPr="00E7536D">
        <w:rPr>
          <w:rFonts w:eastAsia="方正仿宋_GBK" w:hint="eastAsia"/>
          <w:sz w:val="32"/>
          <w:szCs w:val="32"/>
        </w:rPr>
        <w:t>85%</w:t>
      </w:r>
      <w:r w:rsidRPr="00E7536D">
        <w:rPr>
          <w:rFonts w:eastAsia="方正仿宋_GBK" w:hint="eastAsia"/>
          <w:sz w:val="32"/>
          <w:szCs w:val="32"/>
        </w:rPr>
        <w:t>以上。</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（二）当前存在的主要问题</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“十三五”期间，在市委市政府的领导下，南京市知识产权各项指标任务顺利完成，知识产权强市建设取得显著成效。但在发展的过程中也还存在一些显著矛盾和突出问题，主要表</w:t>
      </w:r>
      <w:r w:rsidRPr="00E7536D">
        <w:rPr>
          <w:rFonts w:eastAsia="方正仿宋_GBK" w:hint="eastAsia"/>
          <w:sz w:val="32"/>
          <w:szCs w:val="32"/>
        </w:rPr>
        <w:lastRenderedPageBreak/>
        <w:t>现为：</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1</w:t>
      </w:r>
      <w:r>
        <w:rPr>
          <w:rFonts w:eastAsia="方正仿宋_GBK" w:hint="eastAsia"/>
          <w:sz w:val="32"/>
          <w:szCs w:val="32"/>
        </w:rPr>
        <w:t>．</w:t>
      </w:r>
      <w:r w:rsidRPr="00E7536D">
        <w:rPr>
          <w:rFonts w:eastAsia="方正仿宋_GBK" w:hint="eastAsia"/>
          <w:sz w:val="32"/>
          <w:szCs w:val="32"/>
        </w:rPr>
        <w:t>治理能力方面，机构改革后基层知识产权治理能力和知识产权强市建设工作的要求尚不匹配，基层知识产权管理人员的专业能力有待进一步提升。</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2</w:t>
      </w:r>
      <w:r>
        <w:rPr>
          <w:rFonts w:eastAsia="方正仿宋_GBK" w:hint="eastAsia"/>
          <w:sz w:val="32"/>
          <w:szCs w:val="32"/>
        </w:rPr>
        <w:t>．</w:t>
      </w:r>
      <w:r w:rsidRPr="00E7536D">
        <w:rPr>
          <w:rFonts w:eastAsia="方正仿宋_GBK" w:hint="eastAsia"/>
          <w:sz w:val="32"/>
          <w:szCs w:val="32"/>
        </w:rPr>
        <w:t>高质量发展导向方面，</w:t>
      </w:r>
      <w:r w:rsidR="00CF3025">
        <w:rPr>
          <w:rFonts w:eastAsia="方正仿宋_GBK" w:hint="eastAsia"/>
          <w:sz w:val="32"/>
          <w:szCs w:val="32"/>
        </w:rPr>
        <w:t>在</w:t>
      </w:r>
      <w:r w:rsidRPr="00E7536D">
        <w:rPr>
          <w:rFonts w:eastAsia="方正仿宋_GBK" w:hint="eastAsia"/>
          <w:sz w:val="32"/>
          <w:szCs w:val="32"/>
        </w:rPr>
        <w:t>知识产权创造中</w:t>
      </w:r>
      <w:r w:rsidR="00CF3025">
        <w:rPr>
          <w:rFonts w:eastAsia="方正仿宋_GBK" w:hint="eastAsia"/>
          <w:sz w:val="32"/>
          <w:szCs w:val="32"/>
        </w:rPr>
        <w:t>，</w:t>
      </w:r>
      <w:r w:rsidRPr="00E7536D">
        <w:rPr>
          <w:rFonts w:eastAsia="方正仿宋_GBK" w:hint="eastAsia"/>
          <w:sz w:val="32"/>
          <w:szCs w:val="32"/>
        </w:rPr>
        <w:t>企业高价值专利的培育成效与南京市重点和主要产业</w:t>
      </w:r>
      <w:r w:rsidR="00CF3025">
        <w:rPr>
          <w:rFonts w:eastAsia="方正仿宋_GBK" w:hint="eastAsia"/>
          <w:sz w:val="32"/>
          <w:szCs w:val="32"/>
        </w:rPr>
        <w:t>的</w:t>
      </w:r>
      <w:r w:rsidRPr="00E7536D">
        <w:rPr>
          <w:rFonts w:eastAsia="方正仿宋_GBK" w:hint="eastAsia"/>
          <w:sz w:val="32"/>
          <w:szCs w:val="32"/>
        </w:rPr>
        <w:t>发展规模不匹配；</w:t>
      </w:r>
      <w:r w:rsidR="00CF3025">
        <w:rPr>
          <w:rFonts w:eastAsia="方正仿宋_GBK" w:hint="eastAsia"/>
          <w:sz w:val="32"/>
          <w:szCs w:val="32"/>
        </w:rPr>
        <w:t>在</w:t>
      </w:r>
      <w:r w:rsidRPr="00E7536D">
        <w:rPr>
          <w:rFonts w:eastAsia="方正仿宋_GBK" w:hint="eastAsia"/>
          <w:sz w:val="32"/>
          <w:szCs w:val="32"/>
        </w:rPr>
        <w:t>知识产权运用中</w:t>
      </w:r>
      <w:r w:rsidR="00CF3025">
        <w:rPr>
          <w:rFonts w:eastAsia="方正仿宋_GBK" w:hint="eastAsia"/>
          <w:sz w:val="32"/>
          <w:szCs w:val="32"/>
        </w:rPr>
        <w:t>，</w:t>
      </w:r>
      <w:r w:rsidRPr="00E7536D">
        <w:rPr>
          <w:rFonts w:eastAsia="方正仿宋_GBK" w:hint="eastAsia"/>
          <w:sz w:val="32"/>
          <w:szCs w:val="32"/>
        </w:rPr>
        <w:t>专利导航在区域产业布局、园区精准招商、企业技术攻关等领域的作用尚未得到充分发挥；</w:t>
      </w:r>
      <w:r w:rsidR="00CF3025">
        <w:rPr>
          <w:rFonts w:eastAsia="方正仿宋_GBK" w:hint="eastAsia"/>
          <w:sz w:val="32"/>
          <w:szCs w:val="32"/>
        </w:rPr>
        <w:t>在</w:t>
      </w:r>
      <w:r w:rsidRPr="00E7536D">
        <w:rPr>
          <w:rFonts w:eastAsia="方正仿宋_GBK" w:hint="eastAsia"/>
          <w:sz w:val="32"/>
          <w:szCs w:val="32"/>
        </w:rPr>
        <w:t>知识产权转化中</w:t>
      </w:r>
      <w:r w:rsidR="00CF3025">
        <w:rPr>
          <w:rFonts w:eastAsia="方正仿宋_GBK" w:hint="eastAsia"/>
          <w:sz w:val="32"/>
          <w:szCs w:val="32"/>
        </w:rPr>
        <w:t>，</w:t>
      </w:r>
      <w:r w:rsidRPr="00E7536D">
        <w:rPr>
          <w:rFonts w:eastAsia="方正仿宋_GBK" w:hint="eastAsia"/>
          <w:sz w:val="32"/>
          <w:szCs w:val="32"/>
        </w:rPr>
        <w:t>科技研发资源优势尚未形成对产业、园区发展的强势支撑，创新主体的知识产权转化活跃性不强；</w:t>
      </w:r>
      <w:r w:rsidR="00CF3025">
        <w:rPr>
          <w:rFonts w:eastAsia="方正仿宋_GBK" w:hint="eastAsia"/>
          <w:sz w:val="32"/>
          <w:szCs w:val="32"/>
        </w:rPr>
        <w:t>在</w:t>
      </w:r>
      <w:r w:rsidRPr="00E7536D">
        <w:rPr>
          <w:rFonts w:eastAsia="方正仿宋_GBK" w:hint="eastAsia"/>
          <w:sz w:val="32"/>
          <w:szCs w:val="32"/>
        </w:rPr>
        <w:t>知识产权服务中</w:t>
      </w:r>
      <w:r w:rsidR="00CF3025">
        <w:rPr>
          <w:rFonts w:eastAsia="方正仿宋_GBK" w:hint="eastAsia"/>
          <w:sz w:val="32"/>
          <w:szCs w:val="32"/>
        </w:rPr>
        <w:t>，</w:t>
      </w:r>
      <w:r w:rsidRPr="00E7536D">
        <w:rPr>
          <w:rFonts w:eastAsia="方正仿宋_GBK" w:hint="eastAsia"/>
          <w:sz w:val="32"/>
          <w:szCs w:val="32"/>
        </w:rPr>
        <w:t>高水平服务机构数量尚无优势，知识产权金融业态的多样性还未形成。</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3</w:t>
      </w:r>
      <w:r>
        <w:rPr>
          <w:rFonts w:eastAsia="方正仿宋_GBK" w:hint="eastAsia"/>
          <w:sz w:val="32"/>
          <w:szCs w:val="32"/>
        </w:rPr>
        <w:t>．</w:t>
      </w:r>
      <w:r w:rsidRPr="00E7536D">
        <w:rPr>
          <w:rFonts w:eastAsia="方正仿宋_GBK" w:hint="eastAsia"/>
          <w:sz w:val="32"/>
          <w:szCs w:val="32"/>
        </w:rPr>
        <w:t>知识产权全链条保护方面，知识产权执法力量尤其是行政裁决力量尚显薄弱；知识产权社会共治体系运行实效尚未充分显现；知识产权保护合力尚待强化，知识产权保护环境与创新名城建设中优化营商环境的要求还有一定差距。</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（三）发展机遇与挑战</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“十四五”时期，是南京进一步建设创新名城的战略机遇期，也是在全国率先全面建成知识产权强市的攻坚期。</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从国际来看，“十四五”时期是全球治理体系的大变革时期，世界发展的不稳定不确定性显著提升，同时，新一轮科技革命</w:t>
      </w:r>
      <w:r w:rsidRPr="00E7536D">
        <w:rPr>
          <w:rFonts w:eastAsia="方正仿宋_GBK" w:hint="eastAsia"/>
          <w:sz w:val="32"/>
          <w:szCs w:val="32"/>
        </w:rPr>
        <w:lastRenderedPageBreak/>
        <w:t>和产业变革已经开始重塑全球经济结构和发展格局，并为后来居上提供了可能。知识产权在经济社会发展中的重要战略地位</w:t>
      </w:r>
      <w:r w:rsidR="00CF3025" w:rsidRPr="00E7536D">
        <w:rPr>
          <w:rFonts w:eastAsia="方正仿宋_GBK" w:hint="eastAsia"/>
          <w:sz w:val="32"/>
          <w:szCs w:val="32"/>
        </w:rPr>
        <w:t>得到</w:t>
      </w:r>
      <w:r w:rsidRPr="00E7536D">
        <w:rPr>
          <w:rFonts w:eastAsia="方正仿宋_GBK" w:hint="eastAsia"/>
          <w:sz w:val="32"/>
          <w:szCs w:val="32"/>
        </w:rPr>
        <w:t>进一步强化，知识经济作为主导性社会形态的地位日趋巩固，发达国家和地区愈发重视依托知识产权强化其竞争优势，发展中国家和新兴经济体积极依托知识产权，深度融入新一轮科技革命和产业发展，知识产权已经成为全球发展竞争的最重要战略资源。</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从国内来看，我国已经迈入高质量发展阶段，将加快形成以国内大循环为主体、国内国际双循环相互促进的新发展格局，这就要求必须认识到知识产权是对外竞争</w:t>
      </w:r>
      <w:r w:rsidR="00CF3025">
        <w:rPr>
          <w:rFonts w:eastAsia="方正仿宋_GBK" w:hint="eastAsia"/>
          <w:sz w:val="32"/>
          <w:szCs w:val="32"/>
        </w:rPr>
        <w:t>的</w:t>
      </w:r>
      <w:r w:rsidRPr="00E7536D">
        <w:rPr>
          <w:rFonts w:eastAsia="方正仿宋_GBK" w:hint="eastAsia"/>
          <w:sz w:val="32"/>
          <w:szCs w:val="32"/>
        </w:rPr>
        <w:t>重要变量，知识产权是国内市场需求满足的重要保障。我国已经走出了一条</w:t>
      </w:r>
      <w:r w:rsidR="00CF3025">
        <w:rPr>
          <w:rFonts w:eastAsia="方正仿宋_GBK" w:hint="eastAsia"/>
          <w:sz w:val="32"/>
          <w:szCs w:val="32"/>
        </w:rPr>
        <w:t>具有</w:t>
      </w:r>
      <w:r w:rsidRPr="00E7536D">
        <w:rPr>
          <w:rFonts w:eastAsia="方正仿宋_GBK" w:hint="eastAsia"/>
          <w:sz w:val="32"/>
          <w:szCs w:val="32"/>
        </w:rPr>
        <w:t>中国特色</w:t>
      </w:r>
      <w:r w:rsidR="00CF3025">
        <w:rPr>
          <w:rFonts w:eastAsia="方正仿宋_GBK" w:hint="eastAsia"/>
          <w:sz w:val="32"/>
          <w:szCs w:val="32"/>
        </w:rPr>
        <w:t>的</w:t>
      </w:r>
      <w:r w:rsidRPr="00E7536D">
        <w:rPr>
          <w:rFonts w:eastAsia="方正仿宋_GBK" w:hint="eastAsia"/>
          <w:sz w:val="32"/>
          <w:szCs w:val="32"/>
        </w:rPr>
        <w:t>知识产权发展之路，知识产权保护工作取得了历史性成就，知识产权对激励创新、打造品牌、规范市场秩序、扩大对外开放发挥了重要作用，我国正在从知识产权引进大国向知识产权创造大国转变，知识产权工作正在从追求数</w:t>
      </w:r>
      <w:r w:rsidR="002905C0">
        <w:rPr>
          <w:rFonts w:eastAsia="方正仿宋_GBK" w:hint="eastAsia"/>
          <w:sz w:val="32"/>
          <w:szCs w:val="32"/>
        </w:rPr>
        <w:t>量向提高质量转变。“十四五”时期，我国将继续从国家战略高度和</w:t>
      </w:r>
      <w:r w:rsidRPr="00E7536D">
        <w:rPr>
          <w:rFonts w:eastAsia="方正仿宋_GBK" w:hint="eastAsia"/>
          <w:sz w:val="32"/>
          <w:szCs w:val="32"/>
        </w:rPr>
        <w:t>新发展阶段要求出发，全面加强知识产权保护工作，促进现代化经济体系建设，激发全社会创新活力，推动构建新发展格局。这既为南京市知识产权事业发展提供了重要</w:t>
      </w:r>
      <w:r w:rsidR="00CF3025">
        <w:rPr>
          <w:rFonts w:eastAsia="方正仿宋_GBK" w:hint="eastAsia"/>
          <w:sz w:val="32"/>
          <w:szCs w:val="32"/>
        </w:rPr>
        <w:t>机遇</w:t>
      </w:r>
      <w:r w:rsidRPr="00E7536D">
        <w:rPr>
          <w:rFonts w:eastAsia="方正仿宋_GBK" w:hint="eastAsia"/>
          <w:sz w:val="32"/>
          <w:szCs w:val="32"/>
        </w:rPr>
        <w:t>，也形成了</w:t>
      </w:r>
      <w:r w:rsidR="00CF3025">
        <w:rPr>
          <w:rFonts w:eastAsia="方正仿宋_GBK" w:hint="eastAsia"/>
          <w:sz w:val="32"/>
          <w:szCs w:val="32"/>
        </w:rPr>
        <w:t>新的挑战</w:t>
      </w:r>
      <w:r w:rsidRPr="00E7536D">
        <w:rPr>
          <w:rFonts w:eastAsia="方正仿宋_GBK" w:hint="eastAsia"/>
          <w:sz w:val="32"/>
          <w:szCs w:val="32"/>
        </w:rPr>
        <w:t>。</w:t>
      </w:r>
    </w:p>
    <w:p w:rsidR="00CF3025"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从南京来看，建设具有全球影响力创新名城</w:t>
      </w:r>
      <w:r w:rsidR="00CF3025">
        <w:rPr>
          <w:rFonts w:eastAsia="方正仿宋_GBK" w:hint="eastAsia"/>
          <w:sz w:val="32"/>
          <w:szCs w:val="32"/>
        </w:rPr>
        <w:t>的进程</w:t>
      </w:r>
      <w:r w:rsidRPr="00E7536D">
        <w:rPr>
          <w:rFonts w:eastAsia="方正仿宋_GBK" w:hint="eastAsia"/>
          <w:sz w:val="32"/>
          <w:szCs w:val="32"/>
        </w:rPr>
        <w:t>正在加</w:t>
      </w:r>
      <w:r w:rsidRPr="00E7536D">
        <w:rPr>
          <w:rFonts w:eastAsia="方正仿宋_GBK" w:hint="eastAsia"/>
          <w:sz w:val="32"/>
          <w:szCs w:val="32"/>
        </w:rPr>
        <w:lastRenderedPageBreak/>
        <w:t>速，创新</w:t>
      </w:r>
      <w:r w:rsidR="00CF3025">
        <w:rPr>
          <w:rFonts w:eastAsia="方正仿宋_GBK" w:hint="eastAsia"/>
          <w:sz w:val="32"/>
          <w:szCs w:val="32"/>
        </w:rPr>
        <w:t>在</w:t>
      </w:r>
      <w:r w:rsidRPr="00E7536D">
        <w:rPr>
          <w:rFonts w:eastAsia="方正仿宋_GBK" w:hint="eastAsia"/>
          <w:sz w:val="32"/>
          <w:szCs w:val="32"/>
        </w:rPr>
        <w:t>引领发展</w:t>
      </w:r>
      <w:r w:rsidR="00CF3025">
        <w:rPr>
          <w:rFonts w:eastAsia="方正仿宋_GBK" w:hint="eastAsia"/>
          <w:sz w:val="32"/>
          <w:szCs w:val="32"/>
        </w:rPr>
        <w:t>中</w:t>
      </w:r>
      <w:r w:rsidRPr="00E7536D">
        <w:rPr>
          <w:rFonts w:eastAsia="方正仿宋_GBK" w:hint="eastAsia"/>
          <w:sz w:val="32"/>
          <w:szCs w:val="32"/>
        </w:rPr>
        <w:t>的作用不断加强。南京高质量发展对强化创新、强化知识产权保护的需求不断增强，对</w:t>
      </w:r>
      <w:r w:rsidR="00CF3025">
        <w:rPr>
          <w:rFonts w:eastAsia="方正仿宋_GBK" w:hint="eastAsia"/>
          <w:sz w:val="32"/>
          <w:szCs w:val="32"/>
        </w:rPr>
        <w:t>提升</w:t>
      </w:r>
      <w:r w:rsidRPr="00E7536D">
        <w:rPr>
          <w:rFonts w:eastAsia="方正仿宋_GBK" w:hint="eastAsia"/>
          <w:sz w:val="32"/>
          <w:szCs w:val="32"/>
        </w:rPr>
        <w:t>知识产权支撑经济社会发展能力的需求日益突出。“十四五”时期，南京应按照建设具有全球影响力创新名城的要求高水平推进知识产权工作，不断强化企业的创新主体地位，提升企业知识产权创造质量；畅通高校科研院所成果转化的渠道，提升知识产权转化运用的效率；强化知识产权链与创新链、产业链的深度融合，释放知识产权</w:t>
      </w:r>
      <w:r w:rsidR="002905C0">
        <w:rPr>
          <w:rFonts w:eastAsia="方正仿宋_GBK" w:hint="eastAsia"/>
          <w:sz w:val="32"/>
          <w:szCs w:val="32"/>
        </w:rPr>
        <w:t>在激励企业创新和增强产业竞争力方面的贡献度</w:t>
      </w:r>
      <w:r w:rsidR="00CF3025">
        <w:rPr>
          <w:rFonts w:eastAsia="方正仿宋_GBK" w:hint="eastAsia"/>
          <w:sz w:val="32"/>
          <w:szCs w:val="32"/>
        </w:rPr>
        <w:t>，发挥知识产权支撑和引领产业链发展的重要作用。</w:t>
      </w:r>
    </w:p>
    <w:p w:rsidR="00E7536D" w:rsidRPr="00E7536D" w:rsidRDefault="00E7536D" w:rsidP="00E7536D">
      <w:pPr>
        <w:adjustRightInd w:val="0"/>
        <w:snapToGrid w:val="0"/>
        <w:spacing w:line="300" w:lineRule="auto"/>
        <w:ind w:firstLineChars="200" w:firstLine="640"/>
        <w:rPr>
          <w:rFonts w:eastAsia="方正黑体_GBK" w:hint="eastAsia"/>
          <w:sz w:val="32"/>
          <w:szCs w:val="32"/>
        </w:rPr>
      </w:pPr>
      <w:r w:rsidRPr="00E7536D">
        <w:rPr>
          <w:rFonts w:eastAsia="方正黑体_GBK" w:hint="eastAsia"/>
          <w:sz w:val="32"/>
          <w:szCs w:val="32"/>
        </w:rPr>
        <w:t>二、指导思想、基本原则和发展目标</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（一）指导思想</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以习近平新时代中国特色社会主义思想为指导，全面贯彻党的十九大和十九届二中、三中、四中、五中全会精神以及</w:t>
      </w:r>
      <w:r w:rsidR="00CF3025">
        <w:rPr>
          <w:rFonts w:eastAsia="方正仿宋_GBK" w:hint="eastAsia"/>
          <w:sz w:val="32"/>
          <w:szCs w:val="32"/>
        </w:rPr>
        <w:t>习近平总书记在全面推动长江经济带发展座谈会上的重要讲话精神，全面</w:t>
      </w:r>
      <w:r w:rsidRPr="00E7536D">
        <w:rPr>
          <w:rFonts w:eastAsia="方正仿宋_GBK" w:hint="eastAsia"/>
          <w:sz w:val="32"/>
          <w:szCs w:val="32"/>
        </w:rPr>
        <w:t>落实党中央、国务院决策部署，牢固树立新发展理念，以推进“创新名城”建设为总体目标，以“建设知识产权强市”为关键支点，以提升知识产权治理体系现代化为主线，强化知识产权在经济社会发展中的引领和支撑作用，着力推进知识产权发展质量变革、效率变革、动力变革，提升知识产权在南京全面发展中</w:t>
      </w:r>
      <w:r w:rsidR="00CF3025">
        <w:rPr>
          <w:rFonts w:eastAsia="方正仿宋_GBK" w:hint="eastAsia"/>
          <w:sz w:val="32"/>
          <w:szCs w:val="32"/>
        </w:rPr>
        <w:t>的</w:t>
      </w:r>
      <w:r w:rsidRPr="00E7536D">
        <w:rPr>
          <w:rFonts w:eastAsia="方正仿宋_GBK" w:hint="eastAsia"/>
          <w:sz w:val="32"/>
          <w:szCs w:val="32"/>
        </w:rPr>
        <w:t>贡献作用。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（二）基本原则</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1</w:t>
      </w:r>
      <w:r>
        <w:rPr>
          <w:rFonts w:eastAsia="方正仿宋_GBK" w:hint="eastAsia"/>
          <w:sz w:val="32"/>
          <w:szCs w:val="32"/>
        </w:rPr>
        <w:t>．</w:t>
      </w:r>
      <w:r w:rsidRPr="00E7536D">
        <w:rPr>
          <w:rFonts w:eastAsia="方正仿宋_GBK" w:hint="eastAsia"/>
          <w:sz w:val="32"/>
          <w:szCs w:val="32"/>
        </w:rPr>
        <w:t>战略引领，注重特色。强化与国家、省、市重大发展战略和创新政策对接，贯彻“双循环”发展格局等国家重大部署，</w:t>
      </w:r>
      <w:r w:rsidR="00CF3025">
        <w:rPr>
          <w:rFonts w:eastAsia="方正仿宋_GBK" w:hint="eastAsia"/>
          <w:sz w:val="32"/>
          <w:szCs w:val="32"/>
        </w:rPr>
        <w:t>全面</w:t>
      </w:r>
      <w:r w:rsidRPr="00E7536D">
        <w:rPr>
          <w:rFonts w:eastAsia="方正仿宋_GBK" w:hint="eastAsia"/>
          <w:sz w:val="32"/>
          <w:szCs w:val="32"/>
        </w:rPr>
        <w:t>落实知识产权强国、强省战略</w:t>
      </w:r>
      <w:r w:rsidR="00CF3025">
        <w:rPr>
          <w:rFonts w:eastAsia="方正仿宋_GBK" w:hint="eastAsia"/>
          <w:sz w:val="32"/>
          <w:szCs w:val="32"/>
        </w:rPr>
        <w:t>，</w:t>
      </w:r>
      <w:r w:rsidRPr="00E7536D">
        <w:rPr>
          <w:rFonts w:eastAsia="方正仿宋_GBK" w:hint="eastAsia"/>
          <w:sz w:val="32"/>
          <w:szCs w:val="32"/>
        </w:rPr>
        <w:t>紧密结合</w:t>
      </w:r>
      <w:r w:rsidR="00CF3025">
        <w:rPr>
          <w:rFonts w:eastAsia="方正仿宋_GBK" w:hint="eastAsia"/>
          <w:sz w:val="32"/>
          <w:szCs w:val="32"/>
        </w:rPr>
        <w:t>南京</w:t>
      </w:r>
      <w:r w:rsidRPr="00E7536D">
        <w:rPr>
          <w:rFonts w:eastAsia="方正仿宋_GBK" w:hint="eastAsia"/>
          <w:sz w:val="32"/>
          <w:szCs w:val="32"/>
        </w:rPr>
        <w:t>“创新名城”建设需求，</w:t>
      </w:r>
      <w:r w:rsidR="00CF3025">
        <w:rPr>
          <w:rFonts w:eastAsia="方正仿宋_GBK" w:hint="eastAsia"/>
          <w:sz w:val="32"/>
          <w:szCs w:val="32"/>
        </w:rPr>
        <w:t>力争</w:t>
      </w:r>
      <w:r w:rsidRPr="00E7536D">
        <w:rPr>
          <w:rFonts w:eastAsia="方正仿宋_GBK" w:hint="eastAsia"/>
          <w:sz w:val="32"/>
          <w:szCs w:val="32"/>
        </w:rPr>
        <w:t>在全国率先建成知识产权强市，充分彰显南京在全国、全省的首位度和显示度。</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2</w:t>
      </w:r>
      <w:r>
        <w:rPr>
          <w:rFonts w:eastAsia="方正仿宋_GBK" w:hint="eastAsia"/>
          <w:sz w:val="32"/>
          <w:szCs w:val="32"/>
        </w:rPr>
        <w:t>．</w:t>
      </w:r>
      <w:r w:rsidRPr="00E7536D">
        <w:rPr>
          <w:rFonts w:eastAsia="方正仿宋_GBK" w:hint="eastAsia"/>
          <w:sz w:val="32"/>
          <w:szCs w:val="32"/>
        </w:rPr>
        <w:t>深化改革，推进创新。继续完善和优化知识产权管理体制机制，发挥市场在创新资源配置中的决定性作用，将创新摆在知识产权发展全局的核心位置，充分发挥知识产权制度对创新驱动发展的支撑和保障作用，探索知识产权引领创新发展的新模式，催生知识产权工作新动力、新机制和新方法。</w:t>
      </w:r>
    </w:p>
    <w:p w:rsidR="00E7536D" w:rsidRPr="00E7536D" w:rsidRDefault="00E7536D" w:rsidP="00E7536D">
      <w:pPr>
        <w:adjustRightInd w:val="0"/>
        <w:snapToGrid w:val="0"/>
        <w:spacing w:line="300" w:lineRule="auto"/>
        <w:ind w:firstLineChars="200" w:firstLine="624"/>
        <w:rPr>
          <w:rFonts w:eastAsia="方正仿宋_GBK" w:hint="eastAsia"/>
          <w:spacing w:val="-4"/>
          <w:sz w:val="32"/>
          <w:szCs w:val="32"/>
        </w:rPr>
      </w:pPr>
      <w:r w:rsidRPr="00E7536D">
        <w:rPr>
          <w:rFonts w:eastAsia="方正仿宋_GBK" w:hint="eastAsia"/>
          <w:spacing w:val="-4"/>
          <w:sz w:val="32"/>
          <w:szCs w:val="32"/>
        </w:rPr>
        <w:t>3</w:t>
      </w:r>
      <w:r w:rsidRPr="00E7536D">
        <w:rPr>
          <w:rFonts w:eastAsia="方正仿宋_GBK" w:hint="eastAsia"/>
          <w:spacing w:val="-4"/>
          <w:sz w:val="32"/>
          <w:szCs w:val="32"/>
        </w:rPr>
        <w:t>．聚焦产业，服务全局。以推动产业发展为核心，有效支撑和引领经济社会的全面发展。立足于重点产业和未来产业，兼顾其他产业的共同发展。着重推进南京市内各类产业园区、高新技术产业开发区的知识产权工作，有效发挥其辐射带动作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4</w:t>
      </w:r>
      <w:r>
        <w:rPr>
          <w:rFonts w:eastAsia="方正仿宋_GBK" w:hint="eastAsia"/>
          <w:sz w:val="32"/>
          <w:szCs w:val="32"/>
        </w:rPr>
        <w:t>．</w:t>
      </w:r>
      <w:r w:rsidRPr="00E7536D">
        <w:rPr>
          <w:rFonts w:eastAsia="方正仿宋_GBK" w:hint="eastAsia"/>
          <w:sz w:val="32"/>
          <w:szCs w:val="32"/>
        </w:rPr>
        <w:t>巩固优势，寻求突破。保持知识产权运营服务体系先发优势，积极推广知识产权运营的成功经验和做法，突破薄弱环节，发展新兴业态，创造新的亮点，巩固南京知识产权运营工作在全国、全省</w:t>
      </w:r>
      <w:r w:rsidR="00CF3025">
        <w:rPr>
          <w:rFonts w:eastAsia="方正仿宋_GBK" w:hint="eastAsia"/>
          <w:sz w:val="32"/>
          <w:szCs w:val="32"/>
        </w:rPr>
        <w:t>的</w:t>
      </w:r>
      <w:r w:rsidRPr="00E7536D">
        <w:rPr>
          <w:rFonts w:eastAsia="方正仿宋_GBK" w:hint="eastAsia"/>
          <w:sz w:val="32"/>
          <w:szCs w:val="32"/>
        </w:rPr>
        <w:t>领先地位。</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5</w:t>
      </w:r>
      <w:r>
        <w:rPr>
          <w:rFonts w:eastAsia="方正仿宋_GBK" w:hint="eastAsia"/>
          <w:sz w:val="32"/>
          <w:szCs w:val="32"/>
        </w:rPr>
        <w:t>．</w:t>
      </w:r>
      <w:r w:rsidRPr="00E7536D">
        <w:rPr>
          <w:rFonts w:eastAsia="方正仿宋_GBK" w:hint="eastAsia"/>
          <w:sz w:val="32"/>
          <w:szCs w:val="32"/>
        </w:rPr>
        <w:t>加强保护，提升效能。认真落实习近平总书记在中央政治局第二十五次集体学习时对知识</w:t>
      </w:r>
      <w:r w:rsidR="002905C0">
        <w:rPr>
          <w:rFonts w:eastAsia="方正仿宋_GBK" w:hint="eastAsia"/>
          <w:sz w:val="32"/>
          <w:szCs w:val="32"/>
        </w:rPr>
        <w:t>产权</w:t>
      </w:r>
      <w:r w:rsidRPr="00E7536D">
        <w:rPr>
          <w:rFonts w:eastAsia="方正仿宋_GBK" w:hint="eastAsia"/>
          <w:sz w:val="32"/>
          <w:szCs w:val="32"/>
        </w:rPr>
        <w:t>保护工作提出的重要</w:t>
      </w:r>
      <w:r w:rsidR="00CF3025">
        <w:rPr>
          <w:rFonts w:eastAsia="方正仿宋_GBK" w:hint="eastAsia"/>
          <w:sz w:val="32"/>
          <w:szCs w:val="32"/>
        </w:rPr>
        <w:t>指示</w:t>
      </w:r>
      <w:r w:rsidRPr="00E7536D">
        <w:rPr>
          <w:rFonts w:eastAsia="方正仿宋_GBK" w:hint="eastAsia"/>
          <w:sz w:val="32"/>
          <w:szCs w:val="32"/>
        </w:rPr>
        <w:t>，严格执行《关于加强知识产权保护的意见》，打造知识产权</w:t>
      </w:r>
      <w:r w:rsidRPr="00E7536D">
        <w:rPr>
          <w:rFonts w:eastAsia="方正仿宋_GBK" w:hint="eastAsia"/>
          <w:sz w:val="32"/>
          <w:szCs w:val="32"/>
        </w:rPr>
        <w:lastRenderedPageBreak/>
        <w:t>保护最严城市。充分调动社会各界参与知识产权保护，加强知识产权保护</w:t>
      </w:r>
      <w:r w:rsidR="00CF3025">
        <w:rPr>
          <w:rFonts w:eastAsia="方正仿宋_GBK" w:hint="eastAsia"/>
          <w:sz w:val="32"/>
          <w:szCs w:val="32"/>
        </w:rPr>
        <w:t>工作</w:t>
      </w:r>
      <w:r w:rsidRPr="00E7536D">
        <w:rPr>
          <w:rFonts w:eastAsia="方正仿宋_GBK" w:hint="eastAsia"/>
          <w:sz w:val="32"/>
          <w:szCs w:val="32"/>
        </w:rPr>
        <w:t>的监督与评估，大力提升知识产权保护效能。</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（三）发展目标</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到</w:t>
      </w:r>
      <w:r w:rsidRPr="00E7536D">
        <w:rPr>
          <w:rFonts w:eastAsia="方正仿宋_GBK" w:hint="eastAsia"/>
          <w:sz w:val="32"/>
          <w:szCs w:val="32"/>
        </w:rPr>
        <w:t>2025</w:t>
      </w:r>
      <w:r w:rsidRPr="00E7536D">
        <w:rPr>
          <w:rFonts w:eastAsia="方正仿宋_GBK" w:hint="eastAsia"/>
          <w:sz w:val="32"/>
          <w:szCs w:val="32"/>
        </w:rPr>
        <w:t>年，知识产权对经济社会发展的贡献度大幅提升，知识产权发展主要指标在全国同类城市中取得明显优势，在全国率先全面建成知识产权强市；知识产权支撑“创新名城”建设取得显著实效。</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——知识产权现代</w:t>
      </w:r>
      <w:r w:rsidR="00CF3025">
        <w:rPr>
          <w:rFonts w:eastAsia="方正仿宋_GBK" w:hint="eastAsia"/>
          <w:sz w:val="32"/>
          <w:szCs w:val="32"/>
        </w:rPr>
        <w:t>化</w:t>
      </w:r>
      <w:r w:rsidRPr="00E7536D">
        <w:rPr>
          <w:rFonts w:eastAsia="方正仿宋_GBK" w:hint="eastAsia"/>
          <w:sz w:val="32"/>
          <w:szCs w:val="32"/>
        </w:rPr>
        <w:t>治理体系持续优化。知识产权行政管理职能合理、运行顺畅，对社会经济重大活动的参与度显著提升。实现市内行政区域省知识产权强省建设区域示范单位全覆盖；新增市级以上知识产权优势示范企业数</w:t>
      </w:r>
      <w:r w:rsidRPr="00E7536D">
        <w:rPr>
          <w:rFonts w:eastAsia="方正仿宋_GBK" w:hint="eastAsia"/>
          <w:sz w:val="32"/>
          <w:szCs w:val="32"/>
        </w:rPr>
        <w:t>500</w:t>
      </w:r>
      <w:r w:rsidRPr="00E7536D">
        <w:rPr>
          <w:rFonts w:eastAsia="方正仿宋_GBK" w:hint="eastAsia"/>
          <w:sz w:val="32"/>
          <w:szCs w:val="32"/>
        </w:rPr>
        <w:t>家以上，新增贯标认证通过企业数</w:t>
      </w:r>
      <w:r w:rsidRPr="00E7536D">
        <w:rPr>
          <w:rFonts w:eastAsia="方正仿宋_GBK" w:hint="eastAsia"/>
          <w:sz w:val="32"/>
          <w:szCs w:val="32"/>
        </w:rPr>
        <w:t>2000</w:t>
      </w:r>
      <w:r w:rsidRPr="00E7536D">
        <w:rPr>
          <w:rFonts w:eastAsia="方正仿宋_GBK" w:hint="eastAsia"/>
          <w:sz w:val="32"/>
          <w:szCs w:val="32"/>
        </w:rPr>
        <w:t>家以上。</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——知识产权创造质量优势稳固。知识产权创造主要指标稳居全国前列、全省领先。万人高价值发明专利拥有量达</w:t>
      </w:r>
      <w:r w:rsidRPr="00E7536D">
        <w:rPr>
          <w:rFonts w:eastAsia="方正仿宋_GBK" w:hint="eastAsia"/>
          <w:sz w:val="32"/>
          <w:szCs w:val="32"/>
        </w:rPr>
        <w:t>50</w:t>
      </w:r>
      <w:r w:rsidRPr="00E7536D">
        <w:rPr>
          <w:rFonts w:eastAsia="方正仿宋_GBK" w:hint="eastAsia"/>
          <w:sz w:val="32"/>
          <w:szCs w:val="32"/>
        </w:rPr>
        <w:t>件，维持</w:t>
      </w:r>
      <w:r w:rsidRPr="00E7536D">
        <w:rPr>
          <w:rFonts w:eastAsia="方正仿宋_GBK" w:hint="eastAsia"/>
          <w:sz w:val="32"/>
          <w:szCs w:val="32"/>
        </w:rPr>
        <w:t>10</w:t>
      </w:r>
      <w:r w:rsidRPr="00E7536D">
        <w:rPr>
          <w:rFonts w:eastAsia="方正仿宋_GBK" w:hint="eastAsia"/>
          <w:sz w:val="32"/>
          <w:szCs w:val="32"/>
        </w:rPr>
        <w:t>年以上有效发明专利数达</w:t>
      </w:r>
      <w:r w:rsidRPr="00E7536D">
        <w:rPr>
          <w:rFonts w:eastAsia="方正仿宋_GBK" w:hint="eastAsia"/>
          <w:sz w:val="32"/>
          <w:szCs w:val="32"/>
        </w:rPr>
        <w:t>19000</w:t>
      </w:r>
      <w:r w:rsidRPr="00E7536D">
        <w:rPr>
          <w:rFonts w:eastAsia="方正仿宋_GBK" w:hint="eastAsia"/>
          <w:sz w:val="32"/>
          <w:szCs w:val="32"/>
        </w:rPr>
        <w:t>件，新增海外发明专利授权量超</w:t>
      </w:r>
      <w:r w:rsidRPr="00E7536D">
        <w:rPr>
          <w:rFonts w:eastAsia="方正仿宋_GBK" w:hint="eastAsia"/>
          <w:sz w:val="32"/>
          <w:szCs w:val="32"/>
        </w:rPr>
        <w:t>3500</w:t>
      </w:r>
      <w:r w:rsidRPr="00E7536D">
        <w:rPr>
          <w:rFonts w:eastAsia="方正仿宋_GBK" w:hint="eastAsia"/>
          <w:sz w:val="32"/>
          <w:szCs w:val="32"/>
        </w:rPr>
        <w:t>件，新增市级以上高价值专利培育中心</w:t>
      </w:r>
      <w:r w:rsidRPr="00E7536D">
        <w:rPr>
          <w:rFonts w:eastAsia="方正仿宋_GBK" w:hint="eastAsia"/>
          <w:sz w:val="32"/>
          <w:szCs w:val="32"/>
        </w:rPr>
        <w:t>60</w:t>
      </w:r>
      <w:r w:rsidRPr="00E7536D">
        <w:rPr>
          <w:rFonts w:eastAsia="方正仿宋_GBK" w:hint="eastAsia"/>
          <w:sz w:val="32"/>
          <w:szCs w:val="32"/>
        </w:rPr>
        <w:t>家；万人一般作品和软件著作权登记量超过</w:t>
      </w:r>
      <w:r w:rsidRPr="00E7536D">
        <w:rPr>
          <w:rFonts w:eastAsia="方正仿宋_GBK" w:hint="eastAsia"/>
          <w:sz w:val="32"/>
          <w:szCs w:val="32"/>
        </w:rPr>
        <w:t>150</w:t>
      </w:r>
      <w:r w:rsidRPr="00E7536D">
        <w:rPr>
          <w:rFonts w:eastAsia="方正仿宋_GBK" w:hint="eastAsia"/>
          <w:sz w:val="32"/>
          <w:szCs w:val="32"/>
        </w:rPr>
        <w:t>件，万企拥有有效注册商标企业数超过</w:t>
      </w:r>
      <w:r w:rsidRPr="00E7536D">
        <w:rPr>
          <w:rFonts w:eastAsia="方正仿宋_GBK" w:hint="eastAsia"/>
          <w:sz w:val="32"/>
          <w:szCs w:val="32"/>
        </w:rPr>
        <w:t>1300</w:t>
      </w:r>
      <w:r w:rsidRPr="00E7536D">
        <w:rPr>
          <w:rFonts w:eastAsia="方正仿宋_GBK" w:hint="eastAsia"/>
          <w:sz w:val="32"/>
          <w:szCs w:val="32"/>
        </w:rPr>
        <w:t>家，马德里商标有效注册量超过</w:t>
      </w:r>
      <w:r w:rsidRPr="00E7536D">
        <w:rPr>
          <w:rFonts w:eastAsia="方正仿宋_GBK" w:hint="eastAsia"/>
          <w:sz w:val="32"/>
          <w:szCs w:val="32"/>
        </w:rPr>
        <w:t>900</w:t>
      </w:r>
      <w:r w:rsidRPr="00E7536D">
        <w:rPr>
          <w:rFonts w:eastAsia="方正仿宋_GBK" w:hint="eastAsia"/>
          <w:sz w:val="32"/>
          <w:szCs w:val="32"/>
        </w:rPr>
        <w:t>件；在重点产业和未来产业领域建设一批高价值专利培育中心，形成若干个高价值专利组合，形成一批具有较高知名度的商标品牌和核心版权。</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——知识产权保护环境更加优化。在国家副省级城市和地级市知识产权行政保护绩效考核中保持前列。新增市级以上正版正货街区（行业）</w:t>
      </w:r>
      <w:r w:rsidRPr="00E7536D">
        <w:rPr>
          <w:rFonts w:eastAsia="方正仿宋_GBK" w:hint="eastAsia"/>
          <w:sz w:val="32"/>
          <w:szCs w:val="32"/>
        </w:rPr>
        <w:t>10</w:t>
      </w:r>
      <w:r w:rsidRPr="00E7536D">
        <w:rPr>
          <w:rFonts w:eastAsia="方正仿宋_GBK" w:hint="eastAsia"/>
          <w:sz w:val="32"/>
          <w:szCs w:val="32"/>
        </w:rPr>
        <w:t>家以上，知识产权保护社会满意度超过</w:t>
      </w:r>
      <w:r w:rsidRPr="00E7536D">
        <w:rPr>
          <w:rFonts w:eastAsia="方正仿宋_GBK" w:hint="eastAsia"/>
          <w:sz w:val="32"/>
          <w:szCs w:val="32"/>
        </w:rPr>
        <w:t>85%</w:t>
      </w:r>
      <w:r w:rsidRPr="00E7536D">
        <w:rPr>
          <w:rFonts w:eastAsia="方正仿宋_GBK" w:hint="eastAsia"/>
          <w:sz w:val="32"/>
          <w:szCs w:val="32"/>
        </w:rPr>
        <w:t>，培育一批高质量的商业秘密保护维权联系点、商业秘密保护示范点。</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——知识产权产业促进效率增强。知识产权在产业创新和市场竞争中的关键地位得到加强，版权产业增加值占</w:t>
      </w:r>
      <w:r w:rsidRPr="00E7536D">
        <w:rPr>
          <w:rFonts w:eastAsia="方正仿宋_GBK" w:hint="eastAsia"/>
          <w:sz w:val="32"/>
          <w:szCs w:val="32"/>
        </w:rPr>
        <w:t>GDP</w:t>
      </w:r>
      <w:r w:rsidRPr="00E7536D">
        <w:rPr>
          <w:rFonts w:eastAsia="方正仿宋_GBK" w:hint="eastAsia"/>
          <w:sz w:val="32"/>
          <w:szCs w:val="32"/>
        </w:rPr>
        <w:t>比重达</w:t>
      </w:r>
      <w:r w:rsidRPr="00E7536D">
        <w:rPr>
          <w:rFonts w:eastAsia="方正仿宋_GBK" w:hint="eastAsia"/>
          <w:sz w:val="32"/>
          <w:szCs w:val="32"/>
        </w:rPr>
        <w:t>8.6%</w:t>
      </w:r>
      <w:r w:rsidRPr="00E7536D">
        <w:rPr>
          <w:rFonts w:eastAsia="方正仿宋_GBK" w:hint="eastAsia"/>
          <w:sz w:val="32"/>
          <w:szCs w:val="32"/>
        </w:rPr>
        <w:t>。筹建南京市数字版权交易中心。知识产权转移转化进一步加快，知识产权交易总额</w:t>
      </w:r>
      <w:r w:rsidR="00CF3025" w:rsidRPr="00E7536D">
        <w:rPr>
          <w:rFonts w:eastAsia="方正仿宋_GBK" w:hint="eastAsia"/>
          <w:sz w:val="32"/>
          <w:szCs w:val="32"/>
        </w:rPr>
        <w:t>累计</w:t>
      </w:r>
      <w:r w:rsidRPr="00E7536D">
        <w:rPr>
          <w:rFonts w:eastAsia="方正仿宋_GBK" w:hint="eastAsia"/>
          <w:sz w:val="32"/>
          <w:szCs w:val="32"/>
        </w:rPr>
        <w:t>达</w:t>
      </w:r>
      <w:r w:rsidRPr="00E7536D">
        <w:rPr>
          <w:rFonts w:eastAsia="方正仿宋_GBK" w:hint="eastAsia"/>
          <w:sz w:val="32"/>
          <w:szCs w:val="32"/>
        </w:rPr>
        <w:t>600</w:t>
      </w:r>
      <w:r w:rsidRPr="00E7536D">
        <w:rPr>
          <w:rFonts w:eastAsia="方正仿宋_GBK" w:hint="eastAsia"/>
          <w:sz w:val="32"/>
          <w:szCs w:val="32"/>
        </w:rPr>
        <w:t>亿元以上，知识产权质押融资总额超</w:t>
      </w:r>
      <w:r w:rsidRPr="00E7536D">
        <w:rPr>
          <w:rFonts w:eastAsia="方正仿宋_GBK" w:hint="eastAsia"/>
          <w:sz w:val="32"/>
          <w:szCs w:val="32"/>
        </w:rPr>
        <w:t>200</w:t>
      </w:r>
      <w:r w:rsidRPr="00E7536D">
        <w:rPr>
          <w:rFonts w:eastAsia="方正仿宋_GBK" w:hint="eastAsia"/>
          <w:sz w:val="32"/>
          <w:szCs w:val="32"/>
        </w:rPr>
        <w:t>亿元，形成一批知识产权促进产业发展典型实例和可复制经验；推进国内市场需求较为强烈的领域专利技术与技术标准的融合、专利技术与商标品牌的融合，提升企业知识产权管理与运营水平。</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——知识产权服务体系效能释放。知识产权运营服务体系建设取得新进展，“</w:t>
      </w:r>
      <w:r w:rsidRPr="00E7536D">
        <w:rPr>
          <w:rFonts w:eastAsia="方正仿宋_GBK" w:hint="eastAsia"/>
          <w:sz w:val="32"/>
          <w:szCs w:val="32"/>
        </w:rPr>
        <w:t>1+2+N</w:t>
      </w:r>
      <w:r w:rsidRPr="00E7536D">
        <w:rPr>
          <w:rFonts w:eastAsia="方正仿宋_GBK" w:hint="eastAsia"/>
          <w:sz w:val="32"/>
          <w:szCs w:val="32"/>
        </w:rPr>
        <w:t>”知识产权运营服务体系运行顺畅并在全国范围内产生示范效应。市内知识产权服务机构从业人员数超过</w:t>
      </w:r>
      <w:r w:rsidRPr="00E7536D">
        <w:rPr>
          <w:rFonts w:eastAsia="方正仿宋_GBK" w:hint="eastAsia"/>
          <w:sz w:val="32"/>
          <w:szCs w:val="32"/>
        </w:rPr>
        <w:t>10000</w:t>
      </w:r>
      <w:r w:rsidRPr="00E7536D">
        <w:rPr>
          <w:rFonts w:eastAsia="方正仿宋_GBK" w:hint="eastAsia"/>
          <w:sz w:val="32"/>
          <w:szCs w:val="32"/>
        </w:rPr>
        <w:t>人。知识产权服务机构主营业务收入超过</w:t>
      </w:r>
      <w:r w:rsidRPr="00E7536D">
        <w:rPr>
          <w:rFonts w:eastAsia="方正仿宋_GBK" w:hint="eastAsia"/>
          <w:sz w:val="32"/>
          <w:szCs w:val="32"/>
        </w:rPr>
        <w:t>50</w:t>
      </w:r>
      <w:r w:rsidRPr="00E7536D">
        <w:rPr>
          <w:rFonts w:eastAsia="方正仿宋_GBK" w:hint="eastAsia"/>
          <w:sz w:val="32"/>
          <w:szCs w:val="32"/>
        </w:rPr>
        <w:t>亿元。知识产权金融和信息服务在全国取得领先优势。</w:t>
      </w:r>
    </w:p>
    <w:p w:rsidR="00E7536D" w:rsidRPr="00E7536D" w:rsidRDefault="00E7536D" w:rsidP="00E7536D">
      <w:pPr>
        <w:adjustRightInd w:val="0"/>
        <w:snapToGrid w:val="0"/>
        <w:spacing w:line="300" w:lineRule="auto"/>
        <w:ind w:firstLineChars="200" w:firstLine="624"/>
        <w:rPr>
          <w:rFonts w:eastAsia="方正仿宋_GBK" w:hint="eastAsia"/>
          <w:spacing w:val="-4"/>
          <w:sz w:val="32"/>
          <w:szCs w:val="32"/>
        </w:rPr>
      </w:pPr>
      <w:r w:rsidRPr="00E7536D">
        <w:rPr>
          <w:rFonts w:eastAsia="方正仿宋_GBK" w:hint="eastAsia"/>
          <w:spacing w:val="-4"/>
          <w:sz w:val="32"/>
          <w:szCs w:val="32"/>
        </w:rPr>
        <w:t>——知识产权人才队伍不断壮大。知识产权专业职称改革取得新成效，具备高级知识产权专业技术资格人数</w:t>
      </w:r>
      <w:r w:rsidR="00CF3025">
        <w:rPr>
          <w:rFonts w:eastAsia="方正仿宋_GBK" w:hint="eastAsia"/>
          <w:spacing w:val="-4"/>
          <w:sz w:val="32"/>
          <w:szCs w:val="32"/>
        </w:rPr>
        <w:t>稳步增长</w:t>
      </w:r>
      <w:r w:rsidRPr="00E7536D">
        <w:rPr>
          <w:rFonts w:eastAsia="方正仿宋_GBK" w:hint="eastAsia"/>
          <w:spacing w:val="-4"/>
          <w:sz w:val="32"/>
          <w:szCs w:val="32"/>
        </w:rPr>
        <w:t>；新增知识产权高层次人才超过</w:t>
      </w:r>
      <w:r w:rsidRPr="00E7536D">
        <w:rPr>
          <w:rFonts w:eastAsia="方正仿宋_GBK" w:hint="eastAsia"/>
          <w:spacing w:val="-4"/>
          <w:sz w:val="32"/>
          <w:szCs w:val="32"/>
        </w:rPr>
        <w:t>100</w:t>
      </w:r>
      <w:r w:rsidRPr="00E7536D">
        <w:rPr>
          <w:rFonts w:eastAsia="方正仿宋_GBK" w:hint="eastAsia"/>
          <w:spacing w:val="-4"/>
          <w:sz w:val="32"/>
          <w:szCs w:val="32"/>
        </w:rPr>
        <w:t>人。知识产权人才</w:t>
      </w:r>
      <w:r w:rsidR="00CF3025" w:rsidRPr="00E7536D">
        <w:rPr>
          <w:rFonts w:eastAsia="方正仿宋_GBK" w:hint="eastAsia"/>
          <w:spacing w:val="-4"/>
          <w:sz w:val="32"/>
          <w:szCs w:val="32"/>
        </w:rPr>
        <w:t>社会化</w:t>
      </w:r>
      <w:r w:rsidRPr="00E7536D">
        <w:rPr>
          <w:rFonts w:eastAsia="方正仿宋_GBK" w:hint="eastAsia"/>
          <w:spacing w:val="-4"/>
          <w:sz w:val="32"/>
          <w:szCs w:val="32"/>
        </w:rPr>
        <w:t>培养渠道</w:t>
      </w:r>
      <w:r w:rsidRPr="00E7536D">
        <w:rPr>
          <w:rFonts w:eastAsia="方正仿宋_GBK" w:hint="eastAsia"/>
          <w:spacing w:val="-4"/>
          <w:sz w:val="32"/>
          <w:szCs w:val="32"/>
        </w:rPr>
        <w:lastRenderedPageBreak/>
        <w:t>得到大幅度发展。全市培训知识产权学科人才和各类各层次知识产权专业人才超过</w:t>
      </w:r>
      <w:r w:rsidRPr="00E7536D">
        <w:rPr>
          <w:rFonts w:eastAsia="方正仿宋_GBK" w:hint="eastAsia"/>
          <w:spacing w:val="-4"/>
          <w:sz w:val="32"/>
          <w:szCs w:val="32"/>
        </w:rPr>
        <w:t>5</w:t>
      </w:r>
      <w:r w:rsidRPr="00E7536D">
        <w:rPr>
          <w:rFonts w:eastAsia="方正仿宋_GBK" w:hint="eastAsia"/>
          <w:spacing w:val="-4"/>
          <w:sz w:val="32"/>
          <w:szCs w:val="32"/>
        </w:rPr>
        <w:t>万人。知识产权代理、运营、策划、信息等领域的知识产权专业人才总规模在国内位于领先地位。</w:t>
      </w:r>
    </w:p>
    <w:p w:rsidR="00E7536D" w:rsidRPr="00E7536D" w:rsidRDefault="00E7536D" w:rsidP="00E7536D">
      <w:pPr>
        <w:adjustRightInd w:val="0"/>
        <w:snapToGrid w:val="0"/>
        <w:spacing w:line="300" w:lineRule="auto"/>
        <w:jc w:val="center"/>
        <w:rPr>
          <w:rFonts w:eastAsia="方正黑体_GBK" w:hint="eastAsia"/>
          <w:sz w:val="32"/>
          <w:szCs w:val="32"/>
        </w:rPr>
      </w:pPr>
      <w:r w:rsidRPr="00E7536D">
        <w:rPr>
          <w:rFonts w:eastAsia="方正黑体_GBK" w:hint="eastAsia"/>
          <w:sz w:val="32"/>
          <w:szCs w:val="32"/>
        </w:rPr>
        <w:t>表</w:t>
      </w:r>
      <w:r>
        <w:rPr>
          <w:rFonts w:eastAsia="方正黑体_GBK" w:hint="eastAsia"/>
          <w:sz w:val="32"/>
          <w:szCs w:val="32"/>
        </w:rPr>
        <w:t xml:space="preserve">  </w:t>
      </w:r>
      <w:r w:rsidRPr="00E7536D">
        <w:rPr>
          <w:rFonts w:eastAsia="方正黑体_GBK" w:hint="eastAsia"/>
          <w:sz w:val="32"/>
          <w:szCs w:val="32"/>
        </w:rPr>
        <w:t>“十四五”知识产权发展关键指标</w:t>
      </w:r>
    </w:p>
    <w:tbl>
      <w:tblPr>
        <w:tblStyle w:val="aff4"/>
        <w:tblW w:w="0" w:type="auto"/>
        <w:tblBorders>
          <w:top w:val="double" w:sz="4" w:space="0" w:color="auto"/>
          <w:left w:val="double" w:sz="4" w:space="0" w:color="auto"/>
          <w:bottom w:val="double" w:sz="4" w:space="0" w:color="auto"/>
          <w:right w:val="double" w:sz="4" w:space="0" w:color="auto"/>
        </w:tblBorders>
        <w:tblLook w:val="01E0"/>
      </w:tblPr>
      <w:tblGrid>
        <w:gridCol w:w="710"/>
        <w:gridCol w:w="1624"/>
        <w:gridCol w:w="4524"/>
        <w:gridCol w:w="1200"/>
        <w:gridCol w:w="889"/>
      </w:tblGrid>
      <w:tr w:rsidR="00E7536D" w:rsidRPr="00E7536D" w:rsidTr="00E7536D">
        <w:trPr>
          <w:cantSplit/>
          <w:trHeight w:val="386"/>
          <w:tblHeader/>
        </w:trPr>
        <w:tc>
          <w:tcPr>
            <w:tcW w:w="710" w:type="dxa"/>
            <w:vAlign w:val="center"/>
          </w:tcPr>
          <w:p w:rsidR="00E7536D" w:rsidRPr="00E7536D" w:rsidRDefault="00E7536D" w:rsidP="00E7536D">
            <w:pPr>
              <w:adjustRightInd w:val="0"/>
              <w:snapToGrid w:val="0"/>
              <w:jc w:val="center"/>
              <w:rPr>
                <w:rFonts w:eastAsia="方正黑体_GBK" w:hint="eastAsia"/>
                <w:sz w:val="21"/>
                <w:szCs w:val="21"/>
              </w:rPr>
            </w:pPr>
            <w:r w:rsidRPr="00E7536D">
              <w:rPr>
                <w:rFonts w:eastAsia="方正黑体_GBK" w:hint="eastAsia"/>
                <w:sz w:val="21"/>
                <w:szCs w:val="21"/>
              </w:rPr>
              <w:t>序号</w:t>
            </w:r>
          </w:p>
        </w:tc>
        <w:tc>
          <w:tcPr>
            <w:tcW w:w="1624" w:type="dxa"/>
            <w:vAlign w:val="center"/>
          </w:tcPr>
          <w:p w:rsidR="00E7536D" w:rsidRPr="00E7536D" w:rsidRDefault="00E7536D" w:rsidP="00E7536D">
            <w:pPr>
              <w:adjustRightInd w:val="0"/>
              <w:snapToGrid w:val="0"/>
              <w:jc w:val="center"/>
              <w:rPr>
                <w:rFonts w:eastAsia="方正黑体_GBK" w:hint="eastAsia"/>
                <w:sz w:val="21"/>
                <w:szCs w:val="21"/>
              </w:rPr>
            </w:pPr>
            <w:r w:rsidRPr="00E7536D">
              <w:rPr>
                <w:rFonts w:eastAsia="方正黑体_GBK" w:hint="eastAsia"/>
                <w:sz w:val="21"/>
                <w:szCs w:val="21"/>
              </w:rPr>
              <w:t>分类</w:t>
            </w:r>
          </w:p>
        </w:tc>
        <w:tc>
          <w:tcPr>
            <w:tcW w:w="4524" w:type="dxa"/>
            <w:vAlign w:val="center"/>
          </w:tcPr>
          <w:p w:rsidR="00E7536D" w:rsidRPr="00E7536D" w:rsidRDefault="00E7536D" w:rsidP="00E7536D">
            <w:pPr>
              <w:adjustRightInd w:val="0"/>
              <w:snapToGrid w:val="0"/>
              <w:jc w:val="center"/>
              <w:rPr>
                <w:rFonts w:eastAsia="方正黑体_GBK" w:hint="eastAsia"/>
                <w:sz w:val="21"/>
                <w:szCs w:val="21"/>
              </w:rPr>
            </w:pPr>
            <w:r w:rsidRPr="00E7536D">
              <w:rPr>
                <w:rFonts w:eastAsia="方正黑体_GBK" w:hint="eastAsia"/>
                <w:sz w:val="21"/>
                <w:szCs w:val="21"/>
              </w:rPr>
              <w:t>内容</w:t>
            </w:r>
          </w:p>
        </w:tc>
        <w:tc>
          <w:tcPr>
            <w:tcW w:w="1200" w:type="dxa"/>
            <w:vAlign w:val="center"/>
          </w:tcPr>
          <w:p w:rsidR="00E7536D" w:rsidRPr="00E7536D" w:rsidRDefault="00E7536D" w:rsidP="00E7536D">
            <w:pPr>
              <w:adjustRightInd w:val="0"/>
              <w:snapToGrid w:val="0"/>
              <w:jc w:val="center"/>
              <w:rPr>
                <w:rFonts w:eastAsia="方正黑体_GBK" w:hint="eastAsia"/>
                <w:sz w:val="21"/>
                <w:szCs w:val="21"/>
              </w:rPr>
            </w:pPr>
            <w:r w:rsidRPr="00E7536D">
              <w:rPr>
                <w:rFonts w:eastAsia="方正黑体_GBK" w:hint="eastAsia"/>
                <w:sz w:val="21"/>
                <w:szCs w:val="21"/>
              </w:rPr>
              <w:t>目标</w:t>
            </w:r>
          </w:p>
        </w:tc>
        <w:tc>
          <w:tcPr>
            <w:tcW w:w="889" w:type="dxa"/>
            <w:vAlign w:val="center"/>
          </w:tcPr>
          <w:p w:rsidR="00E7536D" w:rsidRPr="00E7536D" w:rsidRDefault="00E7536D" w:rsidP="00E7536D">
            <w:pPr>
              <w:adjustRightInd w:val="0"/>
              <w:snapToGrid w:val="0"/>
              <w:jc w:val="center"/>
              <w:rPr>
                <w:rFonts w:eastAsia="方正黑体_GBK" w:hint="eastAsia"/>
                <w:sz w:val="21"/>
                <w:szCs w:val="21"/>
              </w:rPr>
            </w:pPr>
            <w:r w:rsidRPr="00E7536D">
              <w:rPr>
                <w:rFonts w:eastAsia="方正黑体_GBK" w:hint="eastAsia"/>
                <w:sz w:val="21"/>
                <w:szCs w:val="21"/>
              </w:rPr>
              <w:t>备注</w:t>
            </w:r>
          </w:p>
        </w:tc>
      </w:tr>
      <w:tr w:rsidR="00CF3025" w:rsidRPr="00E7536D" w:rsidTr="00E7536D">
        <w:trPr>
          <w:cantSplit/>
          <w:trHeight w:val="387"/>
        </w:trPr>
        <w:tc>
          <w:tcPr>
            <w:tcW w:w="71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1</w:t>
            </w:r>
          </w:p>
        </w:tc>
        <w:tc>
          <w:tcPr>
            <w:tcW w:w="1624" w:type="dxa"/>
            <w:vMerge w:val="restart"/>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知识产权产出</w:t>
            </w:r>
          </w:p>
        </w:tc>
        <w:tc>
          <w:tcPr>
            <w:tcW w:w="4524" w:type="dxa"/>
            <w:vAlign w:val="center"/>
          </w:tcPr>
          <w:p w:rsidR="00CF3025" w:rsidRPr="00E7536D" w:rsidRDefault="00CF3025" w:rsidP="00E7536D">
            <w:pPr>
              <w:adjustRightInd w:val="0"/>
              <w:snapToGrid w:val="0"/>
              <w:rPr>
                <w:rFonts w:eastAsia="方正书宋_GBK" w:hint="eastAsia"/>
                <w:sz w:val="21"/>
                <w:szCs w:val="21"/>
              </w:rPr>
            </w:pPr>
            <w:r w:rsidRPr="00E7536D">
              <w:rPr>
                <w:rFonts w:eastAsia="方正书宋_GBK" w:hint="eastAsia"/>
                <w:sz w:val="21"/>
                <w:szCs w:val="21"/>
              </w:rPr>
              <w:t>万人高价值发明专利拥有量</w:t>
            </w:r>
          </w:p>
        </w:tc>
        <w:tc>
          <w:tcPr>
            <w:tcW w:w="120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50</w:t>
            </w:r>
            <w:r w:rsidRPr="00E7536D">
              <w:rPr>
                <w:rFonts w:eastAsia="方正书宋_GBK" w:hint="eastAsia"/>
                <w:sz w:val="21"/>
                <w:szCs w:val="21"/>
              </w:rPr>
              <w:t>件</w:t>
            </w:r>
          </w:p>
        </w:tc>
        <w:tc>
          <w:tcPr>
            <w:tcW w:w="889"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CF3025" w:rsidRPr="00E7536D" w:rsidTr="00E7536D">
        <w:trPr>
          <w:cantSplit/>
          <w:trHeight w:val="387"/>
        </w:trPr>
        <w:tc>
          <w:tcPr>
            <w:tcW w:w="71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2</w:t>
            </w:r>
          </w:p>
        </w:tc>
        <w:tc>
          <w:tcPr>
            <w:tcW w:w="1624" w:type="dxa"/>
            <w:vMerge/>
            <w:vAlign w:val="center"/>
          </w:tcPr>
          <w:p w:rsidR="00CF3025" w:rsidRPr="00E7536D" w:rsidRDefault="00CF3025" w:rsidP="00E7536D">
            <w:pPr>
              <w:adjustRightInd w:val="0"/>
              <w:snapToGrid w:val="0"/>
              <w:jc w:val="center"/>
              <w:rPr>
                <w:rFonts w:eastAsia="方正书宋_GBK" w:hint="eastAsia"/>
                <w:sz w:val="21"/>
                <w:szCs w:val="21"/>
              </w:rPr>
            </w:pPr>
          </w:p>
        </w:tc>
        <w:tc>
          <w:tcPr>
            <w:tcW w:w="4524" w:type="dxa"/>
            <w:vAlign w:val="center"/>
          </w:tcPr>
          <w:p w:rsidR="00CF3025" w:rsidRPr="00E7536D" w:rsidRDefault="00CF3025" w:rsidP="00E7536D">
            <w:pPr>
              <w:adjustRightInd w:val="0"/>
              <w:snapToGrid w:val="0"/>
              <w:rPr>
                <w:rFonts w:eastAsia="方正书宋_GBK" w:hint="eastAsia"/>
                <w:sz w:val="21"/>
                <w:szCs w:val="21"/>
              </w:rPr>
            </w:pPr>
            <w:r w:rsidRPr="00E7536D">
              <w:rPr>
                <w:rFonts w:eastAsia="方正书宋_GBK" w:hint="eastAsia"/>
                <w:sz w:val="21"/>
                <w:szCs w:val="21"/>
              </w:rPr>
              <w:t>新增海外发明专利授权量</w:t>
            </w:r>
          </w:p>
        </w:tc>
        <w:tc>
          <w:tcPr>
            <w:tcW w:w="120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3500</w:t>
            </w:r>
            <w:r w:rsidRPr="00E7536D">
              <w:rPr>
                <w:rFonts w:eastAsia="方正书宋_GBK" w:hint="eastAsia"/>
                <w:sz w:val="21"/>
                <w:szCs w:val="21"/>
              </w:rPr>
              <w:t>件</w:t>
            </w:r>
          </w:p>
        </w:tc>
        <w:tc>
          <w:tcPr>
            <w:tcW w:w="889"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CF3025" w:rsidRPr="00E7536D" w:rsidTr="00E7536D">
        <w:trPr>
          <w:cantSplit/>
          <w:trHeight w:val="387"/>
        </w:trPr>
        <w:tc>
          <w:tcPr>
            <w:tcW w:w="71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3</w:t>
            </w:r>
          </w:p>
        </w:tc>
        <w:tc>
          <w:tcPr>
            <w:tcW w:w="1624" w:type="dxa"/>
            <w:vMerge/>
            <w:shd w:val="clear" w:color="auto" w:fill="auto"/>
            <w:vAlign w:val="center"/>
          </w:tcPr>
          <w:p w:rsidR="00CF3025" w:rsidRPr="00E7536D" w:rsidRDefault="00CF3025" w:rsidP="00E7536D">
            <w:pPr>
              <w:adjustRightInd w:val="0"/>
              <w:snapToGrid w:val="0"/>
              <w:jc w:val="center"/>
              <w:rPr>
                <w:rFonts w:eastAsia="方正书宋_GBK" w:hint="eastAsia"/>
                <w:sz w:val="21"/>
                <w:szCs w:val="21"/>
              </w:rPr>
            </w:pPr>
          </w:p>
        </w:tc>
        <w:tc>
          <w:tcPr>
            <w:tcW w:w="4524" w:type="dxa"/>
            <w:vAlign w:val="center"/>
          </w:tcPr>
          <w:p w:rsidR="00CF3025" w:rsidRPr="00E7536D" w:rsidRDefault="00CF3025" w:rsidP="00E7536D">
            <w:pPr>
              <w:adjustRightInd w:val="0"/>
              <w:snapToGrid w:val="0"/>
              <w:rPr>
                <w:rFonts w:eastAsia="方正书宋_GBK" w:hint="eastAsia"/>
                <w:sz w:val="21"/>
                <w:szCs w:val="21"/>
              </w:rPr>
            </w:pPr>
            <w:r w:rsidRPr="00E7536D">
              <w:rPr>
                <w:rFonts w:eastAsia="方正书宋_GBK" w:hint="eastAsia"/>
                <w:sz w:val="21"/>
                <w:szCs w:val="21"/>
              </w:rPr>
              <w:t>维持</w:t>
            </w:r>
            <w:r w:rsidRPr="00E7536D">
              <w:rPr>
                <w:rFonts w:eastAsia="方正书宋_GBK" w:hint="eastAsia"/>
                <w:sz w:val="21"/>
                <w:szCs w:val="21"/>
              </w:rPr>
              <w:t>10</w:t>
            </w:r>
            <w:r w:rsidRPr="00E7536D">
              <w:rPr>
                <w:rFonts w:eastAsia="方正书宋_GBK" w:hint="eastAsia"/>
                <w:sz w:val="21"/>
                <w:szCs w:val="21"/>
              </w:rPr>
              <w:t>年以上有效发明专利数</w:t>
            </w:r>
          </w:p>
        </w:tc>
        <w:tc>
          <w:tcPr>
            <w:tcW w:w="120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19000</w:t>
            </w:r>
            <w:r w:rsidRPr="00E7536D">
              <w:rPr>
                <w:rFonts w:eastAsia="方正书宋_GBK" w:hint="eastAsia"/>
                <w:sz w:val="21"/>
                <w:szCs w:val="21"/>
              </w:rPr>
              <w:t>件</w:t>
            </w:r>
          </w:p>
        </w:tc>
        <w:tc>
          <w:tcPr>
            <w:tcW w:w="889"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CF3025" w:rsidRPr="00E7536D" w:rsidTr="00E7536D">
        <w:trPr>
          <w:cantSplit/>
          <w:trHeight w:val="387"/>
        </w:trPr>
        <w:tc>
          <w:tcPr>
            <w:tcW w:w="71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4</w:t>
            </w:r>
          </w:p>
        </w:tc>
        <w:tc>
          <w:tcPr>
            <w:tcW w:w="1624" w:type="dxa"/>
            <w:vMerge/>
            <w:shd w:val="clear" w:color="auto" w:fill="auto"/>
            <w:vAlign w:val="center"/>
          </w:tcPr>
          <w:p w:rsidR="00CF3025" w:rsidRPr="00E7536D" w:rsidRDefault="00CF3025" w:rsidP="00B124D9">
            <w:pPr>
              <w:adjustRightInd w:val="0"/>
              <w:snapToGrid w:val="0"/>
              <w:jc w:val="center"/>
              <w:rPr>
                <w:rFonts w:eastAsia="方正书宋_GBK" w:hint="eastAsia"/>
                <w:sz w:val="21"/>
                <w:szCs w:val="21"/>
              </w:rPr>
            </w:pPr>
          </w:p>
        </w:tc>
        <w:tc>
          <w:tcPr>
            <w:tcW w:w="4524" w:type="dxa"/>
            <w:vAlign w:val="center"/>
          </w:tcPr>
          <w:p w:rsidR="00CF3025" w:rsidRPr="00E7536D" w:rsidRDefault="00CF3025" w:rsidP="00E7536D">
            <w:pPr>
              <w:adjustRightInd w:val="0"/>
              <w:snapToGrid w:val="0"/>
              <w:rPr>
                <w:rFonts w:eastAsia="方正书宋_GBK" w:hint="eastAsia"/>
                <w:sz w:val="21"/>
                <w:szCs w:val="21"/>
              </w:rPr>
            </w:pPr>
            <w:r w:rsidRPr="00E7536D">
              <w:rPr>
                <w:rFonts w:eastAsia="方正书宋_GBK" w:hint="eastAsia"/>
                <w:sz w:val="21"/>
                <w:szCs w:val="21"/>
              </w:rPr>
              <w:t>新增市级以上高价值专利培育中心</w:t>
            </w:r>
          </w:p>
        </w:tc>
        <w:tc>
          <w:tcPr>
            <w:tcW w:w="120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60</w:t>
            </w:r>
            <w:r w:rsidRPr="00E7536D">
              <w:rPr>
                <w:rFonts w:eastAsia="方正书宋_GBK" w:hint="eastAsia"/>
                <w:sz w:val="21"/>
                <w:szCs w:val="21"/>
              </w:rPr>
              <w:t>家</w:t>
            </w:r>
          </w:p>
        </w:tc>
        <w:tc>
          <w:tcPr>
            <w:tcW w:w="889"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CF3025" w:rsidRPr="00E7536D" w:rsidTr="00E7536D">
        <w:trPr>
          <w:cantSplit/>
          <w:trHeight w:val="387"/>
        </w:trPr>
        <w:tc>
          <w:tcPr>
            <w:tcW w:w="71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5</w:t>
            </w:r>
          </w:p>
        </w:tc>
        <w:tc>
          <w:tcPr>
            <w:tcW w:w="1624" w:type="dxa"/>
            <w:vMerge/>
            <w:shd w:val="clear" w:color="auto" w:fill="auto"/>
            <w:vAlign w:val="center"/>
          </w:tcPr>
          <w:p w:rsidR="00CF3025" w:rsidRPr="00E7536D" w:rsidRDefault="00CF3025" w:rsidP="00E7536D">
            <w:pPr>
              <w:adjustRightInd w:val="0"/>
              <w:snapToGrid w:val="0"/>
              <w:jc w:val="center"/>
              <w:rPr>
                <w:rFonts w:eastAsia="方正书宋_GBK" w:hint="eastAsia"/>
                <w:sz w:val="21"/>
                <w:szCs w:val="21"/>
              </w:rPr>
            </w:pPr>
          </w:p>
        </w:tc>
        <w:tc>
          <w:tcPr>
            <w:tcW w:w="4524" w:type="dxa"/>
            <w:vAlign w:val="center"/>
          </w:tcPr>
          <w:p w:rsidR="00CF3025" w:rsidRPr="00E7536D" w:rsidRDefault="00CF3025" w:rsidP="00E7536D">
            <w:pPr>
              <w:adjustRightInd w:val="0"/>
              <w:snapToGrid w:val="0"/>
              <w:rPr>
                <w:rFonts w:eastAsia="方正书宋_GBK" w:hint="eastAsia"/>
                <w:sz w:val="21"/>
                <w:szCs w:val="21"/>
              </w:rPr>
            </w:pPr>
            <w:r w:rsidRPr="00E7536D">
              <w:rPr>
                <w:rFonts w:eastAsia="方正书宋_GBK" w:hint="eastAsia"/>
                <w:sz w:val="21"/>
                <w:szCs w:val="21"/>
              </w:rPr>
              <w:t>万人一般作品和软件著作权登记量</w:t>
            </w:r>
          </w:p>
        </w:tc>
        <w:tc>
          <w:tcPr>
            <w:tcW w:w="120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150</w:t>
            </w:r>
            <w:r w:rsidRPr="00E7536D">
              <w:rPr>
                <w:rFonts w:eastAsia="方正书宋_GBK" w:hint="eastAsia"/>
                <w:sz w:val="21"/>
                <w:szCs w:val="21"/>
              </w:rPr>
              <w:t>件</w:t>
            </w:r>
          </w:p>
        </w:tc>
        <w:tc>
          <w:tcPr>
            <w:tcW w:w="889"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CF3025" w:rsidRPr="00E7536D" w:rsidTr="00E7536D">
        <w:trPr>
          <w:cantSplit/>
          <w:trHeight w:val="386"/>
        </w:trPr>
        <w:tc>
          <w:tcPr>
            <w:tcW w:w="71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6</w:t>
            </w:r>
          </w:p>
        </w:tc>
        <w:tc>
          <w:tcPr>
            <w:tcW w:w="1624" w:type="dxa"/>
            <w:vMerge/>
            <w:shd w:val="clear" w:color="auto" w:fill="auto"/>
            <w:vAlign w:val="center"/>
          </w:tcPr>
          <w:p w:rsidR="00CF3025" w:rsidRPr="00E7536D" w:rsidRDefault="00CF3025" w:rsidP="00E7536D">
            <w:pPr>
              <w:adjustRightInd w:val="0"/>
              <w:snapToGrid w:val="0"/>
              <w:jc w:val="center"/>
              <w:rPr>
                <w:rFonts w:eastAsia="方正书宋_GBK" w:hint="eastAsia"/>
                <w:sz w:val="21"/>
                <w:szCs w:val="21"/>
              </w:rPr>
            </w:pPr>
          </w:p>
        </w:tc>
        <w:tc>
          <w:tcPr>
            <w:tcW w:w="4524" w:type="dxa"/>
            <w:vAlign w:val="center"/>
          </w:tcPr>
          <w:p w:rsidR="00CF3025" w:rsidRPr="00E7536D" w:rsidRDefault="00CF3025" w:rsidP="00E7536D">
            <w:pPr>
              <w:adjustRightInd w:val="0"/>
              <w:snapToGrid w:val="0"/>
              <w:rPr>
                <w:rFonts w:eastAsia="方正书宋_GBK" w:hint="eastAsia"/>
                <w:sz w:val="21"/>
                <w:szCs w:val="21"/>
              </w:rPr>
            </w:pPr>
            <w:r w:rsidRPr="00E7536D">
              <w:rPr>
                <w:rFonts w:eastAsia="方正书宋_GBK" w:hint="eastAsia"/>
                <w:sz w:val="21"/>
                <w:szCs w:val="21"/>
              </w:rPr>
              <w:t>马德里商标有效注册量</w:t>
            </w:r>
          </w:p>
        </w:tc>
        <w:tc>
          <w:tcPr>
            <w:tcW w:w="1200"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900</w:t>
            </w:r>
            <w:r w:rsidRPr="00E7536D">
              <w:rPr>
                <w:rFonts w:eastAsia="方正书宋_GBK" w:hint="eastAsia"/>
                <w:sz w:val="21"/>
                <w:szCs w:val="21"/>
              </w:rPr>
              <w:t>件</w:t>
            </w:r>
          </w:p>
        </w:tc>
        <w:tc>
          <w:tcPr>
            <w:tcW w:w="889" w:type="dxa"/>
            <w:vAlign w:val="center"/>
          </w:tcPr>
          <w:p w:rsidR="00CF3025" w:rsidRPr="00E7536D" w:rsidRDefault="00CF3025"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7</w:t>
            </w:r>
          </w:p>
        </w:tc>
        <w:tc>
          <w:tcPr>
            <w:tcW w:w="1624" w:type="dxa"/>
            <w:vMerge w:val="restart"/>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知识产权运用</w:t>
            </w: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版权产业增加值占</w:t>
            </w:r>
            <w:r w:rsidRPr="00E7536D">
              <w:rPr>
                <w:rFonts w:eastAsia="方正书宋_GBK" w:hint="eastAsia"/>
                <w:sz w:val="21"/>
                <w:szCs w:val="21"/>
              </w:rPr>
              <w:t>GDP</w:t>
            </w:r>
            <w:r w:rsidRPr="00E7536D">
              <w:rPr>
                <w:rFonts w:eastAsia="方正书宋_GBK" w:hint="eastAsia"/>
                <w:sz w:val="21"/>
                <w:szCs w:val="21"/>
              </w:rPr>
              <w:t>比重</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8.6%</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8</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累计知识产权交易额</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600</w:t>
            </w:r>
            <w:r w:rsidRPr="00E7536D">
              <w:rPr>
                <w:rFonts w:eastAsia="方正书宋_GBK" w:hint="eastAsia"/>
                <w:sz w:val="21"/>
                <w:szCs w:val="21"/>
              </w:rPr>
              <w:t>亿</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9</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知识产权质押融资总额</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200</w:t>
            </w:r>
            <w:r w:rsidRPr="00E7536D">
              <w:rPr>
                <w:rFonts w:eastAsia="方正书宋_GBK" w:hint="eastAsia"/>
                <w:sz w:val="21"/>
                <w:szCs w:val="21"/>
              </w:rPr>
              <w:t>亿</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10</w:t>
            </w:r>
          </w:p>
        </w:tc>
        <w:tc>
          <w:tcPr>
            <w:tcW w:w="1624" w:type="dxa"/>
            <w:vMerge w:val="restart"/>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知识产权保护</w:t>
            </w: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新增市级以上正版正货街区（行业）</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10</w:t>
            </w:r>
            <w:r w:rsidRPr="00E7536D">
              <w:rPr>
                <w:rFonts w:eastAsia="方正书宋_GBK" w:hint="eastAsia"/>
                <w:sz w:val="21"/>
                <w:szCs w:val="21"/>
              </w:rPr>
              <w:t>家</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11</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知识产权保护社会满意度</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85%</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12</w:t>
            </w:r>
          </w:p>
        </w:tc>
        <w:tc>
          <w:tcPr>
            <w:tcW w:w="1624" w:type="dxa"/>
            <w:vMerge w:val="restart"/>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知识产权管理</w:t>
            </w: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省知识产权强省建设区域示范单位</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全覆盖</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6"/>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13</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新增市级以上知识产权优势示范企业数</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500</w:t>
            </w:r>
            <w:r w:rsidRPr="00E7536D">
              <w:rPr>
                <w:rFonts w:eastAsia="方正书宋_GBK" w:hint="eastAsia"/>
                <w:sz w:val="21"/>
                <w:szCs w:val="21"/>
              </w:rPr>
              <w:t>家</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14</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万企拥有有效注册商标企业数</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1300</w:t>
            </w:r>
            <w:r w:rsidRPr="00E7536D">
              <w:rPr>
                <w:rFonts w:eastAsia="方正书宋_GBK" w:hint="eastAsia"/>
                <w:sz w:val="21"/>
                <w:szCs w:val="21"/>
              </w:rPr>
              <w:t>家</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约束性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15</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新增贯标认证通过企业数</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2000</w:t>
            </w:r>
            <w:r w:rsidRPr="00E7536D">
              <w:rPr>
                <w:rFonts w:eastAsia="方正书宋_GBK" w:hint="eastAsia"/>
                <w:sz w:val="21"/>
                <w:szCs w:val="21"/>
              </w:rPr>
              <w:t>家</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16</w:t>
            </w:r>
          </w:p>
        </w:tc>
        <w:tc>
          <w:tcPr>
            <w:tcW w:w="1624" w:type="dxa"/>
            <w:vMerge w:val="restart"/>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知识产权服务</w:t>
            </w: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知识产权服务机构从业人员数</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10000</w:t>
            </w:r>
            <w:r w:rsidRPr="00E7536D">
              <w:rPr>
                <w:rFonts w:eastAsia="方正书宋_GBK" w:hint="eastAsia"/>
                <w:sz w:val="21"/>
                <w:szCs w:val="21"/>
              </w:rPr>
              <w:t>人</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17</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知识产权服务机构主营业务收入</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50</w:t>
            </w:r>
            <w:r w:rsidRPr="00E7536D">
              <w:rPr>
                <w:rFonts w:eastAsia="方正书宋_GBK" w:hint="eastAsia"/>
                <w:sz w:val="21"/>
                <w:szCs w:val="21"/>
              </w:rPr>
              <w:t>亿元</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18</w:t>
            </w:r>
          </w:p>
        </w:tc>
        <w:tc>
          <w:tcPr>
            <w:tcW w:w="1624" w:type="dxa"/>
            <w:vMerge w:val="restart"/>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知识产权人才</w:t>
            </w: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新增知识产权高层次人才</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100</w:t>
            </w:r>
            <w:r w:rsidRPr="00E7536D">
              <w:rPr>
                <w:rFonts w:eastAsia="方正书宋_GBK" w:hint="eastAsia"/>
                <w:sz w:val="21"/>
                <w:szCs w:val="21"/>
              </w:rPr>
              <w:t>人</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r w:rsidR="00E7536D" w:rsidRPr="00E7536D" w:rsidTr="00E7536D">
        <w:trPr>
          <w:cantSplit/>
          <w:trHeight w:val="387"/>
        </w:trPr>
        <w:tc>
          <w:tcPr>
            <w:tcW w:w="71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19</w:t>
            </w:r>
          </w:p>
        </w:tc>
        <w:tc>
          <w:tcPr>
            <w:tcW w:w="1624" w:type="dxa"/>
            <w:vMerge/>
            <w:vAlign w:val="center"/>
          </w:tcPr>
          <w:p w:rsidR="00E7536D" w:rsidRPr="00E7536D" w:rsidRDefault="00E7536D" w:rsidP="00E7536D">
            <w:pPr>
              <w:adjustRightInd w:val="0"/>
              <w:snapToGrid w:val="0"/>
              <w:jc w:val="center"/>
              <w:rPr>
                <w:rFonts w:eastAsia="方正书宋_GBK" w:hint="eastAsia"/>
                <w:sz w:val="21"/>
                <w:szCs w:val="21"/>
              </w:rPr>
            </w:pPr>
          </w:p>
        </w:tc>
        <w:tc>
          <w:tcPr>
            <w:tcW w:w="4524" w:type="dxa"/>
            <w:vAlign w:val="center"/>
          </w:tcPr>
          <w:p w:rsidR="00E7536D" w:rsidRPr="00E7536D" w:rsidRDefault="00E7536D" w:rsidP="00E7536D">
            <w:pPr>
              <w:adjustRightInd w:val="0"/>
              <w:snapToGrid w:val="0"/>
              <w:rPr>
                <w:rFonts w:eastAsia="方正书宋_GBK" w:hint="eastAsia"/>
                <w:sz w:val="21"/>
                <w:szCs w:val="21"/>
              </w:rPr>
            </w:pPr>
            <w:r w:rsidRPr="00E7536D">
              <w:rPr>
                <w:rFonts w:eastAsia="方正书宋_GBK" w:hint="eastAsia"/>
                <w:sz w:val="21"/>
                <w:szCs w:val="21"/>
              </w:rPr>
              <w:t>累计培养培训知识产权专业人才</w:t>
            </w:r>
          </w:p>
        </w:tc>
        <w:tc>
          <w:tcPr>
            <w:tcW w:w="1200"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w:t>
            </w:r>
            <w:r w:rsidRPr="00E7536D">
              <w:rPr>
                <w:rFonts w:eastAsia="方正书宋_GBK" w:hint="eastAsia"/>
                <w:sz w:val="21"/>
                <w:szCs w:val="21"/>
              </w:rPr>
              <w:t>5</w:t>
            </w:r>
            <w:r w:rsidRPr="00E7536D">
              <w:rPr>
                <w:rFonts w:eastAsia="方正书宋_GBK" w:hint="eastAsia"/>
                <w:sz w:val="21"/>
                <w:szCs w:val="21"/>
              </w:rPr>
              <w:t>万</w:t>
            </w:r>
          </w:p>
        </w:tc>
        <w:tc>
          <w:tcPr>
            <w:tcW w:w="889" w:type="dxa"/>
            <w:vAlign w:val="center"/>
          </w:tcPr>
          <w:p w:rsidR="00E7536D" w:rsidRPr="00E7536D" w:rsidRDefault="00E7536D" w:rsidP="00E7536D">
            <w:pPr>
              <w:adjustRightInd w:val="0"/>
              <w:snapToGrid w:val="0"/>
              <w:jc w:val="center"/>
              <w:rPr>
                <w:rFonts w:eastAsia="方正书宋_GBK" w:hint="eastAsia"/>
                <w:sz w:val="21"/>
                <w:szCs w:val="21"/>
              </w:rPr>
            </w:pPr>
            <w:r w:rsidRPr="00E7536D">
              <w:rPr>
                <w:rFonts w:eastAsia="方正书宋_GBK" w:hint="eastAsia"/>
                <w:sz w:val="21"/>
                <w:szCs w:val="21"/>
              </w:rPr>
              <w:t>预期性</w:t>
            </w:r>
          </w:p>
        </w:tc>
      </w:tr>
    </w:tbl>
    <w:p w:rsidR="00E7536D" w:rsidRPr="00E7536D" w:rsidRDefault="00E7536D" w:rsidP="00E7536D">
      <w:pPr>
        <w:adjustRightInd w:val="0"/>
        <w:snapToGrid w:val="0"/>
        <w:spacing w:line="300" w:lineRule="auto"/>
        <w:ind w:firstLineChars="200" w:firstLine="360"/>
        <w:rPr>
          <w:rFonts w:eastAsia="方正黑体_GBK" w:hint="eastAsia"/>
          <w:sz w:val="18"/>
          <w:szCs w:val="18"/>
        </w:rPr>
      </w:pPr>
    </w:p>
    <w:p w:rsidR="00E7536D" w:rsidRPr="00E7536D" w:rsidRDefault="00E7536D" w:rsidP="00E7536D">
      <w:pPr>
        <w:adjustRightInd w:val="0"/>
        <w:snapToGrid w:val="0"/>
        <w:spacing w:line="300" w:lineRule="auto"/>
        <w:ind w:firstLineChars="200" w:firstLine="640"/>
        <w:rPr>
          <w:rFonts w:eastAsia="方正黑体_GBK" w:hint="eastAsia"/>
          <w:sz w:val="32"/>
          <w:szCs w:val="32"/>
        </w:rPr>
      </w:pPr>
      <w:r w:rsidRPr="00E7536D">
        <w:rPr>
          <w:rFonts w:eastAsia="方正黑体_GBK" w:hint="eastAsia"/>
          <w:sz w:val="32"/>
          <w:szCs w:val="32"/>
        </w:rPr>
        <w:t>三、发展重点和主要任务</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（一）发展重点</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1</w:t>
      </w:r>
      <w:r>
        <w:rPr>
          <w:rFonts w:eastAsia="方正仿宋_GBK" w:hint="eastAsia"/>
          <w:sz w:val="32"/>
          <w:szCs w:val="32"/>
        </w:rPr>
        <w:t>．</w:t>
      </w:r>
      <w:r w:rsidRPr="00E7536D">
        <w:rPr>
          <w:rFonts w:eastAsia="方正仿宋_GBK" w:hint="eastAsia"/>
          <w:sz w:val="32"/>
          <w:szCs w:val="32"/>
        </w:rPr>
        <w:t>提升知识产权现代化治理能力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加快健全以“双随机、一公开”为基本手段、以信用监管</w:t>
      </w:r>
      <w:r w:rsidRPr="00E7536D">
        <w:rPr>
          <w:rFonts w:eastAsia="方正仿宋_GBK" w:hint="eastAsia"/>
          <w:sz w:val="32"/>
          <w:szCs w:val="32"/>
        </w:rPr>
        <w:lastRenderedPageBreak/>
        <w:t>为基础、以重点监管为补充的新型监管模式；加强知识产权信用体系建设，提升知识产权信用监管能力，支撑国内市场诚信文化和竞争秩序建设；提升知识产权服务决策能力，强化知识产权在创新名城建设中的基础性地位和关键性作用；围绕知识产权强市建设，不断提升知识产权多元协作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2</w:t>
      </w:r>
      <w:r>
        <w:rPr>
          <w:rFonts w:eastAsia="方正仿宋_GBK" w:hint="eastAsia"/>
          <w:sz w:val="32"/>
          <w:szCs w:val="32"/>
        </w:rPr>
        <w:t>．</w:t>
      </w:r>
      <w:r w:rsidRPr="00E7536D">
        <w:rPr>
          <w:rFonts w:eastAsia="方正仿宋_GBK" w:hint="eastAsia"/>
          <w:sz w:val="32"/>
          <w:szCs w:val="32"/>
        </w:rPr>
        <w:t>提升知识产权全链条保护能力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严格落实《关于强化知识产权保护的意见》以及省《关于强化知识产权保护的实施意见》，完善知识产权大保护、严保护、快保护、同保护体系。支持市场监管体系下知识产权行政执法创新工作；继续优化知识产权司法保护体制，推动知识产权法院落户南京，提高知识产权司法救济的及时性和便利性；加大对侵犯著作权、侵犯商业秘密犯罪的惩治力度，强化刑事打击与行政执法有序衔接；健全知识产权仲裁、调解、公证工作机制，推进多元化解知识产权纠纷。提升重点领域专项保护能力；</w:t>
      </w:r>
      <w:r w:rsidR="00A94ECA">
        <w:rPr>
          <w:rFonts w:eastAsia="方正仿宋_GBK" w:hint="eastAsia"/>
          <w:sz w:val="32"/>
          <w:szCs w:val="32"/>
        </w:rPr>
        <w:t>提</w:t>
      </w:r>
      <w:r w:rsidRPr="00E7536D">
        <w:rPr>
          <w:rFonts w:eastAsia="方正仿宋_GBK" w:hint="eastAsia"/>
          <w:sz w:val="32"/>
          <w:szCs w:val="32"/>
        </w:rPr>
        <w:t>升海外维权援助能力。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3</w:t>
      </w:r>
      <w:r>
        <w:rPr>
          <w:rFonts w:eastAsia="方正仿宋_GBK" w:hint="eastAsia"/>
          <w:sz w:val="32"/>
          <w:szCs w:val="32"/>
        </w:rPr>
        <w:t>．</w:t>
      </w:r>
      <w:r w:rsidRPr="00E7536D">
        <w:rPr>
          <w:rFonts w:eastAsia="方正仿宋_GBK" w:hint="eastAsia"/>
          <w:sz w:val="32"/>
          <w:szCs w:val="32"/>
        </w:rPr>
        <w:t>提升知识产权运营与服务能力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加快国家知识产权运营服务体系建设提档升级，推进“一核两翼多平台”建设，发挥知识产权数据支持中心在运营服务体系中的核心作用，为产业研究和知识产权运营提供基础服务支撑；按照“</w:t>
      </w:r>
      <w:r w:rsidRPr="00E7536D">
        <w:rPr>
          <w:rFonts w:eastAsia="方正仿宋_GBK" w:hint="eastAsia"/>
          <w:sz w:val="32"/>
          <w:szCs w:val="32"/>
        </w:rPr>
        <w:t>2</w:t>
      </w:r>
      <w:r w:rsidRPr="00E7536D">
        <w:rPr>
          <w:rFonts w:eastAsia="方正仿宋_GBK" w:hint="eastAsia"/>
          <w:sz w:val="32"/>
          <w:szCs w:val="32"/>
        </w:rPr>
        <w:t>＋</w:t>
      </w:r>
      <w:r w:rsidRPr="00E7536D">
        <w:rPr>
          <w:rFonts w:eastAsia="方正仿宋_GBK" w:hint="eastAsia"/>
          <w:sz w:val="32"/>
          <w:szCs w:val="32"/>
        </w:rPr>
        <w:t>N</w:t>
      </w:r>
      <w:r w:rsidRPr="00E7536D">
        <w:rPr>
          <w:rFonts w:eastAsia="方正仿宋_GBK" w:hint="eastAsia"/>
          <w:sz w:val="32"/>
          <w:szCs w:val="32"/>
        </w:rPr>
        <w:t>”的模式（一个综合服务平台和一个版权交易中心平台）逐步打造南京数字版权交易中心。加强知识产权</w:t>
      </w:r>
      <w:r w:rsidRPr="00E7536D">
        <w:rPr>
          <w:rFonts w:eastAsia="方正仿宋_GBK" w:hint="eastAsia"/>
          <w:sz w:val="32"/>
          <w:szCs w:val="32"/>
        </w:rPr>
        <w:lastRenderedPageBreak/>
        <w:t>服务业集聚发展区建设。加强高校知识产权信息服务中心建设。构建形式多样、功能互补、使用便捷的知识产权运营平台体系，提升社会主体在知识产权运营服务体系建设中的参与度和参与能力。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4</w:t>
      </w:r>
      <w:r>
        <w:rPr>
          <w:rFonts w:eastAsia="方正仿宋_GBK" w:hint="eastAsia"/>
          <w:sz w:val="32"/>
          <w:szCs w:val="32"/>
        </w:rPr>
        <w:t>．</w:t>
      </w:r>
      <w:r w:rsidRPr="00E7536D">
        <w:rPr>
          <w:rFonts w:eastAsia="方正仿宋_GBK" w:hint="eastAsia"/>
          <w:sz w:val="32"/>
          <w:szCs w:val="32"/>
        </w:rPr>
        <w:t>提升知识产权对产业发展的支撑能力</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强化知识产权在创新链与产业链融合中的作用，完善知识产权激励创新的长效机制，优化知识产权引领产业发展的实效机制。深入实施《知识产权支撑产业高质量发展行动计划（</w:t>
      </w:r>
      <w:r w:rsidRPr="00E7536D">
        <w:rPr>
          <w:rFonts w:eastAsia="方正仿宋_GBK" w:hint="eastAsia"/>
          <w:sz w:val="32"/>
          <w:szCs w:val="32"/>
        </w:rPr>
        <w:t>2021</w:t>
      </w:r>
      <w:r w:rsidR="00A94ECA">
        <w:rPr>
          <w:rFonts w:eastAsia="方正仿宋_GBK" w:hint="eastAsia"/>
          <w:sz w:val="32"/>
          <w:szCs w:val="32"/>
        </w:rPr>
        <w:t>—</w:t>
      </w:r>
      <w:r w:rsidRPr="00E7536D">
        <w:rPr>
          <w:rFonts w:eastAsia="方正仿宋_GBK" w:hint="eastAsia"/>
          <w:sz w:val="32"/>
          <w:szCs w:val="32"/>
        </w:rPr>
        <w:t>2023</w:t>
      </w:r>
      <w:r w:rsidRPr="00E7536D">
        <w:rPr>
          <w:rFonts w:eastAsia="方正仿宋_GBK" w:hint="eastAsia"/>
          <w:sz w:val="32"/>
          <w:szCs w:val="32"/>
        </w:rPr>
        <w:t>年）》</w:t>
      </w:r>
      <w:r w:rsidR="00A94ECA">
        <w:rPr>
          <w:rFonts w:eastAsia="方正仿宋_GBK" w:hint="eastAsia"/>
          <w:sz w:val="32"/>
          <w:szCs w:val="32"/>
        </w:rPr>
        <w:t>等政策措施</w:t>
      </w:r>
      <w:r w:rsidRPr="00E7536D">
        <w:rPr>
          <w:rFonts w:eastAsia="方正仿宋_GBK" w:hint="eastAsia"/>
          <w:sz w:val="32"/>
          <w:szCs w:val="32"/>
        </w:rPr>
        <w:t>，充分释放知识产权在企业创新、产业升级中的贡献作用。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建立专利导航产业发展的新模式。科学分析区域发展定位、产业竞争格局、企业经营决策和技术创新方向，发挥专利导航对重大决策的支撑引领功能。引导创新资源有效配置，优化产业布局和产业结构，维护产业技术发展安全，提升产业高质量发展品质，推进关键产业迈向全球价值链中高端，实现科技自立自强、产业自主可控。</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（二）主要任务</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1</w:t>
      </w:r>
      <w:r>
        <w:rPr>
          <w:rFonts w:eastAsia="方正仿宋_GBK" w:hint="eastAsia"/>
          <w:sz w:val="32"/>
          <w:szCs w:val="32"/>
        </w:rPr>
        <w:t>．</w:t>
      </w:r>
      <w:r w:rsidRPr="00E7536D">
        <w:rPr>
          <w:rFonts w:eastAsia="方正仿宋_GBK" w:hint="eastAsia"/>
          <w:sz w:val="32"/>
          <w:szCs w:val="32"/>
        </w:rPr>
        <w:t>持续加强知识产权工作顶层设计</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完善知识产权强市建设体制机制。根据“创新名城”建设要求，细化“创新名城”建设中的知识产权任务，持续优化知识产权强市建设的方案设计。不断完善知识产权强市建设的政</w:t>
      </w:r>
      <w:r w:rsidRPr="00E7536D">
        <w:rPr>
          <w:rFonts w:eastAsia="方正仿宋_GBK" w:hint="eastAsia"/>
          <w:sz w:val="32"/>
          <w:szCs w:val="32"/>
        </w:rPr>
        <w:lastRenderedPageBreak/>
        <w:t>策措施，修订《南京市知识产权促进和保护条例》，建立符合国内统一市场建设、数字经济发展、启动内需和产业重构需求的知识产权政策体系。</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健全知识产权信用监管机制。构建知识产权信用分类监管机制，扩大知识产权信用监管覆盖面。探索知识产权信息监管平台的建设，探索知识产权失信联合惩戒机制的建设，强化对商标恶意抢注、知识产权恶意侵权与恶意诉讼</w:t>
      </w:r>
      <w:r w:rsidR="002905C0">
        <w:rPr>
          <w:rFonts w:eastAsia="方正仿宋_GBK" w:hint="eastAsia"/>
          <w:sz w:val="32"/>
          <w:szCs w:val="32"/>
        </w:rPr>
        <w:t>的</w:t>
      </w:r>
      <w:r w:rsidRPr="00E7536D">
        <w:rPr>
          <w:rFonts w:eastAsia="方正仿宋_GBK" w:hint="eastAsia"/>
          <w:sz w:val="32"/>
          <w:szCs w:val="32"/>
        </w:rPr>
        <w:t>监管与防范；建成畅通高效的信用信息管理体系，建立知识产权领域信用信息记录与查询机制。</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健全知识产权服务决策机制。启动“知识产权基础设施”建设，健全知识产权信息利用和开放机制，通过知识产权工具、标准、数据库和平台等，丰富和优化知识产权治理手段和方式，充分发挥知识产权信息服务经济社会发展的贡献作用。推进重大科技经济活动知识产权评议机制建设，建立重大公共事件的知识产权快速响应机制。</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健全知识产权协作机制。借助知识产权强市省市会商机制，合力推进知识产权强市建设；加强市各有关部门之间的沟通和协调，形成各部门全程、全心参与的一体化知识产权组织运行体系，提高各个领域、各个环节知识产权推进措施的效率，形成推动知识产权工作的合力；加强与国家有关部门以及国际知识产权组织的交流沟通，探索知识产权治理新经验和新模式；</w:t>
      </w:r>
      <w:r w:rsidRPr="00E7536D">
        <w:rPr>
          <w:rFonts w:eastAsia="方正仿宋_GBK" w:hint="eastAsia"/>
          <w:sz w:val="32"/>
          <w:szCs w:val="32"/>
        </w:rPr>
        <w:lastRenderedPageBreak/>
        <w:t>加强与周边重点城市的知识产权协作，建设区域知识产权一体化发展平台，实现区域知识产权共同发展。</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2</w:t>
      </w:r>
      <w:r>
        <w:rPr>
          <w:rFonts w:eastAsia="方正仿宋_GBK" w:hint="eastAsia"/>
          <w:sz w:val="32"/>
          <w:szCs w:val="32"/>
        </w:rPr>
        <w:t>．</w:t>
      </w:r>
      <w:r w:rsidRPr="00E7536D">
        <w:rPr>
          <w:rFonts w:eastAsia="方正仿宋_GBK" w:hint="eastAsia"/>
          <w:sz w:val="32"/>
          <w:szCs w:val="32"/>
        </w:rPr>
        <w:t>全面推进知识产权的高质量创造</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大力培育高价值知识产权。围绕重点产业领域支持龙头企业建设高价值专利培育中心，推进关键技术领域的前沿研究和原始创新，推进关键技术专利布局，形成一批高价值专利组合。持续落实“一企一标”“一社一标”工程，提升企业注册商标拥有率；加大马德里国际注册商标支持力度，加快“一带一路”沿线国家商标品牌布局。提升全社会版权意识和版权管理、保护、运用能力，加大领军型版权企业培植力度，推动企业完善版权资产管理制度，引导优秀版权作品产业转化，走向市场，推动版权产业高质量发展走在全省乃至全国前列。</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E7536D" w:rsidRPr="00E7536D" w:rsidTr="00E7536D">
        <w:tc>
          <w:tcPr>
            <w:tcW w:w="8947" w:type="dxa"/>
            <w:vAlign w:val="center"/>
          </w:tcPr>
          <w:p w:rsidR="00E7536D" w:rsidRDefault="00E7536D" w:rsidP="00E7536D">
            <w:pPr>
              <w:adjustRightInd w:val="0"/>
              <w:snapToGrid w:val="0"/>
              <w:spacing w:line="264" w:lineRule="auto"/>
              <w:rPr>
                <w:rFonts w:eastAsia="方正书宋_GBK" w:hint="eastAsia"/>
                <w:sz w:val="24"/>
                <w:szCs w:val="24"/>
              </w:rPr>
            </w:pPr>
          </w:p>
          <w:p w:rsidR="00E7536D" w:rsidRPr="00E7536D" w:rsidRDefault="00E7536D" w:rsidP="00E7536D">
            <w:pPr>
              <w:adjustRightInd w:val="0"/>
              <w:snapToGrid w:val="0"/>
              <w:spacing w:line="264" w:lineRule="auto"/>
              <w:jc w:val="center"/>
              <w:rPr>
                <w:rFonts w:ascii="方正黑体_GBK" w:eastAsia="方正黑体_GBK" w:hint="eastAsia"/>
                <w:sz w:val="32"/>
                <w:szCs w:val="32"/>
              </w:rPr>
            </w:pPr>
            <w:r w:rsidRPr="00E7536D">
              <w:rPr>
                <w:rFonts w:ascii="方正黑体_GBK" w:eastAsia="方正黑体_GBK" w:hint="eastAsia"/>
                <w:sz w:val="32"/>
                <w:szCs w:val="32"/>
              </w:rPr>
              <w:t>专项1  高价值专利培育中心建设计划</w:t>
            </w:r>
          </w:p>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内容：</w:t>
            </w:r>
            <w:r w:rsidRPr="00E7536D">
              <w:rPr>
                <w:rFonts w:eastAsia="方正书宋_GBK" w:hint="eastAsia"/>
                <w:sz w:val="24"/>
                <w:szCs w:val="24"/>
              </w:rPr>
              <w:t>以重点产业链和区域主导产业为重点，整合各类创新资源，着力推动深化产学研协同创新，遴选行业龙头骨干企业联合高校院所、重点实验室、新型研发机构组建一批高价值专利培育中心，培育一批国际竞争力强、具有较强前瞻性、能够引领产业发展的高价值专利和专利组合。发挥高价值专利培育项目在重点产业中强链、补链、延链的作用，建设高价值专利培育平台，发挥体制优势、协同攻关，力争攻克一批“卡脖子”关键知识产权。</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目标：</w:t>
            </w:r>
            <w:r w:rsidRPr="00E7536D">
              <w:rPr>
                <w:rFonts w:eastAsia="方正书宋_GBK" w:hint="eastAsia"/>
                <w:sz w:val="24"/>
                <w:szCs w:val="24"/>
              </w:rPr>
              <w:t>到</w:t>
            </w:r>
            <w:r w:rsidRPr="00E7536D">
              <w:rPr>
                <w:rFonts w:eastAsia="方正书宋_GBK" w:hint="eastAsia"/>
                <w:sz w:val="24"/>
                <w:szCs w:val="24"/>
              </w:rPr>
              <w:t>2025</w:t>
            </w:r>
            <w:r w:rsidRPr="00E7536D">
              <w:rPr>
                <w:rFonts w:eastAsia="方正书宋_GBK" w:hint="eastAsia"/>
                <w:sz w:val="24"/>
                <w:szCs w:val="24"/>
              </w:rPr>
              <w:t>年，新增市级以上高价值专利培育中心</w:t>
            </w:r>
            <w:r w:rsidRPr="00E7536D">
              <w:rPr>
                <w:rFonts w:eastAsia="方正书宋_GBK" w:hint="eastAsia"/>
                <w:sz w:val="24"/>
                <w:szCs w:val="24"/>
              </w:rPr>
              <w:t>60</w:t>
            </w:r>
            <w:r w:rsidRPr="00E7536D">
              <w:rPr>
                <w:rFonts w:eastAsia="方正书宋_GBK" w:hint="eastAsia"/>
                <w:sz w:val="24"/>
                <w:szCs w:val="24"/>
              </w:rPr>
              <w:t>家。推动建设产业链高价值专利培育平台。</w:t>
            </w:r>
          </w:p>
        </w:tc>
      </w:tr>
    </w:tbl>
    <w:p w:rsidR="00E7536D" w:rsidRPr="00E7536D" w:rsidRDefault="00E7536D" w:rsidP="00E7536D">
      <w:pPr>
        <w:adjustRightInd w:val="0"/>
        <w:snapToGrid w:val="0"/>
        <w:spacing w:line="300" w:lineRule="auto"/>
        <w:ind w:firstLineChars="200" w:firstLine="480"/>
        <w:rPr>
          <w:rFonts w:eastAsia="方正仿宋_GBK" w:hint="eastAsia"/>
          <w:sz w:val="24"/>
          <w:szCs w:val="24"/>
        </w:rPr>
      </w:pP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提升企业知识产权创造能力。建立知识产权重点企业培育目录库，推广实施知识产权特派员制度，为更多的企业提供精</w:t>
      </w:r>
      <w:r w:rsidRPr="00E7536D">
        <w:rPr>
          <w:rFonts w:eastAsia="方正仿宋_GBK" w:hint="eastAsia"/>
          <w:sz w:val="32"/>
          <w:szCs w:val="32"/>
        </w:rPr>
        <w:lastRenderedPageBreak/>
        <w:t>准化指导，提升企业知识产权创造能力，提高企业知识产权创造质量。加大知识产权优势示范企业培育力度，以核心企业、行业龙头企业、外向型企业为重点，遴选一批具有较强创新实力、较大品牌优势、良好发展潜质的骨干企业，形成一批拥有核心知识产权和自主品牌、具有国际竞争力的知识产权优势企业，充分发挥企业在提升知识产权创造能力和质量方面的重要作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强化地理标志保护。加强南京国家现代农业产业科技创新示范园和南京国家农业高新技术产业示范区的知识产权工作，支持园区开展植物新品种、新技术、新产品的研发与保护；鼓励高校和科研院所围绕农业现代化开展技术攻关与产品研发，提升知识产权引领农业科技创新发展实效。支持农业商标品牌及区域公共品牌建设，充分挖掘地理标志资源，申报一批具有较高市场认可度的地理标志，形成“龙头企业</w:t>
      </w:r>
      <w:r w:rsidRPr="00E7536D">
        <w:rPr>
          <w:rFonts w:eastAsia="方正仿宋_GBK" w:hint="eastAsia"/>
          <w:sz w:val="32"/>
          <w:szCs w:val="32"/>
        </w:rPr>
        <w:t>+</w:t>
      </w:r>
      <w:r w:rsidRPr="00E7536D">
        <w:rPr>
          <w:rFonts w:eastAsia="方正仿宋_GBK" w:hint="eastAsia"/>
          <w:sz w:val="32"/>
          <w:szCs w:val="32"/>
        </w:rPr>
        <w:t>农民专业合作社</w:t>
      </w:r>
      <w:r w:rsidRPr="00E7536D">
        <w:rPr>
          <w:rFonts w:eastAsia="方正仿宋_GBK" w:hint="eastAsia"/>
          <w:sz w:val="32"/>
          <w:szCs w:val="32"/>
        </w:rPr>
        <w:t>+</w:t>
      </w:r>
      <w:r w:rsidRPr="00E7536D">
        <w:rPr>
          <w:rFonts w:eastAsia="方正仿宋_GBK" w:hint="eastAsia"/>
          <w:sz w:val="32"/>
          <w:szCs w:val="32"/>
        </w:rPr>
        <w:t>农产品深加工基地”一体化发展产业链。</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3</w:t>
      </w:r>
      <w:r>
        <w:rPr>
          <w:rFonts w:eastAsia="方正仿宋_GBK" w:hint="eastAsia"/>
          <w:sz w:val="32"/>
          <w:szCs w:val="32"/>
        </w:rPr>
        <w:t>．</w:t>
      </w:r>
      <w:r w:rsidRPr="00E7536D">
        <w:rPr>
          <w:rFonts w:eastAsia="方正仿宋_GBK" w:hint="eastAsia"/>
          <w:sz w:val="32"/>
          <w:szCs w:val="32"/>
        </w:rPr>
        <w:t>大力推动知识产权产业高效发展</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推动专利导航工作。以知识产权数据维度，融合产业、企业、金融、人才数据，充分发挥知识产权大数据潜能，建立知识产权产业导航发展机制，打造覆盖全市重点产业、新兴产业的专利导航平台，开展园区、企业和产业专利导航，引导企业降低研发成本、寻找研发热点，实现创新发展；引导园区精准</w:t>
      </w:r>
      <w:r w:rsidRPr="00E7536D">
        <w:rPr>
          <w:rFonts w:eastAsia="方正仿宋_GBK" w:hint="eastAsia"/>
          <w:sz w:val="32"/>
          <w:szCs w:val="32"/>
        </w:rPr>
        <w:lastRenderedPageBreak/>
        <w:t>招商、精准服务，实现产业科学合理布局；引导产业良性发展、可持续发展，加速形成优势产业。继续推进市专利导航产业发展实验区的建设，打造专利导航分析应用示范样板。</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深入实施知识产权强企行动。持续引导企业实施《企业知识产权管理规范》国家标准，指导企业将知识产权管理贯穿研发、生产、销售等经营全过程，推进企业知识产权管理标准化、制度化、规范化。完善企业知识产权战略梯队培育体系，支持和指导初创期的中小微企业、成长期科技型企业、产业链龙头企业实施符合其发展需要和规律的知识产权战略推进方案。支持网络通信与安全紫金山实验室、扬子江生态文明创新中心、在宁高校科研院所、新型研发机构等科研组织围绕市重点产业链开展基础研究和应用基础研究，与企业共建实验室、中试工程化服务平台。</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E7536D" w:rsidRPr="00E7536D" w:rsidTr="00E7536D">
        <w:tc>
          <w:tcPr>
            <w:tcW w:w="8947" w:type="dxa"/>
            <w:vAlign w:val="center"/>
          </w:tcPr>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jc w:val="center"/>
              <w:rPr>
                <w:rFonts w:ascii="方正黑体_GBK" w:eastAsia="方正黑体_GBK" w:hint="eastAsia"/>
                <w:sz w:val="32"/>
                <w:szCs w:val="32"/>
              </w:rPr>
            </w:pPr>
            <w:r w:rsidRPr="00E7536D">
              <w:rPr>
                <w:rFonts w:ascii="方正黑体_GBK" w:eastAsia="方正黑体_GBK" w:hint="eastAsia"/>
                <w:sz w:val="32"/>
                <w:szCs w:val="32"/>
              </w:rPr>
              <w:t>专项2</w:t>
            </w:r>
            <w:r>
              <w:rPr>
                <w:rFonts w:ascii="方正黑体_GBK" w:eastAsia="方正黑体_GBK" w:hint="eastAsia"/>
                <w:sz w:val="32"/>
                <w:szCs w:val="32"/>
              </w:rPr>
              <w:t xml:space="preserve"> </w:t>
            </w:r>
            <w:r w:rsidRPr="00E7536D">
              <w:rPr>
                <w:rFonts w:ascii="方正黑体_GBK" w:eastAsia="方正黑体_GBK" w:hint="eastAsia"/>
                <w:sz w:val="32"/>
                <w:szCs w:val="32"/>
              </w:rPr>
              <w:t xml:space="preserve"> 知识产权强企计划</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内容：</w:t>
            </w:r>
            <w:r w:rsidRPr="00E7536D">
              <w:rPr>
                <w:rFonts w:eastAsia="方正书宋_GBK" w:hint="eastAsia"/>
                <w:sz w:val="24"/>
                <w:szCs w:val="24"/>
              </w:rPr>
              <w:t>围绕知识产权高质量发展的要求，以市重点产业链和主导产业中的科技型企业为对象，综合运用贯标、示范优势企业培育、战略推进和高价值专利培育等项目形成梯度培育模式，着力提升企业自主创新和知识产权战略运用能力，加快打造一批引领产业转型升级的知识产权强企，为高水平建设国家知识产权强市和新阶段全面建设创新名城提供重要支撑。</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目标：</w:t>
            </w:r>
            <w:r w:rsidRPr="00E7536D">
              <w:rPr>
                <w:rFonts w:eastAsia="方正书宋_GBK" w:hint="eastAsia"/>
                <w:sz w:val="24"/>
                <w:szCs w:val="24"/>
              </w:rPr>
              <w:t>到</w:t>
            </w:r>
            <w:r w:rsidRPr="00E7536D">
              <w:rPr>
                <w:rFonts w:eastAsia="方正书宋_GBK" w:hint="eastAsia"/>
                <w:sz w:val="24"/>
                <w:szCs w:val="24"/>
              </w:rPr>
              <w:t>2025</w:t>
            </w:r>
            <w:r w:rsidRPr="00E7536D">
              <w:rPr>
                <w:rFonts w:eastAsia="方正书宋_GBK" w:hint="eastAsia"/>
                <w:sz w:val="24"/>
                <w:szCs w:val="24"/>
              </w:rPr>
              <w:t>年，立项支持</w:t>
            </w:r>
            <w:r w:rsidRPr="00E7536D">
              <w:rPr>
                <w:rFonts w:eastAsia="方正书宋_GBK" w:hint="eastAsia"/>
                <w:sz w:val="24"/>
                <w:szCs w:val="24"/>
              </w:rPr>
              <w:t>200</w:t>
            </w:r>
            <w:r w:rsidRPr="00E7536D">
              <w:rPr>
                <w:rFonts w:eastAsia="方正书宋_GBK" w:hint="eastAsia"/>
                <w:sz w:val="24"/>
                <w:szCs w:val="24"/>
              </w:rPr>
              <w:t>家企业开展知识产权战略推进工作，提高企业知识产权综合实力。</w:t>
            </w:r>
          </w:p>
        </w:tc>
      </w:tr>
    </w:tbl>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大力推进产业知识产权工作。加强战略前沿领域部署，积极培育人工智能、未来网络、</w:t>
      </w:r>
      <w:r w:rsidRPr="00E7536D">
        <w:rPr>
          <w:rFonts w:eastAsia="方正仿宋_GBK" w:hint="eastAsia"/>
          <w:sz w:val="32"/>
          <w:szCs w:val="32"/>
        </w:rPr>
        <w:t>5G</w:t>
      </w:r>
      <w:r w:rsidRPr="00E7536D">
        <w:rPr>
          <w:rFonts w:eastAsia="方正仿宋_GBK" w:hint="eastAsia"/>
          <w:sz w:val="32"/>
          <w:szCs w:val="32"/>
        </w:rPr>
        <w:t>、区块链、大数据等前瞻产业，</w:t>
      </w:r>
      <w:r w:rsidRPr="00E7536D">
        <w:rPr>
          <w:rFonts w:eastAsia="方正仿宋_GBK" w:hint="eastAsia"/>
          <w:sz w:val="32"/>
          <w:szCs w:val="32"/>
        </w:rPr>
        <w:lastRenderedPageBreak/>
        <w:t>开展知识产权前瞻性布局。着力推进关键技术自主可控，支持企业和科研组织以自主品牌为支撑，以产业链关键产品、创新链关键技术为核心，集成产业领域创新资源，实施关键核心技术攻关工程，形成一批具有自主知识产权的原创性标志性技术成果，培育和提升产业集群品牌竞争力。支持产业链上下游企业、研发机构等单位组建新型产业创新组织，围绕技术研发、标准制定等环节开展协同创新。创新高校和科研机构职称评定、科研模式评价体系，相应增加知识产权转化运用权重，推动高校院所知识产权转移转化。</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持续加强园区知识产权工作。重视园区对产业发展的辐射带动作用，加强全市</w:t>
      </w:r>
      <w:r w:rsidRPr="00E7536D">
        <w:rPr>
          <w:rFonts w:eastAsia="方正仿宋_GBK" w:hint="eastAsia"/>
          <w:sz w:val="32"/>
          <w:szCs w:val="32"/>
        </w:rPr>
        <w:t>15</w:t>
      </w:r>
      <w:r w:rsidRPr="00E7536D">
        <w:rPr>
          <w:rFonts w:eastAsia="方正仿宋_GBK" w:hint="eastAsia"/>
          <w:sz w:val="32"/>
          <w:szCs w:val="32"/>
        </w:rPr>
        <w:t>个高新区的知识产权工作，鼓励高新园区结合产业优势开展科技攻关，形成知识产权优势。大力提升相关产业的知识产权密集度，全力推进知识产权密集型园区建设和发展，将知识产权密集型园区作为知识产权引领支撑经济转型升级的主阵地。引导知识产权、人才、资金、服务等要素向园区和产业集聚，将园区打造成为知识产权创造密集区、运用提升区、保护示范区、管理特色区、服务集成区、人才集聚区。开展园区专利集群管理、推动专利集成运用，引导高新技术产业开发区、经济技术开发区实施优势核心产业专利导航项目，综合运用专利商标信息绘制技术路线图谱、解析产业发展态势，围绕产业链加快部署创新链、知识产权链。</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4</w:t>
      </w:r>
      <w:r>
        <w:rPr>
          <w:rFonts w:eastAsia="方正仿宋_GBK" w:hint="eastAsia"/>
          <w:sz w:val="32"/>
          <w:szCs w:val="32"/>
        </w:rPr>
        <w:t>．</w:t>
      </w:r>
      <w:r w:rsidRPr="00E7536D">
        <w:rPr>
          <w:rFonts w:eastAsia="方正仿宋_GBK" w:hint="eastAsia"/>
          <w:sz w:val="32"/>
          <w:szCs w:val="32"/>
        </w:rPr>
        <w:t>全面落实知识产权的全链条保护</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加强知识产权保护机制建设。实施强化知识产权全链条保护计划。完善市场监管大体系下的知识产权综合执法体制，建立一支能打硬仗的高素质、高水平知识产权行政执法队伍，完善知识产权行政执法公示、执法全过程记录、重大执法决定法制审核等制度，健全侵权纠纷行政裁决制度。继续深化知识产权司法保护改革，推动知识产权司法保护便捷化、高效化发展，继续加强知识产权司法保护机构与队伍建设，强化知识产权司法保护与行政保护的相互协调</w:t>
      </w:r>
      <w:r w:rsidR="00A94ECA">
        <w:rPr>
          <w:rFonts w:eastAsia="方正仿宋_GBK" w:hint="eastAsia"/>
          <w:sz w:val="32"/>
          <w:szCs w:val="32"/>
        </w:rPr>
        <w:t>和</w:t>
      </w:r>
      <w:r w:rsidRPr="00E7536D">
        <w:rPr>
          <w:rFonts w:eastAsia="方正仿宋_GBK" w:hint="eastAsia"/>
          <w:sz w:val="32"/>
          <w:szCs w:val="32"/>
        </w:rPr>
        <w:t>衔接。选择知名品牌、自主品牌、支柱产业品牌和高价值专利企业，建立知识产权保护警企挂钩制度，鼓励企业和公众举报侵犯知识产权犯罪行为，对侵犯知识产权犯罪案件定期开展办案回访和问卷评议，主动征询被侵害企业意见，始终保持对知识产权犯罪的严打高压态势。</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E7536D" w:rsidRPr="00E7536D" w:rsidTr="00E7536D">
        <w:tc>
          <w:tcPr>
            <w:tcW w:w="8947" w:type="dxa"/>
          </w:tcPr>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jc w:val="center"/>
              <w:rPr>
                <w:rFonts w:ascii="方正黑体_GBK" w:eastAsia="方正黑体_GBK" w:hint="eastAsia"/>
                <w:sz w:val="32"/>
                <w:szCs w:val="32"/>
              </w:rPr>
            </w:pPr>
            <w:r w:rsidRPr="00E7536D">
              <w:rPr>
                <w:rFonts w:ascii="方正黑体_GBK" w:eastAsia="方正黑体_GBK" w:hint="eastAsia"/>
                <w:sz w:val="32"/>
                <w:szCs w:val="32"/>
              </w:rPr>
              <w:t xml:space="preserve">专项3 </w:t>
            </w:r>
            <w:r>
              <w:rPr>
                <w:rFonts w:ascii="方正黑体_GBK" w:eastAsia="方正黑体_GBK" w:hint="eastAsia"/>
                <w:sz w:val="32"/>
                <w:szCs w:val="32"/>
              </w:rPr>
              <w:t xml:space="preserve"> </w:t>
            </w:r>
            <w:r w:rsidRPr="00E7536D">
              <w:rPr>
                <w:rFonts w:ascii="方正黑体_GBK" w:eastAsia="方正黑体_GBK" w:hint="eastAsia"/>
                <w:sz w:val="32"/>
                <w:szCs w:val="32"/>
              </w:rPr>
              <w:t>强化知识产权全链条保护计划</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内容：</w:t>
            </w:r>
            <w:r w:rsidRPr="00E7536D">
              <w:rPr>
                <w:rFonts w:eastAsia="方正书宋_GBK" w:hint="eastAsia"/>
                <w:sz w:val="24"/>
                <w:szCs w:val="24"/>
              </w:rPr>
              <w:t>全面贯彻党的十九届五中全会和习近平总书记关于全面加强知识产权保护工作的重要论述精神，围绕市委常委会专题学习会关于“全力打造知识产权保护最严城市”的要求，充分发挥南京市知识产权维权援助（园）区分中心市辖区全覆盖的优势，引导创新主体快速找到维权通道，打通快速维权的“最后一公里”；对已建成的市级知识产权保护载体，强化年度绩效考核，推动各项保护工作规范有序开展；与市中级人民法院联合印发《南京市知识产权纠纷诉调对接管理办法》，深入开展诉调对接工作，多元化解知识产权纠纷，不断提升我市知识产权保护能力，完善知识产权保护体系。</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目标：</w:t>
            </w:r>
            <w:r w:rsidRPr="00E7536D">
              <w:rPr>
                <w:rFonts w:eastAsia="方正书宋_GBK" w:hint="eastAsia"/>
                <w:sz w:val="24"/>
                <w:szCs w:val="24"/>
              </w:rPr>
              <w:t>力争到</w:t>
            </w:r>
            <w:r w:rsidRPr="00E7536D">
              <w:rPr>
                <w:rFonts w:eastAsia="方正书宋_GBK" w:hint="eastAsia"/>
                <w:sz w:val="24"/>
                <w:szCs w:val="24"/>
              </w:rPr>
              <w:t>2022</w:t>
            </w:r>
            <w:r w:rsidRPr="00E7536D">
              <w:rPr>
                <w:rFonts w:eastAsia="方正书宋_GBK" w:hint="eastAsia"/>
                <w:sz w:val="24"/>
                <w:szCs w:val="24"/>
              </w:rPr>
              <w:t>年基本建立渠道更多、维权更快、保护更严的知识产权保护格局；力争</w:t>
            </w:r>
            <w:r w:rsidRPr="00E7536D">
              <w:rPr>
                <w:rFonts w:eastAsia="方正书宋_GBK" w:hint="eastAsia"/>
                <w:sz w:val="24"/>
                <w:szCs w:val="24"/>
              </w:rPr>
              <w:t>2025</w:t>
            </w:r>
            <w:r w:rsidRPr="00E7536D">
              <w:rPr>
                <w:rFonts w:eastAsia="方正书宋_GBK" w:hint="eastAsia"/>
                <w:sz w:val="24"/>
                <w:szCs w:val="24"/>
              </w:rPr>
              <w:t>年基本建成知识产权保护最严城市。</w:t>
            </w:r>
          </w:p>
        </w:tc>
      </w:tr>
    </w:tbl>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加强重点领域知识产权保护。强化商贸流通</w:t>
      </w:r>
      <w:r w:rsidR="00A94ECA">
        <w:rPr>
          <w:rFonts w:eastAsia="方正仿宋_GBK" w:hint="eastAsia"/>
          <w:sz w:val="32"/>
          <w:szCs w:val="32"/>
        </w:rPr>
        <w:t>业</w:t>
      </w:r>
      <w:r w:rsidRPr="00E7536D">
        <w:rPr>
          <w:rFonts w:eastAsia="方正仿宋_GBK" w:hint="eastAsia"/>
          <w:sz w:val="32"/>
          <w:szCs w:val="32"/>
        </w:rPr>
        <w:t>知识产权监管力度，打造“正版正货”街区（行业），支持知识产权保护载体的新建与运行。加强电子商务平台的知识产权保护，落实平台管理者主体责任，引导将知识产权保护条款纳入用户准入使用协议和平台服务协议。加强展会知识产权保护，推行展会参展合同示范文本，在参展合同中约定知识产权保护条款。重视“卡脖子”技术领域的知识产权保护，构建基础技术和关键技术的知识产权保护快速通道。加强药品有关知识产权保护，加强老字号、非物质文化遗产等领域知识产权保护。</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加强知识产权国际保护工作。积极指导企业开展马德里国际商标注册申请和</w:t>
      </w:r>
      <w:r w:rsidRPr="00E7536D">
        <w:rPr>
          <w:rFonts w:eastAsia="方正仿宋_GBK" w:hint="eastAsia"/>
          <w:sz w:val="32"/>
          <w:szCs w:val="32"/>
        </w:rPr>
        <w:t>PCT</w:t>
      </w:r>
      <w:r w:rsidRPr="00E7536D">
        <w:rPr>
          <w:rFonts w:eastAsia="方正仿宋_GBK" w:hint="eastAsia"/>
          <w:sz w:val="32"/>
          <w:szCs w:val="32"/>
        </w:rPr>
        <w:t>专利申请，实施知识产权保护海外布局。积极引导企业选择调解与仲裁机制处理涉外知识产权纠纷，积极推进国家海外知识产权纠纷应对指导中心南京分中心的建设。完善海外知识产权纠纷预警防范机制，加强海外信息服务平台建设，发挥涉外知识产权公共服务平台、维权机构和维权专家顾问作用；开展海外知识产权纠纷应对指导，加大海外维权援助政策支持力度。支持创新主体参与国际研发分工和国际技术标准制订，支持市内重点企业在国外开展维权诉讼活动，帮助市内企业在国外合理开展知识产权应诉工作。</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5</w:t>
      </w:r>
      <w:r>
        <w:rPr>
          <w:rFonts w:eastAsia="方正仿宋_GBK" w:hint="eastAsia"/>
          <w:sz w:val="32"/>
          <w:szCs w:val="32"/>
        </w:rPr>
        <w:t>．</w:t>
      </w:r>
      <w:r w:rsidRPr="00E7536D">
        <w:rPr>
          <w:rFonts w:eastAsia="方正仿宋_GBK" w:hint="eastAsia"/>
          <w:sz w:val="32"/>
          <w:szCs w:val="32"/>
        </w:rPr>
        <w:t>统筹推进知识产权服务体系建设</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提升知识产权公共服务能力。在“一核两翼多平台”的构</w:t>
      </w:r>
      <w:r w:rsidRPr="00E7536D">
        <w:rPr>
          <w:rFonts w:eastAsia="方正仿宋_GBK" w:hint="eastAsia"/>
          <w:sz w:val="32"/>
          <w:szCs w:val="32"/>
        </w:rPr>
        <w:lastRenderedPageBreak/>
        <w:t>架下，把知识产权服务精准融入到产业技术研发、成果转移转化、新型研发机构建设、金融模式创新、知识产权国际化、营商环境</w:t>
      </w:r>
      <w:r w:rsidR="002905C0">
        <w:rPr>
          <w:rFonts w:eastAsia="方正仿宋_GBK" w:hint="eastAsia"/>
          <w:sz w:val="32"/>
          <w:szCs w:val="32"/>
        </w:rPr>
        <w:t>优化</w:t>
      </w:r>
      <w:r w:rsidRPr="00E7536D">
        <w:rPr>
          <w:rFonts w:eastAsia="方正仿宋_GBK" w:hint="eastAsia"/>
          <w:sz w:val="32"/>
          <w:szCs w:val="32"/>
        </w:rPr>
        <w:t>、区域协同合作环节中，以点带面助力知识产权强市建设，支撑创新名城建设。借助区块链、物联网、时间戳、数字指纹、数字水印等先进技术手段，建立互信机制，提供高可信、精准高效版权服务，打造权威专业、创新高效和最具价值的版权公共服务平台。建立并运行知识产权公共服务平台动态管理制度，强化对知识产权公共服务平台运行成效的考核；加强知识产权专业特色服务平台培育和知识产权运营中心建设，推动知识产权公共服务平台、知识产权运营中心的互联互通、共建共享。</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健全知识产权多元服务体系。加强南京江宁区国家知识产权服务业集聚发展区建设。鼓励市场化知识产权服务机构发展，支持社会资本投资设立专业化知识产权服务机构，不断创新知识产权服务模式</w:t>
      </w:r>
      <w:r w:rsidR="00AF048A">
        <w:rPr>
          <w:rFonts w:eastAsia="方正仿宋_GBK" w:hint="eastAsia"/>
          <w:sz w:val="32"/>
          <w:szCs w:val="32"/>
        </w:rPr>
        <w:t>，</w:t>
      </w:r>
      <w:r w:rsidRPr="00E7536D">
        <w:rPr>
          <w:rFonts w:eastAsia="方正仿宋_GBK" w:hint="eastAsia"/>
          <w:sz w:val="32"/>
          <w:szCs w:val="32"/>
        </w:rPr>
        <w:t>开发知识产权服务新产品。发挥行业协会优势，引导行业协会积极参与重点产业的知识产权服务，构建行业知识产权服务平台。充分利用服务机构绩效评优、集聚区优惠政策等措施，引进和培育高端知识产权服务机构；推动高端知识产权服务与区域产业融合发展，实现区域内知识产权服务深耕发展，辐射带动南京都市圈的创新发展。实现境外专利代理机构常驻代表处的引进和落地，为“走出去”的企业提供更</w:t>
      </w:r>
      <w:r w:rsidRPr="00E7536D">
        <w:rPr>
          <w:rFonts w:eastAsia="方正仿宋_GBK" w:hint="eastAsia"/>
          <w:sz w:val="32"/>
          <w:szCs w:val="32"/>
        </w:rPr>
        <w:lastRenderedPageBreak/>
        <w:t>加高效、便捷的海外知识产权服务及风险防范、纠纷应对指导。</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推动知识产权金融服务升级。加强江北新区国际知识产权金融创新中心建设。加强与银行等金融机构的协同与合作，构建多样化的知识产权融资渠道，形成知识产权质押融资规模倍增效应。培育“互联网</w:t>
      </w:r>
      <w:r w:rsidRPr="00E7536D">
        <w:rPr>
          <w:rFonts w:eastAsia="方正仿宋_GBK" w:hint="eastAsia"/>
          <w:sz w:val="32"/>
          <w:szCs w:val="32"/>
        </w:rPr>
        <w:t>+</w:t>
      </w:r>
      <w:r w:rsidRPr="00E7536D">
        <w:rPr>
          <w:rFonts w:eastAsia="方正仿宋_GBK" w:hint="eastAsia"/>
          <w:sz w:val="32"/>
          <w:szCs w:val="32"/>
        </w:rPr>
        <w:t>知识产权</w:t>
      </w:r>
      <w:r w:rsidRPr="00E7536D">
        <w:rPr>
          <w:rFonts w:eastAsia="方正仿宋_GBK" w:hint="eastAsia"/>
          <w:sz w:val="32"/>
          <w:szCs w:val="32"/>
        </w:rPr>
        <w:t>+</w:t>
      </w:r>
      <w:r w:rsidRPr="00E7536D">
        <w:rPr>
          <w:rFonts w:eastAsia="方正仿宋_GBK" w:hint="eastAsia"/>
          <w:sz w:val="32"/>
          <w:szCs w:val="32"/>
        </w:rPr>
        <w:t>金融”示范平台，不断完善服务平台功能与运行机制；扩大“园区</w:t>
      </w:r>
      <w:r w:rsidRPr="00E7536D">
        <w:rPr>
          <w:rFonts w:eastAsia="方正仿宋_GBK" w:hint="eastAsia"/>
          <w:sz w:val="32"/>
          <w:szCs w:val="32"/>
        </w:rPr>
        <w:t>+</w:t>
      </w:r>
      <w:r w:rsidRPr="00E7536D">
        <w:rPr>
          <w:rFonts w:eastAsia="方正仿宋_GBK" w:hint="eastAsia"/>
          <w:sz w:val="32"/>
          <w:szCs w:val="32"/>
        </w:rPr>
        <w:t>平台</w:t>
      </w:r>
      <w:r w:rsidRPr="00E7536D">
        <w:rPr>
          <w:rFonts w:eastAsia="方正仿宋_GBK" w:hint="eastAsia"/>
          <w:sz w:val="32"/>
          <w:szCs w:val="32"/>
        </w:rPr>
        <w:t>+</w:t>
      </w:r>
      <w:r w:rsidRPr="00E7536D">
        <w:rPr>
          <w:rFonts w:eastAsia="方正仿宋_GBK" w:hint="eastAsia"/>
          <w:sz w:val="32"/>
          <w:szCs w:val="32"/>
        </w:rPr>
        <w:t>担保</w:t>
      </w:r>
      <w:r w:rsidRPr="00E7536D">
        <w:rPr>
          <w:rFonts w:eastAsia="方正仿宋_GBK" w:hint="eastAsia"/>
          <w:sz w:val="32"/>
          <w:szCs w:val="32"/>
        </w:rPr>
        <w:t>+</w:t>
      </w:r>
      <w:r w:rsidRPr="00E7536D">
        <w:rPr>
          <w:rFonts w:eastAsia="方正仿宋_GBK" w:hint="eastAsia"/>
          <w:sz w:val="32"/>
          <w:szCs w:val="32"/>
        </w:rPr>
        <w:t>银行”的知识产权质押融资模式的运用，完善模式、总结经验、全国推广。支持知识产权价值评估机构的发展，鼓励探索具有更广认可度的知识产权价值评估体系，支持合同登记、法律咨询等知识产权融资的配套工作。加快知识产权金融产品创新，不断适应新的需求，完善知识产权质押融资风险补偿机制，推动专利商标混合质押，扩大融资受益面；重视版权质押融资工作，有效解决文化创意产业融资困难。</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E7536D" w:rsidRPr="00E7536D" w:rsidTr="00E7536D">
        <w:tc>
          <w:tcPr>
            <w:tcW w:w="8947" w:type="dxa"/>
            <w:vAlign w:val="center"/>
          </w:tcPr>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jc w:val="center"/>
              <w:rPr>
                <w:rFonts w:ascii="方正黑体_GBK" w:eastAsia="方正黑体_GBK" w:hint="eastAsia"/>
                <w:sz w:val="32"/>
                <w:szCs w:val="32"/>
              </w:rPr>
            </w:pPr>
            <w:r w:rsidRPr="00E7536D">
              <w:rPr>
                <w:rFonts w:ascii="方正黑体_GBK" w:eastAsia="方正黑体_GBK" w:hint="eastAsia"/>
                <w:sz w:val="32"/>
                <w:szCs w:val="32"/>
              </w:rPr>
              <w:t>专项4  知识产权金融创新计划</w:t>
            </w:r>
          </w:p>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内容：</w:t>
            </w:r>
            <w:r w:rsidRPr="00E7536D">
              <w:rPr>
                <w:rFonts w:eastAsia="方正书宋_GBK" w:hint="eastAsia"/>
                <w:sz w:val="24"/>
                <w:szCs w:val="24"/>
              </w:rPr>
              <w:t>围绕知识产权金融高质量发展的目标，不断扩大知识产权质押融资规模，大力推动知识产权金融创新发展。利用互联网、大数据、人工智能、区块链技术，实现知识产权数据与产业、金融、人才等数据有机融合，建立金融模型，实现资产数字化，探索以知识产权为重要维度的证券化、投贷联动、保险信托等新业态，结合南京产业发展特点和企业类型，探索建立全市知识产权证券化企业培育库，优先支持拥有核心知识产权</w:t>
            </w:r>
            <w:r w:rsidR="00AF048A">
              <w:rPr>
                <w:rFonts w:eastAsia="方正书宋_GBK" w:hint="eastAsia"/>
                <w:sz w:val="24"/>
                <w:szCs w:val="24"/>
              </w:rPr>
              <w:t>、</w:t>
            </w:r>
            <w:r w:rsidRPr="00E7536D">
              <w:rPr>
                <w:rFonts w:eastAsia="方正书宋_GBK" w:hint="eastAsia"/>
                <w:sz w:val="24"/>
                <w:szCs w:val="24"/>
              </w:rPr>
              <w:t>具备一定潜力的成长型企业通过资本市场融资，实现创新发展。着力打造知识产权证券化专业服务平台，集聚券商、融资租赁、担保等优质金融资源，建立专业团队，形成标准化成熟模式，提供专业服务。推动江北新区国际知识产权金融创新中心建设和运营，提升知识产权金融服务自贸区南京片区经济创新发展的能力。</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lastRenderedPageBreak/>
              <w:t>目标：</w:t>
            </w:r>
            <w:r w:rsidRPr="00E7536D">
              <w:rPr>
                <w:rFonts w:eastAsia="方正书宋_GBK" w:hint="eastAsia"/>
                <w:sz w:val="24"/>
                <w:szCs w:val="24"/>
              </w:rPr>
              <w:t>到</w:t>
            </w:r>
            <w:r w:rsidRPr="00E7536D">
              <w:rPr>
                <w:rFonts w:eastAsia="方正书宋_GBK" w:hint="eastAsia"/>
                <w:sz w:val="24"/>
                <w:szCs w:val="24"/>
              </w:rPr>
              <w:t>2025</w:t>
            </w:r>
            <w:r w:rsidRPr="00E7536D">
              <w:rPr>
                <w:rFonts w:eastAsia="方正书宋_GBK" w:hint="eastAsia"/>
                <w:sz w:val="24"/>
                <w:szCs w:val="24"/>
              </w:rPr>
              <w:t>年，实现知识产权质押融资总额超</w:t>
            </w:r>
            <w:r w:rsidRPr="00E7536D">
              <w:rPr>
                <w:rFonts w:eastAsia="方正书宋_GBK" w:hint="eastAsia"/>
                <w:sz w:val="24"/>
                <w:szCs w:val="24"/>
              </w:rPr>
              <w:t>200</w:t>
            </w:r>
            <w:r w:rsidRPr="00E7536D">
              <w:rPr>
                <w:rFonts w:eastAsia="方正书宋_GBK" w:hint="eastAsia"/>
                <w:sz w:val="24"/>
                <w:szCs w:val="24"/>
              </w:rPr>
              <w:t>亿元，服务企业总数达</w:t>
            </w:r>
            <w:r w:rsidRPr="00E7536D">
              <w:rPr>
                <w:rFonts w:eastAsia="方正书宋_GBK" w:hint="eastAsia"/>
                <w:sz w:val="24"/>
                <w:szCs w:val="24"/>
              </w:rPr>
              <w:t>5000</w:t>
            </w:r>
            <w:r w:rsidRPr="00E7536D">
              <w:rPr>
                <w:rFonts w:eastAsia="方正书宋_GBK" w:hint="eastAsia"/>
                <w:sz w:val="24"/>
                <w:szCs w:val="24"/>
              </w:rPr>
              <w:t>家，支持中小企业发展。成功发行</w:t>
            </w:r>
            <w:r w:rsidRPr="00E7536D">
              <w:rPr>
                <w:rFonts w:eastAsia="方正书宋_GBK" w:hint="eastAsia"/>
                <w:sz w:val="24"/>
                <w:szCs w:val="24"/>
              </w:rPr>
              <w:t>10</w:t>
            </w:r>
            <w:r w:rsidRPr="00E7536D">
              <w:rPr>
                <w:rFonts w:eastAsia="方正书宋_GBK" w:hint="eastAsia"/>
                <w:sz w:val="24"/>
                <w:szCs w:val="24"/>
              </w:rPr>
              <w:t>单以上知识产权证券化产品，融资总额超过</w:t>
            </w:r>
            <w:r w:rsidRPr="00E7536D">
              <w:rPr>
                <w:rFonts w:eastAsia="方正书宋_GBK" w:hint="eastAsia"/>
                <w:sz w:val="24"/>
                <w:szCs w:val="24"/>
              </w:rPr>
              <w:t>20</w:t>
            </w:r>
            <w:r w:rsidRPr="00E7536D">
              <w:rPr>
                <w:rFonts w:eastAsia="方正书宋_GBK" w:hint="eastAsia"/>
                <w:sz w:val="24"/>
                <w:szCs w:val="24"/>
              </w:rPr>
              <w:t>亿元。</w:t>
            </w:r>
          </w:p>
        </w:tc>
      </w:tr>
    </w:tbl>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促进知识产权保险业健康发展。加大对社会资本创办知识产权保险服务项目的支持力度，健全知识产权保险市场，增加知识产权保险险种。引导保险机构开发知识产权保险新品种，实现知识产权保险的全产业覆盖；积极探索风险投资在知识产权领域的落实，促进知识产权服务业高端化发展。加强政策创新，进一步扎实推进知识产权风险投资和知识产权证券化工作，按照市重点产业发展规划，分批次组织实施，充分发挥知识产权金融对产业发展的贡献作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6</w:t>
      </w:r>
      <w:r>
        <w:rPr>
          <w:rFonts w:eastAsia="方正仿宋_GBK" w:hint="eastAsia"/>
          <w:sz w:val="32"/>
          <w:szCs w:val="32"/>
        </w:rPr>
        <w:t>．</w:t>
      </w:r>
      <w:r w:rsidRPr="00E7536D">
        <w:rPr>
          <w:rFonts w:eastAsia="方正仿宋_GBK" w:hint="eastAsia"/>
          <w:sz w:val="32"/>
          <w:szCs w:val="32"/>
        </w:rPr>
        <w:t>加强知识产权高层次人才的供给</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落实知识产权高层次人才发展政策。按照产业发展需要和知识产权发展需要，建立市知识产权高层次人才数据库，尽快形成稳定的知识产权高层次人才队伍，探索建立更为顺畅高效的省市知识产权人才共享共用机制，充分发挥知识产权高层次人才的重要作用；积极支持和推动知识产权高层次人才在创业、落户、购房、子女教育等方面优惠性政策的落实，实现知识产权高层次人才的快速集聚和稳步发展。</w:t>
      </w:r>
    </w:p>
    <w:p w:rsidR="00E7536D" w:rsidRDefault="00E7536D" w:rsidP="00A94ECA">
      <w:pPr>
        <w:adjustRightInd w:val="0"/>
        <w:snapToGrid w:val="0"/>
        <w:spacing w:line="288" w:lineRule="auto"/>
        <w:ind w:firstLineChars="200" w:firstLine="640"/>
        <w:rPr>
          <w:rFonts w:eastAsia="方正仿宋_GBK" w:hint="eastAsia"/>
          <w:sz w:val="32"/>
          <w:szCs w:val="32"/>
        </w:rPr>
      </w:pPr>
      <w:r w:rsidRPr="00E7536D">
        <w:rPr>
          <w:rFonts w:eastAsia="方正仿宋_GBK" w:hint="eastAsia"/>
          <w:sz w:val="32"/>
          <w:szCs w:val="32"/>
        </w:rPr>
        <w:t>完善知识产权高层次人才供给机制。建立健全知识产权人才梯度培养体系，实施知识产权专业高层次人才发展计划。启动知识产权管理和执法人才轮训专项工作，分区域、分层次开展知识产权管理和执法人员轮训。持续开展企业知识产权人才</w:t>
      </w:r>
      <w:r w:rsidRPr="00E7536D">
        <w:rPr>
          <w:rFonts w:eastAsia="方正仿宋_GBK" w:hint="eastAsia"/>
          <w:sz w:val="32"/>
          <w:szCs w:val="32"/>
        </w:rPr>
        <w:lastRenderedPageBreak/>
        <w:t>能力提升培训专项，新设或深化企业知识产权总监、知识产权</w:t>
      </w:r>
      <w:r w:rsidR="00AF048A">
        <w:rPr>
          <w:rFonts w:eastAsia="方正仿宋_GBK" w:hint="eastAsia"/>
          <w:sz w:val="32"/>
          <w:szCs w:val="32"/>
        </w:rPr>
        <w:t>师</w:t>
      </w:r>
      <w:r w:rsidRPr="00E7536D">
        <w:rPr>
          <w:rFonts w:eastAsia="方正仿宋_GBK" w:hint="eastAsia"/>
          <w:sz w:val="32"/>
          <w:szCs w:val="32"/>
        </w:rPr>
        <w:t>、企业品牌管理人才、商标品牌运营人才等培训项目，不断提高市场主体知识产权工作能力。继续加强对知识产权高端服务人员的培训，建立企业优秀知识产权服务人才讲坛，鼓励知识产权实务专家深度参与知识产权服务人才培训工作。</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E7536D" w:rsidRPr="00E7536D" w:rsidTr="00E7536D">
        <w:tc>
          <w:tcPr>
            <w:tcW w:w="8947" w:type="dxa"/>
            <w:vAlign w:val="center"/>
          </w:tcPr>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jc w:val="center"/>
              <w:rPr>
                <w:rFonts w:ascii="方正黑体_GBK" w:eastAsia="方正黑体_GBK" w:hint="eastAsia"/>
                <w:sz w:val="32"/>
                <w:szCs w:val="32"/>
              </w:rPr>
            </w:pPr>
            <w:r w:rsidRPr="00E7536D">
              <w:rPr>
                <w:rFonts w:ascii="方正黑体_GBK" w:eastAsia="方正黑体_GBK" w:hint="eastAsia"/>
                <w:sz w:val="32"/>
                <w:szCs w:val="32"/>
              </w:rPr>
              <w:t>专项5</w:t>
            </w:r>
            <w:r>
              <w:rPr>
                <w:rFonts w:ascii="方正黑体_GBK" w:eastAsia="方正黑体_GBK" w:hint="eastAsia"/>
                <w:sz w:val="32"/>
                <w:szCs w:val="32"/>
              </w:rPr>
              <w:t xml:space="preserve"> </w:t>
            </w:r>
            <w:r w:rsidRPr="00E7536D">
              <w:rPr>
                <w:rFonts w:ascii="方正黑体_GBK" w:eastAsia="方正黑体_GBK" w:hint="eastAsia"/>
                <w:sz w:val="32"/>
                <w:szCs w:val="32"/>
              </w:rPr>
              <w:t xml:space="preserve"> 知识产权高层次人才发展计划</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内容：</w:t>
            </w:r>
            <w:r w:rsidRPr="00E7536D">
              <w:rPr>
                <w:rFonts w:eastAsia="方正书宋_GBK" w:hint="eastAsia"/>
                <w:sz w:val="24"/>
                <w:szCs w:val="24"/>
              </w:rPr>
              <w:t>研究和制订知识产权高层次人才遴选标准，组织开展知识产权高层次人才遴选活动，建立知识产权高层次人才与产业、企业对接机制，汇聚知识产权高层次人才，充分发挥知识产权高层次人才对产业、企业发展的支撑作用。继续加强知识产权人才培养培训基地建设，充分发挥南京市知识产权人才培训基地在高层次人才培养方面的重要作用。面向产业发展需要开设多样化知识产权高层次人才培训活动，支持高等</w:t>
            </w:r>
            <w:r w:rsidR="00AC2B2E">
              <w:rPr>
                <w:rFonts w:eastAsia="方正书宋_GBK" w:hint="eastAsia"/>
                <w:sz w:val="24"/>
                <w:szCs w:val="24"/>
              </w:rPr>
              <w:t>院校</w:t>
            </w:r>
            <w:r w:rsidRPr="00E7536D">
              <w:rPr>
                <w:rFonts w:eastAsia="方正书宋_GBK" w:hint="eastAsia"/>
                <w:sz w:val="24"/>
                <w:szCs w:val="24"/>
              </w:rPr>
              <w:t>和社会培训机构合作开发知识产权高层次人才培训项目，重点支持知识产权信息分析与利用高端培训项目的开发与推广。</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目标：</w:t>
            </w:r>
            <w:r w:rsidRPr="00E7536D">
              <w:rPr>
                <w:rFonts w:eastAsia="方正书宋_GBK" w:hint="eastAsia"/>
                <w:sz w:val="24"/>
                <w:szCs w:val="24"/>
              </w:rPr>
              <w:t>至</w:t>
            </w:r>
            <w:r w:rsidRPr="00E7536D">
              <w:rPr>
                <w:rFonts w:eastAsia="方正书宋_GBK" w:hint="eastAsia"/>
                <w:sz w:val="24"/>
                <w:szCs w:val="24"/>
              </w:rPr>
              <w:t>2025</w:t>
            </w:r>
            <w:r w:rsidRPr="00E7536D">
              <w:rPr>
                <w:rFonts w:eastAsia="方正书宋_GBK" w:hint="eastAsia"/>
                <w:sz w:val="24"/>
                <w:szCs w:val="24"/>
              </w:rPr>
              <w:t>年，建成</w:t>
            </w:r>
            <w:r w:rsidRPr="00E7536D">
              <w:rPr>
                <w:rFonts w:eastAsia="方正书宋_GBK" w:hint="eastAsia"/>
                <w:sz w:val="24"/>
                <w:szCs w:val="24"/>
              </w:rPr>
              <w:t>100</w:t>
            </w:r>
            <w:r w:rsidRPr="00E7536D">
              <w:rPr>
                <w:rFonts w:eastAsia="方正书宋_GBK" w:hint="eastAsia"/>
                <w:sz w:val="24"/>
                <w:szCs w:val="24"/>
              </w:rPr>
              <w:t>人左右的知识产权高层次人才库，制订知识产权高层次人才发展计划。新增</w:t>
            </w:r>
            <w:r w:rsidRPr="00E7536D">
              <w:rPr>
                <w:rFonts w:eastAsia="方正书宋_GBK" w:hint="eastAsia"/>
                <w:sz w:val="24"/>
                <w:szCs w:val="24"/>
              </w:rPr>
              <w:t>2</w:t>
            </w:r>
            <w:r w:rsidRPr="00E7536D">
              <w:rPr>
                <w:rFonts w:eastAsia="方正书宋_GBK" w:hint="eastAsia"/>
                <w:sz w:val="24"/>
                <w:szCs w:val="24"/>
              </w:rPr>
              <w:t>家知识产权培训基地。</w:t>
            </w:r>
          </w:p>
        </w:tc>
      </w:tr>
    </w:tbl>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7</w:t>
      </w:r>
      <w:r>
        <w:rPr>
          <w:rFonts w:eastAsia="方正仿宋_GBK" w:hint="eastAsia"/>
          <w:sz w:val="32"/>
          <w:szCs w:val="32"/>
        </w:rPr>
        <w:t>．</w:t>
      </w:r>
      <w:r w:rsidRPr="00E7536D">
        <w:rPr>
          <w:rFonts w:eastAsia="方正仿宋_GBK" w:hint="eastAsia"/>
          <w:sz w:val="32"/>
          <w:szCs w:val="32"/>
        </w:rPr>
        <w:t>强化知识产权的对外交流与合作</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加强知识产权国际交流。加快推进知识产权技术支持中心（</w:t>
      </w:r>
      <w:r w:rsidRPr="00E7536D">
        <w:rPr>
          <w:rFonts w:eastAsia="方正仿宋_GBK" w:hint="eastAsia"/>
          <w:sz w:val="32"/>
          <w:szCs w:val="32"/>
        </w:rPr>
        <w:t>TISC</w:t>
      </w:r>
      <w:r w:rsidRPr="00E7536D">
        <w:rPr>
          <w:rFonts w:eastAsia="方正仿宋_GBK" w:hint="eastAsia"/>
          <w:sz w:val="32"/>
          <w:szCs w:val="32"/>
        </w:rPr>
        <w:t>中心）建设，支持已获批中心开展高端和特色化服务项目，增进与世界知识产权组织的联系，积极争取知识产权发展的国际资源；加强与欧盟、东盟十国、“一带一路”沿线国家地区的知识产权合作，拓展知识产权区域工作领域；加强与国际商标协会（</w:t>
      </w:r>
      <w:r w:rsidRPr="00E7536D">
        <w:rPr>
          <w:rFonts w:eastAsia="方正仿宋_GBK" w:hint="eastAsia"/>
          <w:sz w:val="32"/>
          <w:szCs w:val="32"/>
        </w:rPr>
        <w:t>INTA</w:t>
      </w:r>
      <w:r w:rsidRPr="00E7536D">
        <w:rPr>
          <w:rFonts w:eastAsia="方正仿宋_GBK" w:hint="eastAsia"/>
          <w:sz w:val="32"/>
          <w:szCs w:val="32"/>
        </w:rPr>
        <w:t>）等国际组织的交流合作，建立健全与国内外权利人的沟通渠道，加强与国内外行业协会、商会、社会团体等的信息交流。支持江苏（南京）版权贸易博览会等国际交流</w:t>
      </w:r>
      <w:r w:rsidRPr="00E7536D">
        <w:rPr>
          <w:rFonts w:eastAsia="方正仿宋_GBK" w:hint="eastAsia"/>
          <w:sz w:val="32"/>
          <w:szCs w:val="32"/>
        </w:rPr>
        <w:lastRenderedPageBreak/>
        <w:t>平台建设，树立南京知识产权发展良好的国际形象。</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加强知识产权区域合作。按照长三角一体化发展战略，以上海、杭州、宁波、南京、苏州、无锡知识产权运营服务体系</w:t>
      </w:r>
      <w:r w:rsidR="00A94ECA">
        <w:rPr>
          <w:rFonts w:eastAsia="方正仿宋_GBK" w:hint="eastAsia"/>
          <w:sz w:val="32"/>
          <w:szCs w:val="32"/>
        </w:rPr>
        <w:t>建设城市</w:t>
      </w:r>
      <w:r w:rsidRPr="00E7536D">
        <w:rPr>
          <w:rFonts w:eastAsia="方正仿宋_GBK" w:hint="eastAsia"/>
          <w:sz w:val="32"/>
          <w:szCs w:val="32"/>
        </w:rPr>
        <w:t>为主要节点，加强与长三角地区重点城市的知识产权合作，积极参与相关城市知识产权主管部门的定期会商与研讨机制，及时协调关键领域知识产权行动，突破知识产权运营的区域限制，积极参与建立知识产权运营交易、金融创新、维权保护协作机制，实现资源共享共通和区域知识产权工作的一体化发展。加强南京都市圈知识产权合作，加强长江沿线城市的知识产权合作，积极引导南京都市圈、长江沿线重点企业和高校院所的协同创新，突破一批关键核心技术。加强与都市圈内城市、长江沿线城市知识产权服务资源的共享，打造一体化知识产权服务市场。加强与都市圈内城市、长江沿线地方知识产权执法协作。</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E7536D" w:rsidRPr="00E7536D" w:rsidTr="00E7536D">
        <w:tc>
          <w:tcPr>
            <w:tcW w:w="8947" w:type="dxa"/>
            <w:vAlign w:val="center"/>
          </w:tcPr>
          <w:p w:rsidR="00E7536D" w:rsidRDefault="00E7536D" w:rsidP="00E7536D">
            <w:pPr>
              <w:adjustRightInd w:val="0"/>
              <w:snapToGrid w:val="0"/>
              <w:spacing w:line="264" w:lineRule="auto"/>
              <w:rPr>
                <w:rFonts w:eastAsia="方正书宋_GBK" w:hint="eastAsia"/>
                <w:sz w:val="24"/>
                <w:szCs w:val="24"/>
              </w:rPr>
            </w:pPr>
          </w:p>
          <w:p w:rsidR="00E7536D" w:rsidRPr="00E7536D" w:rsidRDefault="00E7536D" w:rsidP="00E7536D">
            <w:pPr>
              <w:adjustRightInd w:val="0"/>
              <w:snapToGrid w:val="0"/>
              <w:spacing w:line="264" w:lineRule="auto"/>
              <w:jc w:val="center"/>
              <w:rPr>
                <w:rFonts w:ascii="方正黑体_GBK" w:eastAsia="方正黑体_GBK" w:hint="eastAsia"/>
                <w:sz w:val="32"/>
                <w:szCs w:val="32"/>
              </w:rPr>
            </w:pPr>
            <w:r w:rsidRPr="00E7536D">
              <w:rPr>
                <w:rFonts w:ascii="方正黑体_GBK" w:eastAsia="方正黑体_GBK" w:hint="eastAsia"/>
                <w:sz w:val="32"/>
                <w:szCs w:val="32"/>
              </w:rPr>
              <w:t>专项6  长三角区域知识产权协作计划</w:t>
            </w:r>
          </w:p>
          <w:p w:rsidR="00E7536D" w:rsidRDefault="00E7536D" w:rsidP="00E7536D">
            <w:pPr>
              <w:adjustRightInd w:val="0"/>
              <w:snapToGrid w:val="0"/>
              <w:spacing w:line="264" w:lineRule="auto"/>
              <w:ind w:firstLineChars="200" w:firstLine="480"/>
              <w:rPr>
                <w:rFonts w:eastAsia="方正书宋_GBK" w:hint="eastAsia"/>
                <w:sz w:val="24"/>
                <w:szCs w:val="24"/>
              </w:rPr>
            </w:pP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内容：</w:t>
            </w:r>
            <w:r w:rsidRPr="00E7536D">
              <w:rPr>
                <w:rFonts w:eastAsia="方正书宋_GBK" w:hint="eastAsia"/>
                <w:sz w:val="24"/>
                <w:szCs w:val="24"/>
              </w:rPr>
              <w:t>加强与长三角重点城市间的交流与协作，深度参与长三角跨地区知识产权一体化工作，推进区域知识产权全方位协作。加强知识产权创新资源的共享与活动协作，推动长三角知识产权高质量产出；加强知识产权运营服务一体化建设，共建知识产权运营市场体系；加强知识产权保护协作，推进线索通报、案件协办、联合执法、定期会商等制度建设；加强知识产权人才资源共享，实现知识产权人才市场一体化发展。积极参与或推进长三角区域知识产权一体化创新项目，探索区域知识产权一体化的新经验。</w:t>
            </w:r>
          </w:p>
          <w:p w:rsidR="00E7536D" w:rsidRPr="00E7536D" w:rsidRDefault="00E7536D" w:rsidP="00E7536D">
            <w:pPr>
              <w:adjustRightInd w:val="0"/>
              <w:snapToGrid w:val="0"/>
              <w:spacing w:line="264" w:lineRule="auto"/>
              <w:ind w:firstLineChars="200" w:firstLine="480"/>
              <w:rPr>
                <w:rFonts w:eastAsia="方正书宋_GBK" w:hint="eastAsia"/>
                <w:sz w:val="24"/>
                <w:szCs w:val="24"/>
              </w:rPr>
            </w:pPr>
            <w:r w:rsidRPr="00E7536D">
              <w:rPr>
                <w:rFonts w:eastAsia="方正黑体_GBK" w:hint="eastAsia"/>
                <w:sz w:val="24"/>
                <w:szCs w:val="24"/>
              </w:rPr>
              <w:t>目标：</w:t>
            </w:r>
            <w:r w:rsidRPr="00E7536D">
              <w:rPr>
                <w:rFonts w:eastAsia="方正书宋_GBK" w:hint="eastAsia"/>
                <w:sz w:val="24"/>
                <w:szCs w:val="24"/>
              </w:rPr>
              <w:t>长三角知识产权一体化协作能力明显提升，并取得明显成效。</w:t>
            </w:r>
          </w:p>
        </w:tc>
      </w:tr>
    </w:tbl>
    <w:p w:rsidR="00E7536D" w:rsidRPr="00E7536D" w:rsidRDefault="00E7536D" w:rsidP="00E7536D">
      <w:pPr>
        <w:adjustRightInd w:val="0"/>
        <w:snapToGrid w:val="0"/>
        <w:spacing w:line="300" w:lineRule="auto"/>
        <w:ind w:firstLineChars="200" w:firstLine="480"/>
        <w:rPr>
          <w:rFonts w:eastAsia="方正仿宋_GBK" w:hint="eastAsia"/>
          <w:sz w:val="24"/>
          <w:szCs w:val="24"/>
        </w:rPr>
      </w:pP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lastRenderedPageBreak/>
        <w:t>加强自贸区知识产权合作。加强中国（江苏）自由贸易试验区南京片区与苏州片区、连云港片区、上海浦东自贸区等的协作与交流，共同推进自贸区知识产权改革探索。探索建立自贸区知识产权工作会商机制；鼓励开展自贸区知识产权改革经验交流研讨工作，支持不同片区知识产权改革经验的共享。</w:t>
      </w:r>
    </w:p>
    <w:p w:rsidR="00E7536D" w:rsidRPr="00E7536D" w:rsidRDefault="00E7536D" w:rsidP="00E7536D">
      <w:pPr>
        <w:adjustRightInd w:val="0"/>
        <w:snapToGrid w:val="0"/>
        <w:spacing w:line="300" w:lineRule="auto"/>
        <w:ind w:firstLineChars="200" w:firstLine="640"/>
        <w:rPr>
          <w:rFonts w:eastAsia="方正黑体_GBK" w:hint="eastAsia"/>
          <w:sz w:val="32"/>
          <w:szCs w:val="32"/>
        </w:rPr>
      </w:pPr>
      <w:r w:rsidRPr="00E7536D">
        <w:rPr>
          <w:rFonts w:eastAsia="方正黑体_GBK" w:hint="eastAsia"/>
          <w:sz w:val="32"/>
          <w:szCs w:val="32"/>
        </w:rPr>
        <w:t>四、保障措施</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（一）管理体制</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健全知识产权行政管理机制，提升知识产权行政管理能力。加强基层知识产权管理机构建设，增强基层知识产权行政管理机构的监管能力，依托街镇力量，充实基层知识产权行政管理机构的人员。鼓励高新技术产业开发区、经济技术开发区、科技产业园、大学科技园等知识产权管理机制的创新发展。强化知识产权强市建设</w:t>
      </w:r>
      <w:r w:rsidR="00A94ECA">
        <w:rPr>
          <w:rFonts w:eastAsia="方正仿宋_GBK" w:hint="eastAsia"/>
          <w:sz w:val="32"/>
          <w:szCs w:val="32"/>
        </w:rPr>
        <w:t>工作</w:t>
      </w:r>
      <w:r w:rsidRPr="00E7536D">
        <w:rPr>
          <w:rFonts w:eastAsia="方正仿宋_GBK" w:hint="eastAsia"/>
          <w:sz w:val="32"/>
          <w:szCs w:val="32"/>
        </w:rPr>
        <w:t>领导小组工作协调，加强各成员单位横向交流与联动，切实发挥专家咨询、部门会商、集体决策机制</w:t>
      </w:r>
      <w:r w:rsidR="00AC2B2E">
        <w:rPr>
          <w:rFonts w:eastAsia="方正仿宋_GBK" w:hint="eastAsia"/>
          <w:sz w:val="32"/>
          <w:szCs w:val="32"/>
        </w:rPr>
        <w:t>对于各项重点任务</w:t>
      </w:r>
      <w:r w:rsidRPr="00E7536D">
        <w:rPr>
          <w:rFonts w:eastAsia="方正仿宋_GBK" w:hint="eastAsia"/>
          <w:sz w:val="32"/>
          <w:szCs w:val="32"/>
        </w:rPr>
        <w:t>落实的推进和保障作用。</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（二）政策激励</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在知识产权政策领域引入公平竞争审查机制，落实知识产权信用监管政策，完善各类经济社会发展中的知识产权政策内容，优化知识产权政策体系；修订知识产权奖励激励政策，重点支持高价值发明专利、有效注册商标和核心版权的市场化发展，重点扶持具有公共服务属性的行业知识产权项目，优先资</w:t>
      </w:r>
      <w:r w:rsidRPr="00E7536D">
        <w:rPr>
          <w:rFonts w:eastAsia="方正仿宋_GBK" w:hint="eastAsia"/>
          <w:sz w:val="32"/>
          <w:szCs w:val="32"/>
        </w:rPr>
        <w:lastRenderedPageBreak/>
        <w:t>助具有区域示范性的企业知识产权工作。</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（三）财政支持</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推动各级财政设立知识产权工作专项预算，做好知识产权有关工作经费保障。优化财政资金支持方式，根据经济社会发展需要，适时调整对知识产权工作的支持重点和资助方式；加强知识产权专项经费使用管理，提高经费使用效率。找准推动知识产权工作的着力点，及时兑现各项政策优惠措施，最大限度释放国家财政政策红利。加大知识产权与财政系统的协同力度，不断创新财政支持模式，开拓稳定的资金支持渠道。</w:t>
      </w:r>
    </w:p>
    <w:p w:rsidR="00E7536D" w:rsidRP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（四）营造氛围</w:t>
      </w:r>
    </w:p>
    <w:p w:rsidR="00E7536D" w:rsidRDefault="00E7536D" w:rsidP="00E7536D">
      <w:pPr>
        <w:adjustRightInd w:val="0"/>
        <w:snapToGrid w:val="0"/>
        <w:spacing w:line="300" w:lineRule="auto"/>
        <w:ind w:firstLineChars="200" w:firstLine="640"/>
        <w:rPr>
          <w:rFonts w:eastAsia="方正仿宋_GBK" w:hint="eastAsia"/>
          <w:sz w:val="32"/>
          <w:szCs w:val="32"/>
        </w:rPr>
      </w:pPr>
      <w:r w:rsidRPr="00E7536D">
        <w:rPr>
          <w:rFonts w:eastAsia="方正仿宋_GBK" w:hint="eastAsia"/>
          <w:sz w:val="32"/>
          <w:szCs w:val="32"/>
        </w:rPr>
        <w:t>制订知识产权文化宣传推进方案，积极创新知识产权文化宣传手段，多渠道开展知识产权文化宣传工作，加强知识产权宣传，每年发布《南京市知识产权发展与保护状况》白皮书，举办“</w:t>
      </w:r>
      <w:r w:rsidRPr="00E7536D">
        <w:rPr>
          <w:rFonts w:eastAsia="方正仿宋_GBK" w:hint="eastAsia"/>
          <w:sz w:val="32"/>
          <w:szCs w:val="32"/>
        </w:rPr>
        <w:t>4</w:t>
      </w:r>
      <w:r>
        <w:rPr>
          <w:rFonts w:eastAsia="方正仿宋_GBK" w:hint="eastAsia"/>
          <w:sz w:val="32"/>
          <w:szCs w:val="32"/>
        </w:rPr>
        <w:t>·</w:t>
      </w:r>
      <w:r w:rsidRPr="00E7536D">
        <w:rPr>
          <w:rFonts w:eastAsia="方正仿宋_GBK" w:hint="eastAsia"/>
          <w:sz w:val="32"/>
          <w:szCs w:val="32"/>
        </w:rPr>
        <w:t>26</w:t>
      </w:r>
      <w:r w:rsidRPr="00E7536D">
        <w:rPr>
          <w:rFonts w:eastAsia="方正仿宋_GBK" w:hint="eastAsia"/>
          <w:sz w:val="32"/>
          <w:szCs w:val="32"/>
        </w:rPr>
        <w:t>”知识产权宣传周、“</w:t>
      </w:r>
      <w:r w:rsidRPr="00E7536D">
        <w:rPr>
          <w:rFonts w:eastAsia="方正仿宋_GBK" w:hint="eastAsia"/>
          <w:sz w:val="32"/>
          <w:szCs w:val="32"/>
        </w:rPr>
        <w:t>5</w:t>
      </w:r>
      <w:r>
        <w:rPr>
          <w:rFonts w:eastAsia="方正仿宋_GBK" w:hint="eastAsia"/>
          <w:sz w:val="32"/>
          <w:szCs w:val="32"/>
        </w:rPr>
        <w:t>·</w:t>
      </w:r>
      <w:r w:rsidRPr="00E7536D">
        <w:rPr>
          <w:rFonts w:eastAsia="方正仿宋_GBK" w:hint="eastAsia"/>
          <w:sz w:val="32"/>
          <w:szCs w:val="32"/>
        </w:rPr>
        <w:t>10</w:t>
      </w:r>
      <w:r w:rsidRPr="00E7536D">
        <w:rPr>
          <w:rFonts w:eastAsia="方正仿宋_GBK" w:hint="eastAsia"/>
          <w:sz w:val="32"/>
          <w:szCs w:val="32"/>
        </w:rPr>
        <w:t>”中国品牌日、中国专利周宣传以及“</w:t>
      </w:r>
      <w:r w:rsidRPr="00E7536D">
        <w:rPr>
          <w:rFonts w:eastAsia="方正仿宋_GBK" w:hint="eastAsia"/>
          <w:sz w:val="32"/>
          <w:szCs w:val="32"/>
        </w:rPr>
        <w:t>12</w:t>
      </w:r>
      <w:r>
        <w:rPr>
          <w:rFonts w:eastAsia="方正仿宋_GBK" w:hint="eastAsia"/>
          <w:sz w:val="32"/>
          <w:szCs w:val="32"/>
        </w:rPr>
        <w:t>·</w:t>
      </w:r>
      <w:r w:rsidRPr="00E7536D">
        <w:rPr>
          <w:rFonts w:eastAsia="方正仿宋_GBK" w:hint="eastAsia"/>
          <w:sz w:val="32"/>
          <w:szCs w:val="32"/>
        </w:rPr>
        <w:t>4</w:t>
      </w:r>
      <w:r w:rsidRPr="00E7536D">
        <w:rPr>
          <w:rFonts w:eastAsia="方正仿宋_GBK" w:hint="eastAsia"/>
          <w:sz w:val="32"/>
          <w:szCs w:val="32"/>
        </w:rPr>
        <w:t>”法制宣传日活动。持续举办紫金知识产权国际峰会，打造知识产权宣传品牌。在全市营造有利于知识产权强市与“创新名城”建设的良好社会氛围。</w:t>
      </w: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A94ECA" w:rsidRDefault="00A94ECA" w:rsidP="00E7536D">
      <w:pPr>
        <w:adjustRightInd w:val="0"/>
        <w:snapToGrid w:val="0"/>
        <w:spacing w:line="300" w:lineRule="auto"/>
        <w:ind w:firstLineChars="200" w:firstLine="640"/>
        <w:rPr>
          <w:rFonts w:eastAsia="方正仿宋_GBK" w:hint="eastAsia"/>
          <w:sz w:val="32"/>
          <w:szCs w:val="32"/>
        </w:rPr>
      </w:pPr>
    </w:p>
    <w:p w:rsidR="00A94ECA" w:rsidRDefault="00A94ECA" w:rsidP="00E7536D">
      <w:pPr>
        <w:adjustRightInd w:val="0"/>
        <w:snapToGrid w:val="0"/>
        <w:spacing w:line="300" w:lineRule="auto"/>
        <w:ind w:firstLineChars="200" w:firstLine="640"/>
        <w:rPr>
          <w:rFonts w:eastAsia="方正仿宋_GBK" w:hint="eastAsia"/>
          <w:sz w:val="32"/>
          <w:szCs w:val="32"/>
        </w:rPr>
      </w:pPr>
    </w:p>
    <w:p w:rsidR="00A94ECA" w:rsidRDefault="00A94ECA" w:rsidP="00E7536D">
      <w:pPr>
        <w:adjustRightInd w:val="0"/>
        <w:snapToGrid w:val="0"/>
        <w:spacing w:line="300" w:lineRule="auto"/>
        <w:ind w:firstLineChars="200" w:firstLine="640"/>
        <w:rPr>
          <w:rFonts w:eastAsia="方正仿宋_GBK" w:hint="eastAsia"/>
          <w:sz w:val="32"/>
          <w:szCs w:val="32"/>
        </w:rPr>
      </w:pPr>
    </w:p>
    <w:p w:rsidR="00A94ECA" w:rsidRDefault="00A94ECA"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E7536D" w:rsidRDefault="00E7536D" w:rsidP="00E7536D">
      <w:pPr>
        <w:adjustRightInd w:val="0"/>
        <w:snapToGrid w:val="0"/>
        <w:spacing w:line="300" w:lineRule="auto"/>
        <w:ind w:firstLineChars="200" w:firstLine="640"/>
        <w:rPr>
          <w:rFonts w:eastAsia="方正仿宋_GBK" w:hint="eastAsia"/>
          <w:sz w:val="32"/>
          <w:szCs w:val="32"/>
        </w:rPr>
      </w:pPr>
    </w:p>
    <w:p w:rsidR="00AC2B2E" w:rsidRDefault="00AC2B2E" w:rsidP="00E7536D">
      <w:pPr>
        <w:adjustRightInd w:val="0"/>
        <w:snapToGrid w:val="0"/>
        <w:spacing w:line="300" w:lineRule="auto"/>
        <w:ind w:firstLineChars="200" w:firstLine="640"/>
        <w:rPr>
          <w:rFonts w:eastAsia="方正仿宋_GBK" w:hint="eastAsia"/>
          <w:sz w:val="32"/>
          <w:szCs w:val="32"/>
        </w:rPr>
      </w:pPr>
    </w:p>
    <w:p w:rsidR="00AC2B2E" w:rsidRDefault="00AC2B2E" w:rsidP="00AC2B2E">
      <w:pPr>
        <w:adjustRightInd w:val="0"/>
        <w:snapToGrid w:val="0"/>
        <w:spacing w:line="300" w:lineRule="auto"/>
        <w:ind w:firstLineChars="200" w:firstLine="480"/>
        <w:rPr>
          <w:rFonts w:eastAsia="方正仿宋_GBK" w:hint="eastAsia"/>
          <w:sz w:val="32"/>
          <w:szCs w:val="32"/>
        </w:rPr>
      </w:pPr>
      <w:r w:rsidRPr="003D6B7E">
        <w:rPr>
          <w:noProof/>
          <w:sz w:val="24"/>
          <w:szCs w:val="24"/>
        </w:rPr>
        <w:pict>
          <v:line id="_x0000_s4901" style="position:absolute;left:0;text-align:left;z-index:251656704" from="-1.75pt,20.05pt" to="437pt,20.05pt" strokeweight="1pt"/>
        </w:pict>
      </w:r>
    </w:p>
    <w:p w:rsidR="00C21A5D" w:rsidRPr="003D6B7E" w:rsidRDefault="00C21A5D" w:rsidP="00AC2B2E">
      <w:pPr>
        <w:spacing w:line="288" w:lineRule="auto"/>
        <w:rPr>
          <w:rFonts w:hint="eastAsia"/>
        </w:rPr>
      </w:pPr>
      <w:r w:rsidRPr="003D6B7E">
        <w:rPr>
          <w:noProof/>
        </w:rPr>
        <w:pict>
          <v:line id="_x0000_s4903" style="position:absolute;left:0;text-align:left;z-index:251658752" from="-.65pt,47.05pt" to="438.1pt,47.05pt" strokeweight=".5pt"/>
        </w:pict>
      </w:r>
      <w:r w:rsidRPr="003D6B7E">
        <w:rPr>
          <w:rFonts w:hint="eastAsia"/>
        </w:rPr>
        <w:t>抄送：市委各部门，市人大常委会办公厅，市政协办公厅，市法院，市检察院，南京警备区。</w:t>
      </w:r>
    </w:p>
    <w:p w:rsidR="0030679B" w:rsidRPr="003D6B7E" w:rsidRDefault="00C21A5D" w:rsidP="0030679B">
      <w:pPr>
        <w:pStyle w:val="20"/>
        <w:ind w:leftChars="100" w:left="300" w:rightChars="100" w:right="300" w:firstLine="0"/>
        <w:rPr>
          <w:rFonts w:eastAsia="方正仿宋_GBK" w:hint="eastAsia"/>
        </w:rPr>
      </w:pPr>
      <w:r w:rsidRPr="003D6B7E">
        <w:rPr>
          <w:rFonts w:eastAsia="方正仿宋_GBK"/>
          <w:noProof/>
        </w:rPr>
        <w:pict>
          <v:line id="_x0000_s4902" style="position:absolute;left:0;text-align:left;z-index:251657728" from="-1.85pt,23.5pt" to="436.9pt,23.5pt" strokeweight="1pt"/>
        </w:pict>
      </w:r>
      <w:r w:rsidRPr="003D6B7E">
        <w:rPr>
          <w:rFonts w:eastAsia="方正仿宋_GBK" w:hint="eastAsia"/>
        </w:rPr>
        <w:t>南京市人民政府办公厅</w:t>
      </w:r>
      <w:r w:rsidRPr="003D6B7E">
        <w:rPr>
          <w:rFonts w:eastAsia="方正仿宋_GBK" w:hint="eastAsia"/>
        </w:rPr>
        <w:t xml:space="preserve">   </w:t>
      </w:r>
      <w:r w:rsidR="004061F4" w:rsidRPr="003D6B7E">
        <w:rPr>
          <w:rFonts w:eastAsia="方正仿宋_GBK" w:hint="eastAsia"/>
        </w:rPr>
        <w:t xml:space="preserve"> </w:t>
      </w:r>
      <w:r w:rsidRPr="003D6B7E">
        <w:rPr>
          <w:rFonts w:eastAsia="方正仿宋_GBK" w:hint="eastAsia"/>
        </w:rPr>
        <w:t xml:space="preserve">              2021</w:t>
      </w:r>
      <w:r w:rsidRPr="003D6B7E">
        <w:rPr>
          <w:rFonts w:eastAsia="方正仿宋_GBK" w:hint="eastAsia"/>
        </w:rPr>
        <w:t>年</w:t>
      </w:r>
      <w:r w:rsidR="006C0D20">
        <w:rPr>
          <w:rFonts w:eastAsia="方正仿宋_GBK" w:hint="eastAsia"/>
        </w:rPr>
        <w:t>11</w:t>
      </w:r>
      <w:r w:rsidRPr="003D6B7E">
        <w:rPr>
          <w:rFonts w:eastAsia="方正仿宋_GBK" w:hint="eastAsia"/>
        </w:rPr>
        <w:t>月</w:t>
      </w:r>
      <w:r w:rsidR="00E7536D">
        <w:rPr>
          <w:rFonts w:eastAsia="方正仿宋_GBK" w:hint="eastAsia"/>
        </w:rPr>
        <w:t>3</w:t>
      </w:r>
      <w:r w:rsidRPr="003D6B7E">
        <w:rPr>
          <w:rFonts w:eastAsia="方正仿宋_GBK" w:hint="eastAsia"/>
        </w:rPr>
        <w:t>日印发</w:t>
      </w:r>
    </w:p>
    <w:sectPr w:rsidR="0030679B" w:rsidRPr="003D6B7E" w:rsidSect="008E4E5F">
      <w:footerReference w:type="even" r:id="rId7"/>
      <w:footerReference w:type="default" r:id="rId8"/>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009" w:rsidRDefault="00645009">
      <w:r>
        <w:separator/>
      </w:r>
    </w:p>
  </w:endnote>
  <w:endnote w:type="continuationSeparator" w:id="1">
    <w:p w:rsidR="00645009" w:rsidRDefault="006450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E4003E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
    <w:altName w:val="Times New Roman"/>
    <w:charset w:val="00"/>
    <w:family w:val="roman"/>
    <w:pitch w:val="default"/>
    <w:sig w:usb0="00000000" w:usb1="00000000" w:usb2="00000000" w:usb3="00000000" w:csb0="00040001" w:csb1="00000000"/>
  </w:font>
  <w:font w:name="simSun">
    <w:altName w:val="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Default="0043741F" w:rsidP="0030679B">
    <w:pPr>
      <w:pStyle w:val="a4"/>
      <w:ind w:firstLineChars="100" w:firstLine="280"/>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1D021E">
      <w:rPr>
        <w:rStyle w:val="a5"/>
        <w:noProof/>
        <w:sz w:val="28"/>
        <w:szCs w:val="28"/>
      </w:rPr>
      <w:t>28</w:t>
    </w:r>
    <w:r>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Pr="00095C9E" w:rsidRDefault="0043741F" w:rsidP="0030679B">
    <w:pPr>
      <w:pStyle w:val="a4"/>
      <w:wordWrap w:val="0"/>
      <w:jc w:val="right"/>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1D021E">
      <w:rPr>
        <w:rStyle w:val="a5"/>
        <w:noProof/>
        <w:sz w:val="28"/>
        <w:szCs w:val="28"/>
      </w:rPr>
      <w:t>29</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009" w:rsidRDefault="00645009">
      <w:r>
        <w:separator/>
      </w:r>
    </w:p>
  </w:footnote>
  <w:footnote w:type="continuationSeparator" w:id="1">
    <w:p w:rsidR="00645009" w:rsidRDefault="00645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pStyle w:val="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start w:val="1"/>
      <w:numFmt w:val="upperLetter"/>
      <w:pStyle w:val="5"/>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start w:val="1"/>
      <w:numFmt w:val="upperLetter"/>
      <w:pStyle w:val="6"/>
      <w:lvlText w:val="%1、"/>
      <w:lvlJc w:val="left"/>
      <w:pPr>
        <w:tabs>
          <w:tab w:val="num" w:pos="1360"/>
        </w:tabs>
        <w:ind w:left="1360" w:hanging="720"/>
      </w:pPr>
      <w:rPr>
        <w:rFonts w:hint="eastAsia"/>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xl169"/>
      <w:suff w:val="nothing"/>
      <w:lvlText w:val="%1"/>
      <w:lvlJc w:val="left"/>
      <w:pPr>
        <w:ind w:left="0" w:firstLine="0"/>
      </w:pPr>
      <w:rPr>
        <w:rFonts w:ascii="Times New Roman" w:hAnsi="Times New Roman" w:hint="default"/>
        <w:b/>
        <w:i w:val="0"/>
        <w:sz w:val="21"/>
      </w:rPr>
    </w:lvl>
    <w:lvl w:ilvl="1">
      <w:start w:val="1"/>
      <w:numFmt w:val="decimal"/>
      <w:pStyle w:val="font0"/>
      <w:suff w:val="nothing"/>
      <w:lvlText w:val="%1%2　"/>
      <w:lvlJc w:val="left"/>
      <w:pPr>
        <w:ind w:left="0" w:firstLine="0"/>
      </w:pPr>
      <w:rPr>
        <w:rFonts w:ascii="黑体" w:eastAsia="黑体" w:hAnsi="Times New Roman" w:hint="eastAsia"/>
        <w:b w:val="0"/>
        <w:i w:val="0"/>
        <w:sz w:val="21"/>
      </w:rPr>
    </w:lvl>
    <w:lvl w:ilvl="2">
      <w:start w:val="1"/>
      <w:numFmt w:val="decimal"/>
      <w:pStyle w:val="font16"/>
      <w:suff w:val="nothing"/>
      <w:lvlText w:val="%1%2.%3　"/>
      <w:lvlJc w:val="left"/>
      <w:pPr>
        <w:ind w:left="0" w:firstLine="0"/>
      </w:pPr>
      <w:rPr>
        <w:rFonts w:ascii="黑体" w:eastAsia="黑体" w:hAnsi="Times New Roman" w:hint="eastAsia"/>
        <w:b w:val="0"/>
        <w:i w:val="0"/>
        <w:sz w:val="21"/>
      </w:rPr>
    </w:lvl>
    <w:lvl w:ilvl="3">
      <w:start w:val="1"/>
      <w:numFmt w:val="decimal"/>
      <w:pStyle w:val="font1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182D"/>
    <w:rsid w:val="00004128"/>
    <w:rsid w:val="00005F92"/>
    <w:rsid w:val="00011AD7"/>
    <w:rsid w:val="00011E36"/>
    <w:rsid w:val="000122C4"/>
    <w:rsid w:val="00012B75"/>
    <w:rsid w:val="0001396F"/>
    <w:rsid w:val="00013D15"/>
    <w:rsid w:val="000144C4"/>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0A"/>
    <w:rsid w:val="0011185F"/>
    <w:rsid w:val="001120FF"/>
    <w:rsid w:val="001133AB"/>
    <w:rsid w:val="00117FA5"/>
    <w:rsid w:val="0012107E"/>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021E"/>
    <w:rsid w:val="001D2565"/>
    <w:rsid w:val="001D41E9"/>
    <w:rsid w:val="001D4712"/>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84B01"/>
    <w:rsid w:val="002905C0"/>
    <w:rsid w:val="0029112B"/>
    <w:rsid w:val="002A0D79"/>
    <w:rsid w:val="002A2A8F"/>
    <w:rsid w:val="002B22B3"/>
    <w:rsid w:val="002C12D8"/>
    <w:rsid w:val="002C15CA"/>
    <w:rsid w:val="002C1E7E"/>
    <w:rsid w:val="002C4FE5"/>
    <w:rsid w:val="002C669D"/>
    <w:rsid w:val="002D3F2D"/>
    <w:rsid w:val="002E212E"/>
    <w:rsid w:val="002E30E3"/>
    <w:rsid w:val="002E5D1A"/>
    <w:rsid w:val="002E7295"/>
    <w:rsid w:val="002F0AAE"/>
    <w:rsid w:val="002F0F7C"/>
    <w:rsid w:val="002F1310"/>
    <w:rsid w:val="002F1DDD"/>
    <w:rsid w:val="002F6BD7"/>
    <w:rsid w:val="002F7956"/>
    <w:rsid w:val="003020ED"/>
    <w:rsid w:val="0030679B"/>
    <w:rsid w:val="00310805"/>
    <w:rsid w:val="00311DF6"/>
    <w:rsid w:val="003167F6"/>
    <w:rsid w:val="00316CAF"/>
    <w:rsid w:val="003173D7"/>
    <w:rsid w:val="0032032E"/>
    <w:rsid w:val="00332F61"/>
    <w:rsid w:val="00333E8D"/>
    <w:rsid w:val="003373E0"/>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7383"/>
    <w:rsid w:val="00374965"/>
    <w:rsid w:val="003775DF"/>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C1CE0"/>
    <w:rsid w:val="003C3587"/>
    <w:rsid w:val="003C3C0B"/>
    <w:rsid w:val="003C4F16"/>
    <w:rsid w:val="003D1F0D"/>
    <w:rsid w:val="003D5012"/>
    <w:rsid w:val="003D51D9"/>
    <w:rsid w:val="003D6B7E"/>
    <w:rsid w:val="003E0C9B"/>
    <w:rsid w:val="003E1984"/>
    <w:rsid w:val="003E518C"/>
    <w:rsid w:val="003E62D8"/>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452"/>
    <w:rsid w:val="00453F41"/>
    <w:rsid w:val="00457891"/>
    <w:rsid w:val="00460852"/>
    <w:rsid w:val="00460CD1"/>
    <w:rsid w:val="00464091"/>
    <w:rsid w:val="00464981"/>
    <w:rsid w:val="00467B3E"/>
    <w:rsid w:val="00467EDD"/>
    <w:rsid w:val="00476169"/>
    <w:rsid w:val="00477155"/>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5018D2"/>
    <w:rsid w:val="00502196"/>
    <w:rsid w:val="00505C15"/>
    <w:rsid w:val="005069C0"/>
    <w:rsid w:val="005105AE"/>
    <w:rsid w:val="00523BAA"/>
    <w:rsid w:val="0053325D"/>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134EA"/>
    <w:rsid w:val="00620F5C"/>
    <w:rsid w:val="00621588"/>
    <w:rsid w:val="0063175E"/>
    <w:rsid w:val="006338BB"/>
    <w:rsid w:val="00633B6A"/>
    <w:rsid w:val="006352CF"/>
    <w:rsid w:val="00642A73"/>
    <w:rsid w:val="00645009"/>
    <w:rsid w:val="00645462"/>
    <w:rsid w:val="00646411"/>
    <w:rsid w:val="0064654C"/>
    <w:rsid w:val="00650381"/>
    <w:rsid w:val="00650771"/>
    <w:rsid w:val="0065505A"/>
    <w:rsid w:val="00656784"/>
    <w:rsid w:val="006576B6"/>
    <w:rsid w:val="0066606C"/>
    <w:rsid w:val="00667448"/>
    <w:rsid w:val="00667F6E"/>
    <w:rsid w:val="00671633"/>
    <w:rsid w:val="00673B4F"/>
    <w:rsid w:val="00683A09"/>
    <w:rsid w:val="00686432"/>
    <w:rsid w:val="00687705"/>
    <w:rsid w:val="00695D4F"/>
    <w:rsid w:val="00697A88"/>
    <w:rsid w:val="006A0879"/>
    <w:rsid w:val="006A7C1C"/>
    <w:rsid w:val="006B01CC"/>
    <w:rsid w:val="006C0D20"/>
    <w:rsid w:val="006C10F7"/>
    <w:rsid w:val="006C20A0"/>
    <w:rsid w:val="006C447A"/>
    <w:rsid w:val="006C4E7D"/>
    <w:rsid w:val="006E2C0A"/>
    <w:rsid w:val="006E73E1"/>
    <w:rsid w:val="006F0E2F"/>
    <w:rsid w:val="006F23D8"/>
    <w:rsid w:val="006F6C4B"/>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47A05"/>
    <w:rsid w:val="007554F8"/>
    <w:rsid w:val="007710C0"/>
    <w:rsid w:val="007748A5"/>
    <w:rsid w:val="00775A58"/>
    <w:rsid w:val="0077673C"/>
    <w:rsid w:val="00777538"/>
    <w:rsid w:val="00777CC0"/>
    <w:rsid w:val="00780565"/>
    <w:rsid w:val="00787B88"/>
    <w:rsid w:val="0079189A"/>
    <w:rsid w:val="00793379"/>
    <w:rsid w:val="007A3717"/>
    <w:rsid w:val="007A7AEC"/>
    <w:rsid w:val="007B2642"/>
    <w:rsid w:val="007B5F4A"/>
    <w:rsid w:val="007C418B"/>
    <w:rsid w:val="007D25AC"/>
    <w:rsid w:val="007E3A5C"/>
    <w:rsid w:val="007E5FA1"/>
    <w:rsid w:val="007F550F"/>
    <w:rsid w:val="00804F78"/>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0FFB"/>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D7516"/>
    <w:rsid w:val="008E08E6"/>
    <w:rsid w:val="008E4E5F"/>
    <w:rsid w:val="008E52A4"/>
    <w:rsid w:val="008E6422"/>
    <w:rsid w:val="008E764A"/>
    <w:rsid w:val="008F07B6"/>
    <w:rsid w:val="00902F7B"/>
    <w:rsid w:val="00903D7B"/>
    <w:rsid w:val="00904A4C"/>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4782F"/>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C7957"/>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C61"/>
    <w:rsid w:val="00A259E1"/>
    <w:rsid w:val="00A26AD3"/>
    <w:rsid w:val="00A26C7D"/>
    <w:rsid w:val="00A273B8"/>
    <w:rsid w:val="00A27868"/>
    <w:rsid w:val="00A27A11"/>
    <w:rsid w:val="00A31A91"/>
    <w:rsid w:val="00A32D0F"/>
    <w:rsid w:val="00A34838"/>
    <w:rsid w:val="00A3651D"/>
    <w:rsid w:val="00A40914"/>
    <w:rsid w:val="00A47353"/>
    <w:rsid w:val="00A508F6"/>
    <w:rsid w:val="00A52AFA"/>
    <w:rsid w:val="00A55A86"/>
    <w:rsid w:val="00A62C39"/>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4ECA"/>
    <w:rsid w:val="00A95600"/>
    <w:rsid w:val="00A96E2F"/>
    <w:rsid w:val="00A97C5A"/>
    <w:rsid w:val="00AA037B"/>
    <w:rsid w:val="00AA1E46"/>
    <w:rsid w:val="00AA435E"/>
    <w:rsid w:val="00AA43F9"/>
    <w:rsid w:val="00AA6717"/>
    <w:rsid w:val="00AB2604"/>
    <w:rsid w:val="00AB4F39"/>
    <w:rsid w:val="00AC2B2E"/>
    <w:rsid w:val="00AC65E8"/>
    <w:rsid w:val="00AD46D8"/>
    <w:rsid w:val="00AD6303"/>
    <w:rsid w:val="00AD7BE3"/>
    <w:rsid w:val="00AE030E"/>
    <w:rsid w:val="00AE16C6"/>
    <w:rsid w:val="00AE17BA"/>
    <w:rsid w:val="00AE6E00"/>
    <w:rsid w:val="00AF048A"/>
    <w:rsid w:val="00AF6563"/>
    <w:rsid w:val="00B020BE"/>
    <w:rsid w:val="00B0471F"/>
    <w:rsid w:val="00B1249A"/>
    <w:rsid w:val="00B124D9"/>
    <w:rsid w:val="00B203B6"/>
    <w:rsid w:val="00B227FF"/>
    <w:rsid w:val="00B30010"/>
    <w:rsid w:val="00B3191A"/>
    <w:rsid w:val="00B40139"/>
    <w:rsid w:val="00B471D2"/>
    <w:rsid w:val="00B47C4B"/>
    <w:rsid w:val="00B52E0D"/>
    <w:rsid w:val="00B57371"/>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B4BDB"/>
    <w:rsid w:val="00BC158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696F"/>
    <w:rsid w:val="00C46E3A"/>
    <w:rsid w:val="00C50E4E"/>
    <w:rsid w:val="00C5385D"/>
    <w:rsid w:val="00C54B46"/>
    <w:rsid w:val="00C561DB"/>
    <w:rsid w:val="00C6084B"/>
    <w:rsid w:val="00C648A7"/>
    <w:rsid w:val="00C709F4"/>
    <w:rsid w:val="00C70FEF"/>
    <w:rsid w:val="00C72397"/>
    <w:rsid w:val="00C819A7"/>
    <w:rsid w:val="00C824C4"/>
    <w:rsid w:val="00C91872"/>
    <w:rsid w:val="00C9195B"/>
    <w:rsid w:val="00CA08F9"/>
    <w:rsid w:val="00CA2EF2"/>
    <w:rsid w:val="00CA792C"/>
    <w:rsid w:val="00CC260B"/>
    <w:rsid w:val="00CC3C19"/>
    <w:rsid w:val="00CC7B45"/>
    <w:rsid w:val="00CD0D2E"/>
    <w:rsid w:val="00CD4A54"/>
    <w:rsid w:val="00CD7D36"/>
    <w:rsid w:val="00CE1C47"/>
    <w:rsid w:val="00CE4B96"/>
    <w:rsid w:val="00CE69FD"/>
    <w:rsid w:val="00CE6A9D"/>
    <w:rsid w:val="00CF3025"/>
    <w:rsid w:val="00CF39E5"/>
    <w:rsid w:val="00CF4D78"/>
    <w:rsid w:val="00CF7209"/>
    <w:rsid w:val="00D0075D"/>
    <w:rsid w:val="00D00AC2"/>
    <w:rsid w:val="00D021A1"/>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1BDC"/>
    <w:rsid w:val="00D821A4"/>
    <w:rsid w:val="00D838A0"/>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66226"/>
    <w:rsid w:val="00E74BCB"/>
    <w:rsid w:val="00E7536D"/>
    <w:rsid w:val="00E764A2"/>
    <w:rsid w:val="00E8464F"/>
    <w:rsid w:val="00E8755C"/>
    <w:rsid w:val="00E90DA8"/>
    <w:rsid w:val="00E91E7C"/>
    <w:rsid w:val="00EA20E0"/>
    <w:rsid w:val="00EA689C"/>
    <w:rsid w:val="00EB2D7B"/>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0DA7"/>
    <w:rsid w:val="00F13612"/>
    <w:rsid w:val="00F164EF"/>
    <w:rsid w:val="00F176F3"/>
    <w:rsid w:val="00F21146"/>
    <w:rsid w:val="00F23493"/>
    <w:rsid w:val="00F269B5"/>
    <w:rsid w:val="00F26AEB"/>
    <w:rsid w:val="00F27548"/>
    <w:rsid w:val="00F27635"/>
    <w:rsid w:val="00F3331F"/>
    <w:rsid w:val="00F34260"/>
    <w:rsid w:val="00F35D57"/>
    <w:rsid w:val="00F36EF8"/>
    <w:rsid w:val="00F4145E"/>
    <w:rsid w:val="00F43E1F"/>
    <w:rsid w:val="00F45D0A"/>
    <w:rsid w:val="00F4624C"/>
    <w:rsid w:val="00F46438"/>
    <w:rsid w:val="00F46AC5"/>
    <w:rsid w:val="00F47172"/>
    <w:rsid w:val="00F47DCD"/>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pPr>
      <w:keepNext/>
      <w:numPr>
        <w:numId w:val="3"/>
      </w:numPr>
      <w:outlineLvl w:val="4"/>
    </w:pPr>
    <w:rPr>
      <w:rFonts w:eastAsia="宋体"/>
      <w:sz w:val="28"/>
      <w:szCs w:val="24"/>
      <w:u w:val="thick"/>
    </w:rPr>
  </w:style>
  <w:style w:type="paragraph" w:styleId="6">
    <w:name w:val="heading 6"/>
    <w:basedOn w:val="a"/>
    <w:next w:val="a"/>
    <w:qFormat/>
    <w:pPr>
      <w:keepNext/>
      <w:numPr>
        <w:numId w:val="2"/>
      </w:numPr>
      <w:spacing w:line="360" w:lineRule="auto"/>
      <w:outlineLvl w:val="5"/>
    </w:pPr>
    <w:rPr>
      <w:rFonts w:eastAsia="宋体"/>
      <w:b/>
      <w:bCs/>
      <w:szCs w:val="24"/>
      <w:u w:val="single"/>
    </w:rPr>
  </w:style>
  <w:style w:type="paragraph" w:styleId="7">
    <w:name w:val="heading 7"/>
    <w:basedOn w:val="a"/>
    <w:next w:val="a"/>
    <w:link w:val="7Char"/>
    <w:qFormat/>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Pr>
      <w:rFonts w:eastAsia="方正仿宋简体"/>
      <w:kern w:val="2"/>
      <w:sz w:val="18"/>
      <w:szCs w:val="18"/>
      <w:lang w:val="en-US" w:eastAsia="zh-CN" w:bidi="ar-SA"/>
    </w:rPr>
  </w:style>
  <w:style w:type="character" w:styleId="a5">
    <w:name w:val="page number"/>
    <w:basedOn w:val="a0"/>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pPr>
      <w:ind w:firstLineChars="200" w:firstLine="420"/>
    </w:pPr>
    <w:rPr>
      <w:rFonts w:eastAsia="宋体"/>
      <w:sz w:val="21"/>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Pr>
      <w:rFonts w:ascii="Calibri" w:eastAsia="宋体" w:hAnsi="Calibri"/>
      <w:kern w:val="2"/>
      <w:sz w:val="18"/>
      <w:szCs w:val="18"/>
      <w:lang w:val="en-US" w:eastAsia="zh-CN" w:bidi="ar-SA"/>
    </w:rPr>
  </w:style>
  <w:style w:type="character" w:customStyle="1" w:styleId="CharChar2">
    <w:name w:val=" Char Char2"/>
    <w:basedOn w:val="a0"/>
    <w:semiHidden/>
    <w:locked/>
    <w:rPr>
      <w:rFonts w:ascii="Calibri" w:eastAsia="宋体"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pPr>
      <w:spacing w:line="324" w:lineRule="auto"/>
      <w:ind w:right="-43"/>
      <w:jc w:val="center"/>
    </w:pPr>
    <w:rPr>
      <w:rFonts w:eastAsia="方正小标宋_GBK"/>
      <w:sz w:val="44"/>
      <w:szCs w:val="32"/>
    </w:rPr>
  </w:style>
  <w:style w:type="paragraph" w:customStyle="1" w:styleId="CharCharCharChar0">
    <w:name w:val=" Char Char Char Char"/>
    <w:basedOn w:val="a"/>
    <w:rPr>
      <w:rFonts w:eastAsia="仿宋_GB2312"/>
      <w:szCs w:val="30"/>
    </w:rPr>
  </w:style>
  <w:style w:type="paragraph" w:styleId="aa">
    <w:name w:val="Balloon Text"/>
    <w:basedOn w:val="a"/>
    <w:link w:val="Char4"/>
    <w:semiHidden/>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Pr>
      <w:rFonts w:eastAsia="方正仿宋简体"/>
      <w:kern w:val="2"/>
      <w:sz w:val="18"/>
      <w:szCs w:val="18"/>
      <w:lang w:val="en-US" w:eastAsia="zh-CN" w:bidi="ar-SA"/>
    </w:rPr>
  </w:style>
  <w:style w:type="paragraph" w:styleId="ab">
    <w:name w:val="Body Text"/>
    <w:basedOn w:val="a"/>
    <w:link w:val="Char5"/>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pPr>
      <w:spacing w:line="288" w:lineRule="auto"/>
      <w:ind w:left="868" w:hanging="868"/>
    </w:pPr>
    <w:rPr>
      <w:sz w:val="28"/>
    </w:rPr>
  </w:style>
  <w:style w:type="character" w:styleId="ac">
    <w:name w:val="Strong"/>
    <w:basedOn w:val="a0"/>
    <w:qFormat/>
    <w:rPr>
      <w:b/>
      <w:bCs/>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pPr>
      <w:widowControl/>
      <w:spacing w:before="100" w:beforeAutospacing="1" w:after="100" w:afterAutospacing="1"/>
      <w:jc w:val="left"/>
    </w:pPr>
    <w:rPr>
      <w:rFonts w:eastAsia="宋体"/>
      <w:kern w:val="0"/>
      <w:sz w:val="20"/>
    </w:rPr>
  </w:style>
  <w:style w:type="paragraph" w:customStyle="1" w:styleId="font9">
    <w:name w:val="font9"/>
    <w:basedOn w:val="a"/>
    <w:pPr>
      <w:widowControl/>
      <w:spacing w:before="100" w:beforeAutospacing="1" w:after="100" w:afterAutospacing="1"/>
      <w:jc w:val="left"/>
    </w:pPr>
    <w:rPr>
      <w:rFonts w:eastAsia="宋体"/>
      <w:kern w:val="0"/>
      <w:sz w:val="16"/>
      <w:szCs w:val="16"/>
    </w:rPr>
  </w:style>
  <w:style w:type="paragraph" w:customStyle="1" w:styleId="font10">
    <w:name w:val="font10"/>
    <w:basedOn w:val="a"/>
    <w:pPr>
      <w:widowControl/>
      <w:spacing w:before="100" w:beforeAutospacing="1" w:after="100" w:afterAutospacing="1"/>
      <w:jc w:val="left"/>
    </w:pPr>
    <w:rPr>
      <w:rFonts w:eastAsia="宋体"/>
      <w:b/>
      <w:bCs/>
      <w:kern w:val="0"/>
      <w:sz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pPr>
      <w:widowControl/>
      <w:spacing w:before="100" w:beforeAutospacing="1" w:after="100" w:afterAutospacing="1"/>
      <w:jc w:val="center"/>
      <w:textAlignment w:val="center"/>
    </w:pPr>
    <w:rPr>
      <w:rFonts w:eastAsia="宋体"/>
      <w:kern w:val="0"/>
      <w:sz w:val="20"/>
    </w:rPr>
  </w:style>
  <w:style w:type="paragraph" w:customStyle="1" w:styleId="xl74">
    <w:name w:val="xl74"/>
    <w:basedOn w:val="a"/>
    <w:pPr>
      <w:widowControl/>
      <w:spacing w:before="100" w:beforeAutospacing="1" w:after="100" w:afterAutospacing="1"/>
      <w:jc w:val="left"/>
      <w:textAlignment w:val="center"/>
    </w:pPr>
    <w:rPr>
      <w:rFonts w:eastAsia="宋体"/>
      <w:kern w:val="0"/>
      <w:sz w:val="20"/>
    </w:rPr>
  </w:style>
  <w:style w:type="paragraph" w:customStyle="1" w:styleId="xl75">
    <w:name w:val="xl75"/>
    <w:basedOn w:val="a"/>
    <w:pPr>
      <w:widowControl/>
      <w:spacing w:before="100" w:beforeAutospacing="1" w:after="100" w:afterAutospacing="1"/>
      <w:jc w:val="center"/>
      <w:textAlignment w:val="center"/>
    </w:pPr>
    <w:rPr>
      <w:rFonts w:eastAsia="宋体"/>
      <w:kern w:val="0"/>
      <w:sz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pPr>
      <w:widowControl/>
      <w:spacing w:before="100" w:beforeAutospacing="1" w:after="100" w:afterAutospacing="1"/>
      <w:jc w:val="center"/>
      <w:textAlignment w:val="center"/>
    </w:pPr>
    <w:rPr>
      <w:rFonts w:eastAsia="宋体"/>
      <w:kern w:val="0"/>
      <w:sz w:val="20"/>
    </w:rPr>
  </w:style>
  <w:style w:type="paragraph" w:customStyle="1" w:styleId="xl84">
    <w:name w:val="xl84"/>
    <w:basedOn w:val="a"/>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pPr>
      <w:widowControl/>
      <w:spacing w:before="100" w:beforeAutospacing="1" w:after="100" w:afterAutospacing="1"/>
      <w:jc w:val="left"/>
      <w:textAlignment w:val="center"/>
    </w:pPr>
    <w:rPr>
      <w:rFonts w:eastAsia="宋体"/>
      <w:kern w:val="0"/>
      <w:sz w:val="20"/>
    </w:rPr>
  </w:style>
  <w:style w:type="paragraph" w:customStyle="1" w:styleId="xl88">
    <w:name w:val="xl88"/>
    <w:basedOn w:val="a"/>
    <w:pPr>
      <w:widowControl/>
      <w:spacing w:before="100" w:beforeAutospacing="1" w:after="100" w:afterAutospacing="1"/>
      <w:jc w:val="left"/>
      <w:textAlignment w:val="center"/>
    </w:pPr>
    <w:rPr>
      <w:rFonts w:eastAsia="宋体"/>
      <w:kern w:val="0"/>
      <w:sz w:val="20"/>
    </w:rPr>
  </w:style>
  <w:style w:type="paragraph" w:customStyle="1" w:styleId="xl89">
    <w:name w:val="xl89"/>
    <w:basedOn w:val="a"/>
    <w:pPr>
      <w:widowControl/>
      <w:spacing w:before="100" w:beforeAutospacing="1" w:after="100" w:afterAutospacing="1"/>
      <w:jc w:val="left"/>
    </w:pPr>
    <w:rPr>
      <w:rFonts w:eastAsia="宋体"/>
      <w:kern w:val="0"/>
      <w:sz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pPr>
      <w:jc w:val="center"/>
    </w:pPr>
    <w:rPr>
      <w:rFonts w:eastAsia="方正小标宋_GBK"/>
      <w:sz w:val="44"/>
      <w:szCs w:val="36"/>
    </w:rPr>
  </w:style>
  <w:style w:type="paragraph" w:styleId="30">
    <w:name w:val="Body Text 3"/>
    <w:basedOn w:val="a"/>
    <w:pPr>
      <w:spacing w:line="324" w:lineRule="auto"/>
    </w:pPr>
    <w:rPr>
      <w:rFonts w:eastAsia="方正仿宋_GBK"/>
      <w:sz w:val="32"/>
      <w:szCs w:val="32"/>
    </w:rPr>
  </w:style>
  <w:style w:type="paragraph" w:customStyle="1" w:styleId="ae">
    <w:name w:val="正文列举"/>
    <w:basedOn w:val="a"/>
    <w:pPr>
      <w:spacing w:afterLines="50" w:line="360" w:lineRule="exact"/>
      <w:ind w:left="840"/>
    </w:pPr>
    <w:rPr>
      <w:rFonts w:ascii="Calibri" w:eastAsia="微软雅黑" w:hAnsi="Calibri"/>
      <w:sz w:val="21"/>
      <w:szCs w:val="22"/>
    </w:rPr>
  </w:style>
  <w:style w:type="paragraph" w:customStyle="1" w:styleId="af">
    <w:name w:val="[基本段落]"/>
    <w:basedOn w:val="a"/>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pPr>
      <w:spacing w:line="288" w:lineRule="auto"/>
      <w:ind w:left="1106" w:right="330" w:hanging="806"/>
    </w:pPr>
    <w:rPr>
      <w:sz w:val="28"/>
    </w:rPr>
  </w:style>
  <w:style w:type="paragraph" w:styleId="31">
    <w:name w:val="Body Text Indent 3"/>
    <w:basedOn w:val="a"/>
    <w:link w:val="3Char0"/>
    <w:pPr>
      <w:snapToGrid w:val="0"/>
      <w:spacing w:line="276" w:lineRule="auto"/>
      <w:ind w:leftChars="214" w:left="1602" w:hangingChars="300" w:hanging="960"/>
    </w:pPr>
    <w:rPr>
      <w:rFonts w:eastAsia="方正仿宋_GBK"/>
      <w:sz w:val="32"/>
      <w:szCs w:val="32"/>
    </w:rPr>
  </w:style>
  <w:style w:type="character" w:styleId="af1">
    <w:name w:val="Hyperlink"/>
    <w:basedOn w:val="a0"/>
    <w:rPr>
      <w:color w:val="0000FF"/>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pPr>
      <w:widowControl/>
      <w:spacing w:before="100" w:beforeAutospacing="1" w:after="100" w:afterAutospacing="1"/>
      <w:jc w:val="left"/>
    </w:pPr>
    <w:rPr>
      <w:rFonts w:eastAsia="宋体"/>
      <w:b/>
      <w:bCs/>
      <w:kern w:val="0"/>
      <w:sz w:val="24"/>
      <w:szCs w:val="24"/>
    </w:rPr>
  </w:style>
  <w:style w:type="paragraph" w:customStyle="1" w:styleId="font12">
    <w:name w:val="font12"/>
    <w:basedOn w:val="a"/>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pPr>
      <w:widowControl/>
      <w:spacing w:before="100" w:beforeAutospacing="1" w:after="100" w:afterAutospacing="1"/>
      <w:jc w:val="center"/>
      <w:textAlignment w:val="center"/>
    </w:pPr>
    <w:rPr>
      <w:rFonts w:eastAsia="宋体"/>
      <w:kern w:val="0"/>
      <w:sz w:val="20"/>
    </w:rPr>
  </w:style>
  <w:style w:type="paragraph" w:customStyle="1" w:styleId="xl62">
    <w:name w:val="xl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Pr>
      <w:rFonts w:eastAsia="方正楷体_GBK"/>
      <w:snapToGrid w:val="0"/>
      <w:sz w:val="32"/>
      <w:lang w:val="en-US" w:eastAsia="zh-CN" w:bidi="ar-SA"/>
    </w:rPr>
  </w:style>
  <w:style w:type="paragraph" w:customStyle="1" w:styleId="Char1CharCharChar">
    <w:name w:val=" Char1 Char Char Char"/>
    <w:basedOn w:val="a"/>
    <w:rPr>
      <w:rFonts w:ascii="Tahoma" w:eastAsia="宋体" w:hAnsi="Tahoma"/>
      <w:sz w:val="24"/>
    </w:rPr>
  </w:style>
  <w:style w:type="character" w:styleId="af3">
    <w:name w:val="FollowedHyperlink"/>
    <w:basedOn w:val="a0"/>
    <w:rPr>
      <w:color w:val="800080"/>
      <w:u w:val="single"/>
    </w:rPr>
  </w:style>
  <w:style w:type="paragraph" w:customStyle="1" w:styleId="GB2312">
    <w:name w:val="正文仿宋_GB2312四号"/>
    <w:basedOn w:val="a"/>
    <w:pPr>
      <w:spacing w:beforeLines="50"/>
      <w:ind w:firstLineChars="200" w:firstLine="560"/>
    </w:pPr>
    <w:rPr>
      <w:rFonts w:ascii="仿宋_GB2312" w:eastAsia="仿宋_GB2312"/>
      <w:sz w:val="28"/>
    </w:rPr>
  </w:style>
  <w:style w:type="paragraph" w:customStyle="1" w:styleId="af4">
    <w:name w:val="正文标题"/>
    <w:next w:val="GB2312"/>
    <w:qFormat/>
    <w:pPr>
      <w:spacing w:beforeLines="100" w:afterLines="100"/>
      <w:jc w:val="center"/>
    </w:pPr>
    <w:rPr>
      <w:rFonts w:ascii="仿宋_GB2312" w:eastAsia="黑体"/>
      <w:kern w:val="2"/>
      <w:sz w:val="32"/>
    </w:rPr>
  </w:style>
  <w:style w:type="paragraph" w:customStyle="1" w:styleId="T0">
    <w:name w:val="T正文样式"/>
    <w:basedOn w:val="a"/>
    <w:pPr>
      <w:ind w:firstLineChars="200" w:firstLine="600"/>
    </w:pPr>
    <w:rPr>
      <w:rFonts w:ascii="仿宋_GB2312" w:eastAsia="仿宋_GB2312"/>
      <w:szCs w:val="30"/>
    </w:rPr>
  </w:style>
  <w:style w:type="paragraph" w:customStyle="1" w:styleId="T">
    <w:name w:val="T正文样式加粗"/>
    <w:basedOn w:val="T0"/>
    <w:autoRedefine/>
    <w:qFormat/>
    <w:pPr>
      <w:jc w:val="left"/>
    </w:pPr>
    <w:rPr>
      <w:b/>
      <w:bCs/>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Pr>
      <w:rFonts w:eastAsia="方正楷体_GBK"/>
      <w:snapToGrid w:val="0"/>
      <w:sz w:val="32"/>
      <w:lang w:val="en-US" w:eastAsia="zh-CN" w:bidi="ar-SA"/>
    </w:rPr>
  </w:style>
  <w:style w:type="paragraph" w:customStyle="1" w:styleId="af5">
    <w:name w:val="文字"/>
    <w:basedOn w:val="a"/>
    <w:pPr>
      <w:widowControl/>
      <w:spacing w:afterLines="50" w:line="360" w:lineRule="auto"/>
      <w:ind w:firstLine="420"/>
    </w:pPr>
    <w:rPr>
      <w:rFonts w:eastAsia="宋体"/>
      <w:kern w:val="0"/>
      <w:sz w:val="24"/>
      <w:szCs w:val="24"/>
    </w:rPr>
  </w:style>
  <w:style w:type="paragraph" w:customStyle="1" w:styleId="p0">
    <w:name w:val="p0"/>
    <w:basedOn w:val="a"/>
    <w:pPr>
      <w:widowControl/>
      <w:topLinePunct/>
      <w:spacing w:line="290" w:lineRule="auto"/>
    </w:pPr>
    <w:rPr>
      <w:rFonts w:ascii="方正仿宋_GBK" w:eastAsia="方正仿宋_GBK" w:hAnsi="宋体"/>
      <w:kern w:val="0"/>
      <w:sz w:val="32"/>
      <w:szCs w:val="32"/>
    </w:rPr>
  </w:style>
  <w:style w:type="character" w:customStyle="1" w:styleId="CharChar4">
    <w:name w:val=" Char Char4"/>
    <w:rPr>
      <w:rFonts w:eastAsia="宋体"/>
      <w:kern w:val="2"/>
      <w:sz w:val="18"/>
      <w:szCs w:val="18"/>
      <w:lang w:val="en-US" w:eastAsia="zh-CN" w:bidi="ar-SA"/>
    </w:rPr>
  </w:style>
  <w:style w:type="character" w:customStyle="1" w:styleId="CharChar3">
    <w:name w:val=" Char Char3"/>
    <w:semiHidden/>
    <w:rPr>
      <w:rFonts w:eastAsia="宋体"/>
      <w:kern w:val="2"/>
      <w:sz w:val="18"/>
      <w:szCs w:val="18"/>
      <w:lang w:val="en-US" w:eastAsia="zh-CN" w:bidi="ar-SA"/>
    </w:rPr>
  </w:style>
  <w:style w:type="character" w:customStyle="1" w:styleId="CharChar1">
    <w:name w:val=" Char Char1"/>
    <w:basedOn w:val="a0"/>
    <w:semiHidden/>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Pr>
      <w:b/>
      <w:bCs/>
    </w:rPr>
  </w:style>
  <w:style w:type="paragraph" w:styleId="af7">
    <w:name w:val="annotation text"/>
    <w:basedOn w:val="a"/>
    <w:link w:val="Char8"/>
    <w:semiHidden/>
    <w:pPr>
      <w:jc w:val="left"/>
    </w:pPr>
    <w:rPr>
      <w:rFonts w:ascii="Calibri" w:eastAsia="宋体" w:hAnsi="Calibri"/>
      <w:sz w:val="21"/>
      <w:szCs w:val="22"/>
    </w:rPr>
  </w:style>
  <w:style w:type="character" w:customStyle="1" w:styleId="CharChar">
    <w:name w:val=" Char Char"/>
    <w:basedOn w:val="CharChar1"/>
    <w:semiHidden/>
    <w:rPr>
      <w:b/>
      <w:bCs/>
    </w:rPr>
  </w:style>
  <w:style w:type="paragraph" w:customStyle="1" w:styleId="CharCharChar">
    <w:name w:val="Char Char Char"/>
    <w:basedOn w:val="a"/>
    <w:rPr>
      <w:rFonts w:eastAsia="宋体"/>
      <w:sz w:val="21"/>
      <w:szCs w:val="24"/>
    </w:rPr>
  </w:style>
  <w:style w:type="character" w:customStyle="1" w:styleId="ca-2">
    <w:name w:val="ca-2"/>
    <w:basedOn w:val="a0"/>
  </w:style>
  <w:style w:type="paragraph" w:styleId="af8">
    <w:name w:val="List Bullet"/>
    <w:basedOn w:val="a"/>
    <w:autoRedefine/>
    <w:pPr>
      <w:numPr>
        <w:numId w:val="1"/>
      </w:numPr>
    </w:pPr>
  </w:style>
  <w:style w:type="paragraph" w:customStyle="1" w:styleId="af9">
    <w:name w:val="附件栏"/>
    <w:basedOn w:val="a"/>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
    <w:pPr>
      <w:ind w:firstLineChars="200" w:firstLine="420"/>
    </w:pPr>
    <w:rPr>
      <w:rFonts w:ascii="Calibri" w:eastAsia="宋体" w:hAnsi="Calibri"/>
      <w:sz w:val="21"/>
      <w:szCs w:val="22"/>
    </w:rPr>
  </w:style>
  <w:style w:type="paragraph" w:customStyle="1" w:styleId="22">
    <w:name w:val="列出段落2"/>
    <w:basedOn w:val="a"/>
    <w:pPr>
      <w:ind w:firstLineChars="200" w:firstLine="420"/>
    </w:pPr>
    <w:rPr>
      <w:rFonts w:eastAsia="宋体"/>
      <w:sz w:val="21"/>
      <w:szCs w:val="22"/>
    </w:rPr>
  </w:style>
  <w:style w:type="paragraph" w:customStyle="1" w:styleId="TOCHeading">
    <w:name w:val="TOC Heading"/>
    <w:basedOn w:val="1"/>
    <w:next w:val="a"/>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
    <w:next w:val="a"/>
    <w:autoRedefine/>
    <w:semiHidden/>
    <w:pPr>
      <w:spacing w:before="120" w:after="120"/>
      <w:jc w:val="left"/>
    </w:pPr>
    <w:rPr>
      <w:rFonts w:ascii="Calibri" w:eastAsia="仿宋" w:hAnsi="Calibri"/>
      <w:b/>
      <w:bCs/>
      <w:caps/>
      <w:sz w:val="24"/>
    </w:rPr>
  </w:style>
  <w:style w:type="paragraph" w:styleId="23">
    <w:name w:val="toc 2"/>
    <w:basedOn w:val="a"/>
    <w:next w:val="a"/>
    <w:autoRedefine/>
    <w:semiHidden/>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pPr>
      <w:ind w:left="420"/>
      <w:jc w:val="left"/>
    </w:pPr>
    <w:rPr>
      <w:rFonts w:ascii="Calibri" w:eastAsia="华文仿宋" w:hAnsi="Calibri"/>
      <w:iCs/>
      <w:sz w:val="21"/>
    </w:rPr>
  </w:style>
  <w:style w:type="paragraph" w:styleId="50">
    <w:name w:val="toc 5"/>
    <w:basedOn w:val="a"/>
    <w:next w:val="a"/>
    <w:autoRedefine/>
    <w:semiHidden/>
    <w:pPr>
      <w:ind w:left="840"/>
      <w:jc w:val="left"/>
    </w:pPr>
    <w:rPr>
      <w:rFonts w:ascii="Calibri" w:eastAsia="宋体" w:hAnsi="Calibri"/>
      <w:sz w:val="18"/>
      <w:szCs w:val="18"/>
    </w:rPr>
  </w:style>
  <w:style w:type="paragraph" w:styleId="70">
    <w:name w:val="toc 7"/>
    <w:basedOn w:val="a"/>
    <w:next w:val="a"/>
    <w:autoRedefine/>
    <w:semiHidden/>
    <w:pPr>
      <w:ind w:left="1260"/>
      <w:jc w:val="left"/>
    </w:pPr>
    <w:rPr>
      <w:rFonts w:ascii="Calibri" w:eastAsia="宋体" w:hAnsi="Calibri"/>
      <w:sz w:val="18"/>
      <w:szCs w:val="18"/>
    </w:rPr>
  </w:style>
  <w:style w:type="paragraph" w:styleId="80">
    <w:name w:val="toc 8"/>
    <w:basedOn w:val="a"/>
    <w:next w:val="a"/>
    <w:autoRedefine/>
    <w:semiHidden/>
    <w:pPr>
      <w:ind w:left="1470"/>
      <w:jc w:val="left"/>
    </w:pPr>
    <w:rPr>
      <w:rFonts w:ascii="Calibri" w:eastAsia="宋体" w:hAnsi="Calibri"/>
      <w:sz w:val="18"/>
      <w:szCs w:val="18"/>
    </w:rPr>
  </w:style>
  <w:style w:type="paragraph" w:customStyle="1" w:styleId="annotationsubject">
    <w:name w:val="annotation subject"/>
    <w:basedOn w:val="af7"/>
    <w:next w:val="af7"/>
    <w:rPr>
      <w:b/>
      <w:kern w:val="0"/>
      <w:sz w:val="20"/>
      <w:szCs w:val="20"/>
    </w:rPr>
  </w:style>
  <w:style w:type="paragraph" w:styleId="afa">
    <w:name w:val="Document Map"/>
    <w:basedOn w:val="a"/>
    <w:link w:val="Char9"/>
    <w:semiHidden/>
    <w:rPr>
      <w:rFonts w:ascii="Microsoft YaHei UI" w:eastAsia="Microsoft YaHei UI" w:hAnsi="Calibri"/>
      <w:kern w:val="0"/>
      <w:sz w:val="18"/>
    </w:rPr>
  </w:style>
  <w:style w:type="paragraph" w:customStyle="1" w:styleId="BalloonText">
    <w:name w:val="Balloon Text"/>
    <w:basedOn w:val="a"/>
    <w:rPr>
      <w:rFonts w:ascii="Calibri" w:eastAsia="宋体" w:hAnsi="Calibri"/>
      <w:kern w:val="0"/>
      <w:sz w:val="18"/>
    </w:rPr>
  </w:style>
  <w:style w:type="paragraph" w:customStyle="1" w:styleId="34">
    <w:name w:val="列出段落3"/>
    <w:basedOn w:val="a"/>
    <w:pPr>
      <w:ind w:firstLineChars="200" w:firstLine="420"/>
    </w:pPr>
    <w:rPr>
      <w:rFonts w:eastAsia="宋体"/>
      <w:sz w:val="21"/>
      <w:szCs w:val="22"/>
    </w:rPr>
  </w:style>
  <w:style w:type="paragraph" w:styleId="40">
    <w:name w:val="toc 4"/>
    <w:basedOn w:val="a"/>
    <w:next w:val="a"/>
    <w:autoRedefine/>
    <w:semiHidden/>
    <w:pPr>
      <w:ind w:left="630"/>
      <w:jc w:val="left"/>
    </w:pPr>
    <w:rPr>
      <w:rFonts w:ascii="Calibri" w:eastAsia="华文仿宋" w:hAnsi="Calibri"/>
      <w:sz w:val="21"/>
      <w:szCs w:val="18"/>
    </w:rPr>
  </w:style>
  <w:style w:type="paragraph" w:styleId="60">
    <w:name w:val="toc 6"/>
    <w:basedOn w:val="a"/>
    <w:next w:val="a"/>
    <w:autoRedefine/>
    <w:semiHidden/>
    <w:pPr>
      <w:ind w:left="1050"/>
      <w:jc w:val="left"/>
    </w:pPr>
    <w:rPr>
      <w:rFonts w:ascii="Calibri" w:eastAsia="宋体" w:hAnsi="Calibri"/>
      <w:sz w:val="18"/>
      <w:szCs w:val="18"/>
    </w:rPr>
  </w:style>
  <w:style w:type="paragraph" w:styleId="90">
    <w:name w:val="toc 9"/>
    <w:basedOn w:val="a"/>
    <w:next w:val="a"/>
    <w:autoRedefine/>
    <w:semiHidden/>
    <w:pPr>
      <w:ind w:left="1680"/>
      <w:jc w:val="left"/>
    </w:pPr>
    <w:rPr>
      <w:rFonts w:ascii="Calibri" w:eastAsia="宋体" w:hAnsi="Calibri"/>
      <w:sz w:val="18"/>
      <w:szCs w:val="18"/>
    </w:rPr>
  </w:style>
  <w:style w:type="paragraph" w:customStyle="1" w:styleId="CM1">
    <w:name w:val="CM1"/>
    <w:basedOn w:val="a"/>
    <w:next w:val="a"/>
    <w:pPr>
      <w:autoSpaceDE w:val="0"/>
      <w:autoSpaceDN w:val="0"/>
      <w:adjustRightInd w:val="0"/>
      <w:jc w:val="left"/>
    </w:pPr>
    <w:rPr>
      <w:rFonts w:ascii="微软雅黑" w:eastAsia="微软雅黑"/>
      <w:kern w:val="0"/>
      <w:sz w:val="24"/>
      <w:szCs w:val="24"/>
    </w:rPr>
  </w:style>
  <w:style w:type="paragraph" w:customStyle="1" w:styleId="CM48">
    <w:name w:val="CM48"/>
    <w:basedOn w:val="a"/>
    <w:next w:val="a"/>
    <w:pPr>
      <w:autoSpaceDE w:val="0"/>
      <w:autoSpaceDN w:val="0"/>
      <w:adjustRightInd w:val="0"/>
      <w:jc w:val="left"/>
    </w:pPr>
    <w:rPr>
      <w:rFonts w:ascii="微软雅黑" w:eastAsia="微软雅黑"/>
      <w:kern w:val="0"/>
      <w:sz w:val="24"/>
      <w:szCs w:val="24"/>
    </w:rPr>
  </w:style>
  <w:style w:type="paragraph" w:customStyle="1" w:styleId="12">
    <w:name w:val="列出段落1"/>
    <w:basedOn w:val="a"/>
    <w:pPr>
      <w:ind w:firstLineChars="200" w:firstLine="420"/>
    </w:pPr>
    <w:rPr>
      <w:rFonts w:eastAsia="宋体"/>
      <w:sz w:val="21"/>
      <w:szCs w:val="22"/>
    </w:rPr>
  </w:style>
  <w:style w:type="paragraph" w:customStyle="1" w:styleId="Default">
    <w:name w:val="Default"/>
    <w:pPr>
      <w:widowControl w:val="0"/>
      <w:autoSpaceDE w:val="0"/>
      <w:autoSpaceDN w:val="0"/>
      <w:adjustRightInd w:val="0"/>
    </w:pPr>
    <w:rPr>
      <w:rFonts w:ascii="黑体" w:eastAsia="黑体"/>
      <w:color w:val="000000"/>
      <w:sz w:val="24"/>
      <w:szCs w:val="24"/>
    </w:rPr>
  </w:style>
  <w:style w:type="paragraph" w:customStyle="1" w:styleId="110">
    <w:name w:val="列出段落11"/>
    <w:basedOn w:val="a"/>
    <w:pPr>
      <w:ind w:firstLineChars="200" w:firstLine="420"/>
    </w:pPr>
    <w:rPr>
      <w:rFonts w:eastAsia="宋体"/>
      <w:sz w:val="21"/>
      <w:szCs w:val="22"/>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Pr>
      <w:kern w:val="2"/>
      <w:sz w:val="21"/>
      <w:szCs w:val="22"/>
    </w:rPr>
  </w:style>
  <w:style w:type="paragraph" w:customStyle="1" w:styleId="font14">
    <w:name w:val="font14"/>
    <w:basedOn w:val="a"/>
    <w:pPr>
      <w:widowControl/>
      <w:spacing w:before="100" w:beforeAutospacing="1" w:after="100" w:afterAutospacing="1"/>
      <w:jc w:val="left"/>
    </w:pPr>
    <w:rPr>
      <w:rFonts w:eastAsia="宋体"/>
      <w:color w:val="FF0000"/>
      <w:kern w:val="0"/>
      <w:sz w:val="20"/>
    </w:rPr>
  </w:style>
  <w:style w:type="paragraph" w:customStyle="1" w:styleId="font15">
    <w:name w:val="font15"/>
    <w:basedOn w:val="a"/>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pPr>
      <w:widowControl/>
      <w:spacing w:before="100" w:beforeAutospacing="1" w:after="100" w:afterAutospacing="1"/>
      <w:jc w:val="left"/>
    </w:pPr>
    <w:rPr>
      <w:rFonts w:eastAsia="宋体"/>
      <w:kern w:val="0"/>
      <w:sz w:val="20"/>
    </w:rPr>
  </w:style>
  <w:style w:type="paragraph" w:customStyle="1" w:styleId="font17">
    <w:name w:val="font17"/>
    <w:basedOn w:val="a"/>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style>
  <w:style w:type="paragraph" w:customStyle="1" w:styleId="pa-5">
    <w:name w:val="pa-5"/>
    <w:basedOn w:val="a"/>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style>
  <w:style w:type="character" w:customStyle="1" w:styleId="ca-12">
    <w:name w:val="ca-12"/>
    <w:basedOn w:val="a0"/>
  </w:style>
  <w:style w:type="paragraph" w:customStyle="1" w:styleId="pa-6">
    <w:name w:val="pa-6"/>
    <w:basedOn w:val="a"/>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pPr>
      <w:widowControl/>
      <w:numPr>
        <w:numId w:val="4"/>
      </w:numPr>
      <w:outlineLvl w:val="2"/>
    </w:pPr>
    <w:rPr>
      <w:rFonts w:ascii="黑体" w:eastAsia="黑体"/>
      <w:kern w:val="0"/>
      <w:sz w:val="21"/>
    </w:rPr>
  </w:style>
  <w:style w:type="paragraph" w:customStyle="1" w:styleId="afc">
    <w:name w:val="三级条标题"/>
    <w:basedOn w:val="a"/>
    <w:next w:val="a"/>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
    <w:pPr>
      <w:numPr>
        <w:ilvl w:val="2"/>
      </w:numPr>
      <w:tabs>
        <w:tab w:val="num" w:pos="360"/>
        <w:tab w:val="num" w:pos="2040"/>
      </w:tabs>
      <w:ind w:leftChars="800" w:left="2040" w:hangingChars="200" w:hanging="360"/>
      <w:outlineLvl w:val="5"/>
    </w:pPr>
  </w:style>
  <w:style w:type="paragraph" w:customStyle="1" w:styleId="afe">
    <w:name w:val="五级条标题"/>
    <w:basedOn w:val="afd"/>
    <w:next w:val="a"/>
    <w:pPr>
      <w:numPr>
        <w:ilvl w:val="3"/>
      </w:numPr>
      <w:tabs>
        <w:tab w:val="num" w:pos="360"/>
        <w:tab w:val="num" w:pos="2040"/>
      </w:tabs>
      <w:ind w:left="2040" w:hanging="360"/>
      <w:outlineLvl w:val="6"/>
    </w:pPr>
  </w:style>
  <w:style w:type="paragraph" w:customStyle="1" w:styleId="aff">
    <w:name w:val="线型"/>
    <w:basedOn w:val="aff0"/>
    <w:pPr>
      <w:spacing w:line="240" w:lineRule="auto"/>
      <w:ind w:left="0" w:firstLine="0"/>
      <w:jc w:val="center"/>
    </w:pPr>
    <w:rPr>
      <w:sz w:val="21"/>
    </w:rPr>
  </w:style>
  <w:style w:type="paragraph" w:customStyle="1" w:styleId="aff0">
    <w:name w:val="抄送栏"/>
    <w:basedOn w:val="a"/>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Pr>
      <w:rFonts w:ascii="宋体" w:eastAsia="宋体" w:hAnsi="Courier New" w:cs="Courier New"/>
      <w:kern w:val="2"/>
      <w:sz w:val="21"/>
      <w:szCs w:val="21"/>
      <w:lang w:val="en-US" w:eastAsia="zh-CN" w:bidi="ar-SA"/>
    </w:rPr>
  </w:style>
  <w:style w:type="paragraph" w:customStyle="1" w:styleId="Char11">
    <w:name w:val="Char11"/>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style>
  <w:style w:type="character" w:customStyle="1" w:styleId="properhead">
    <w:name w:val="properhead"/>
    <w:basedOn w:val="a0"/>
    <w:rPr>
      <w:rFonts w:cs="Times New Roman"/>
    </w:rPr>
  </w:style>
  <w:style w:type="paragraph" w:customStyle="1" w:styleId="aff1">
    <w:name w:val="样式"/>
    <w:basedOn w:val="a"/>
    <w:next w:val="ad"/>
    <w:pPr>
      <w:spacing w:line="590" w:lineRule="exact"/>
      <w:ind w:firstLineChars="200" w:firstLine="640"/>
    </w:pPr>
    <w:rPr>
      <w:rFonts w:ascii="仿宋_GB2312" w:eastAsia="仿宋_GB2312"/>
      <w:noProof/>
      <w:sz w:val="32"/>
      <w:szCs w:val="24"/>
    </w:rPr>
  </w:style>
  <w:style w:type="character" w:customStyle="1" w:styleId="content1">
    <w:name w:val="content1"/>
    <w:basedOn w:val="a0"/>
    <w:rPr>
      <w:rFonts w:ascii="" w:hAnsi="" w:cs="Times New Roman"/>
      <w:sz w:val="21"/>
      <w:szCs w:val="21"/>
    </w:rPr>
  </w:style>
  <w:style w:type="paragraph" w:customStyle="1" w:styleId="24">
    <w:name w:val="样式2"/>
    <w:basedOn w:val="a"/>
    <w:next w:val="21"/>
    <w:rPr>
      <w:rFonts w:ascii="仿宋_GB2312" w:eastAsia="仿宋_GB2312"/>
      <w:szCs w:val="24"/>
    </w:rPr>
  </w:style>
  <w:style w:type="paragraph" w:customStyle="1" w:styleId="13">
    <w:name w:val="样式1"/>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pPr>
      <w:widowControl/>
      <w:spacing w:after="160" w:line="240" w:lineRule="exact"/>
      <w:jc w:val="left"/>
    </w:pPr>
    <w:rPr>
      <w:rFonts w:eastAsia="宋体"/>
      <w:sz w:val="21"/>
      <w:szCs w:val="24"/>
    </w:rPr>
  </w:style>
  <w:style w:type="paragraph" w:customStyle="1" w:styleId="aff2">
    <w:name w:val="印发份数"/>
    <w:basedOn w:val="a"/>
    <w:pPr>
      <w:jc w:val="right"/>
    </w:pPr>
    <w:rPr>
      <w:rFonts w:ascii="仿宋_GB2312" w:eastAsia="仿宋_GB2312"/>
      <w:sz w:val="32"/>
    </w:rPr>
  </w:style>
  <w:style w:type="character" w:customStyle="1" w:styleId="hei141">
    <w:name w:val="hei141"/>
    <w:rPr>
      <w:rFonts w:ascii="宋体" w:eastAsia="宋体" w:hAnsi="宋体"/>
      <w:color w:val="000000"/>
      <w:sz w:val="21"/>
      <w:u w:val="none"/>
    </w:rPr>
  </w:style>
  <w:style w:type="character" w:customStyle="1" w:styleId="font71">
    <w:name w:val="font71"/>
    <w:basedOn w:val="a0"/>
    <w:rPr>
      <w:rFonts w:ascii="Times New Roman" w:hAnsi="Times New Roman" w:cs="Times New Roman" w:hint="default"/>
      <w:i w:val="0"/>
      <w:color w:val="000000"/>
      <w:sz w:val="24"/>
      <w:szCs w:val="24"/>
      <w:u w:val="none"/>
    </w:rPr>
  </w:style>
  <w:style w:type="character" w:customStyle="1" w:styleId="font41">
    <w:name w:val="font41"/>
    <w:basedOn w:val="a0"/>
    <w:rPr>
      <w:rFonts w:ascii="宋体" w:eastAsia="宋体" w:hAnsi="宋体" w:cs="宋体" w:hint="eastAsia"/>
      <w:i w:val="0"/>
      <w:color w:val="000000"/>
      <w:sz w:val="24"/>
      <w:szCs w:val="24"/>
      <w:u w:val="none"/>
    </w:rPr>
  </w:style>
  <w:style w:type="paragraph" w:customStyle="1" w:styleId="customunionstyle">
    <w:name w:val="custom_unionstyle"/>
    <w:basedOn w:val="a"/>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pPr>
      <w:widowControl/>
      <w:spacing w:after="160" w:line="240" w:lineRule="exact"/>
      <w:jc w:val="left"/>
    </w:pPr>
    <w:rPr>
      <w:rFonts w:ascii="Verdana" w:eastAsia="宋体" w:hAnsi="Verdana"/>
      <w:kern w:val="0"/>
      <w:sz w:val="20"/>
      <w:lang w:eastAsia="en-US"/>
    </w:rPr>
  </w:style>
  <w:style w:type="character" w:customStyle="1" w:styleId="font01">
    <w:name w:val="font01"/>
    <w:basedOn w:val="a0"/>
    <w:rPr>
      <w:rFonts w:ascii="宋体" w:eastAsia="宋体" w:hAnsi="宋体" w:cs="宋体" w:hint="eastAsia"/>
      <w:i w:val="0"/>
      <w:color w:val="000000"/>
      <w:sz w:val="22"/>
      <w:szCs w:val="22"/>
      <w:u w:val="none"/>
      <w:vertAlign w:val="superscript"/>
    </w:rPr>
  </w:style>
  <w:style w:type="character" w:customStyle="1" w:styleId="font21">
    <w:name w:val="font21"/>
    <w:basedOn w:val="a0"/>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Pr>
      <w:rFonts w:ascii="宋体" w:eastAsia="宋体" w:hAnsi="宋体" w:cs="Courier New"/>
      <w:sz w:val="32"/>
      <w:szCs w:val="32"/>
    </w:rPr>
  </w:style>
  <w:style w:type="paragraph" w:customStyle="1" w:styleId="aff3">
    <w:name w:val="表格"/>
    <w:pPr>
      <w:jc w:val="center"/>
    </w:pPr>
    <w:rPr>
      <w:rFonts w:eastAsia="楷体_GB2312"/>
      <w:kern w:val="2"/>
      <w:sz w:val="21"/>
      <w:szCs w:val="21"/>
    </w:rPr>
  </w:style>
  <w:style w:type="paragraph" w:customStyle="1" w:styleId="TableParagraph">
    <w:name w:val="Table Paragraph"/>
    <w:basedOn w:val="a"/>
    <w:pPr>
      <w:jc w:val="left"/>
    </w:pPr>
    <w:rPr>
      <w:rFonts w:ascii="??" w:eastAsia="Times New Roman" w:hAnsi="??"/>
      <w:kern w:val="0"/>
      <w:sz w:val="22"/>
      <w:szCs w:val="22"/>
      <w:lang w:eastAsia="en-US"/>
    </w:rPr>
  </w:style>
  <w:style w:type="paragraph" w:customStyle="1" w:styleId="14">
    <w:name w:val="1标题"/>
    <w:basedOn w:val="1"/>
    <w:next w:val="15"/>
    <w:pPr>
      <w:keepNext/>
      <w:keepLines/>
      <w:numPr>
        <w:numId w:val="5"/>
      </w:numPr>
      <w:tabs>
        <w:tab w:val="left" w:pos="360"/>
      </w:tabs>
      <w:snapToGrid w:val="0"/>
      <w:spacing w:beforeLines="50" w:afterLines="50"/>
      <w:ind w:left="840" w:firstLineChars="0"/>
    </w:pPr>
    <w:rPr>
      <w:rFonts w:eastAsia="仿宋_GB2312"/>
      <w:b/>
      <w:sz w:val="28"/>
      <w:szCs w:val="28"/>
    </w:rPr>
  </w:style>
  <w:style w:type="paragraph" w:customStyle="1" w:styleId="15">
    <w:name w:val="1预案正文"/>
    <w:basedOn w:val="a"/>
    <w:pPr>
      <w:snapToGrid w:val="0"/>
      <w:spacing w:line="500" w:lineRule="exact"/>
      <w:ind w:firstLineChars="200" w:firstLine="200"/>
    </w:pPr>
    <w:rPr>
      <w:rFonts w:eastAsia="仿宋_GB2312"/>
      <w:sz w:val="28"/>
      <w:szCs w:val="28"/>
    </w:rPr>
  </w:style>
  <w:style w:type="paragraph" w:customStyle="1" w:styleId="26">
    <w:name w:val="正文文本 (2)"/>
    <w:basedOn w:val="a"/>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6">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0">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7">
    <w:name w:val="修订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0">
    <w:name w:val="Char1 Char Char Char"/>
    <w:basedOn w:val="a"/>
    <w:rsid w:val="00C21A5D"/>
    <w:rPr>
      <w:rFonts w:ascii="Tahoma" w:eastAsia="宋体" w:hAnsi="Tahoma"/>
      <w:sz w:val="24"/>
    </w:rPr>
  </w:style>
  <w:style w:type="character" w:customStyle="1" w:styleId="CharChar15">
    <w:name w:val=" 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0">
    <w:name w:val="Char Char"/>
    <w:rsid w:val="00C21A5D"/>
    <w:rPr>
      <w:rFonts w:ascii="华文中宋" w:eastAsia="华文中宋"/>
      <w:b/>
      <w:bCs/>
      <w:kern w:val="2"/>
      <w:sz w:val="36"/>
      <w:szCs w:val="36"/>
      <w:lang w:bidi="ar-SA"/>
    </w:rPr>
  </w:style>
  <w:style w:type="character" w:customStyle="1" w:styleId="CharChar30">
    <w:name w:val="Char Char3"/>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0">
    <w:name w:val="Char Char4"/>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0">
    <w:name w:val="Char Char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2293</Words>
  <Characters>13075</Characters>
  <Application>Microsoft Office Word</Application>
  <DocSecurity>0</DocSecurity>
  <Lines>108</Lines>
  <Paragraphs>30</Paragraphs>
  <ScaleCrop>false</ScaleCrop>
  <Company>Microsoft</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2021-10-28T08:24:00Z</cp:lastPrinted>
  <dcterms:created xsi:type="dcterms:W3CDTF">2021-11-11T03:32:00Z</dcterms:created>
  <dcterms:modified xsi:type="dcterms:W3CDTF">2021-11-11T03:32:00Z</dcterms:modified>
</cp:coreProperties>
</file>