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附表3</w:t>
      </w:r>
    </w:p>
    <w:p>
      <w:pPr>
        <w:spacing w:line="460" w:lineRule="atLeast"/>
        <w:rPr>
          <w:rFonts w:eastAsia="仿宋_GB2312"/>
          <w:sz w:val="24"/>
        </w:rPr>
      </w:pPr>
    </w:p>
    <w:p>
      <w:pPr>
        <w:spacing w:line="460" w:lineRule="atLeas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机动车特殊停车位配建指标</w:t>
      </w:r>
    </w:p>
    <w:tbl>
      <w:tblPr>
        <w:tblStyle w:val="5"/>
        <w:tblW w:w="9554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702"/>
        <w:gridCol w:w="1607"/>
        <w:gridCol w:w="1227"/>
        <w:gridCol w:w="1320"/>
        <w:gridCol w:w="13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  <w:r>
              <w:rPr>
                <w:rFonts w:hint="eastAsia" w:eastAsia="方正黑体_GBK" w:cs="宋体"/>
                <w:kern w:val="0"/>
                <w:szCs w:val="21"/>
              </w:rPr>
              <w:t>建筑类型</w:t>
            </w:r>
          </w:p>
        </w:tc>
        <w:tc>
          <w:tcPr>
            <w:tcW w:w="2702" w:type="dxa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  <w:r>
              <w:rPr>
                <w:rFonts w:hint="eastAsia" w:eastAsia="方正黑体_GBK" w:cs="宋体"/>
                <w:kern w:val="0"/>
                <w:szCs w:val="21"/>
              </w:rPr>
              <w:t>计算单位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  <w:r>
              <w:rPr>
                <w:rFonts w:hint="eastAsia" w:eastAsia="方正黑体_GBK" w:cs="宋体"/>
                <w:kern w:val="0"/>
                <w:szCs w:val="21"/>
              </w:rPr>
              <w:t>装卸车位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  <w:r>
              <w:rPr>
                <w:rFonts w:hint="eastAsia" w:eastAsia="方正黑体_GBK" w:cs="宋体"/>
                <w:kern w:val="0"/>
                <w:szCs w:val="21"/>
              </w:rPr>
              <w:t>出租车位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  <w:r>
              <w:rPr>
                <w:rFonts w:hint="eastAsia" w:eastAsia="方正黑体_GBK" w:cs="宋体"/>
                <w:kern w:val="0"/>
                <w:szCs w:val="21"/>
              </w:rPr>
              <w:t>大巴车位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eastAsia="方正黑体_GBK" w:cs="宋体"/>
                <w:kern w:val="0"/>
                <w:szCs w:val="21"/>
              </w:rPr>
            </w:pPr>
            <w:r>
              <w:rPr>
                <w:rFonts w:hint="eastAsia" w:eastAsia="方正黑体_GBK" w:cs="宋体"/>
                <w:kern w:val="0"/>
                <w:szCs w:val="21"/>
              </w:rPr>
              <w:t>无障碍车位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住宅</w:t>
            </w:r>
          </w:p>
        </w:tc>
        <w:tc>
          <w:tcPr>
            <w:tcW w:w="2702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车位/10000㎡建筑面积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—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0.5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—</w:t>
            </w:r>
          </w:p>
        </w:tc>
        <w:tc>
          <w:tcPr>
            <w:tcW w:w="132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每100车位设置一个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宾馆</w:t>
            </w: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车位/100客房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每100客房设置1个，超过3个时，每增加200客房，增设1个。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每100客房设置1.5个，超过3个时，每增加100客房，增设1个。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0.5</w:t>
            </w:r>
          </w:p>
        </w:tc>
        <w:tc>
          <w:tcPr>
            <w:tcW w:w="13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办公</w:t>
            </w: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车位/10000㎡建筑面积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—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13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商业</w:t>
            </w: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车位/10000㎡建筑面积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每5000㎡建筑面积设置1个；超过3个时，每增加10000㎡增设1个；超过6个时，每增加15000㎡增设1个。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每10000㎡建筑面积设置3个；超过9个时，每增加15000㎡增设1个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  <w:tc>
          <w:tcPr>
            <w:tcW w:w="13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餐饮娱乐</w:t>
            </w: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车位/1000㎡建筑面积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1.0（娱乐免设）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每1000㎡建筑面积设置2个；超过6个时，每增加3000㎡增设1个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—</w:t>
            </w:r>
          </w:p>
        </w:tc>
        <w:tc>
          <w:tcPr>
            <w:tcW w:w="13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3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生产研发、科研设计</w:t>
            </w:r>
          </w:p>
        </w:tc>
        <w:tc>
          <w:tcPr>
            <w:tcW w:w="27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车位/10000㎡建筑面积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—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一类区：—</w:t>
            </w:r>
          </w:p>
        </w:tc>
        <w:tc>
          <w:tcPr>
            <w:tcW w:w="13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376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270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1607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1227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二类区：0.5</w:t>
            </w:r>
          </w:p>
        </w:tc>
        <w:tc>
          <w:tcPr>
            <w:tcW w:w="13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376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270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1607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1227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三类区：1.5</w:t>
            </w:r>
          </w:p>
        </w:tc>
        <w:tc>
          <w:tcPr>
            <w:tcW w:w="13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医院</w:t>
            </w: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车位/100个床位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按需设救护车位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1.5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—</w:t>
            </w:r>
          </w:p>
        </w:tc>
        <w:tc>
          <w:tcPr>
            <w:tcW w:w="13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独立门诊</w:t>
            </w: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车位/诊室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按需设救护车位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0.25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  <w:r>
              <w:rPr>
                <w:rFonts w:hint="eastAsia" w:eastAsia="方正书宋_GBK" w:cs="宋体"/>
                <w:kern w:val="0"/>
                <w:szCs w:val="21"/>
              </w:rPr>
              <w:t>—</w:t>
            </w:r>
          </w:p>
        </w:tc>
        <w:tc>
          <w:tcPr>
            <w:tcW w:w="13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书宋_GBK" w:cs="宋体"/>
                <w:kern w:val="0"/>
                <w:szCs w:val="21"/>
              </w:rPr>
            </w:pPr>
          </w:p>
        </w:tc>
      </w:tr>
    </w:tbl>
    <w:p>
      <w:pPr>
        <w:rPr>
          <w:rFonts w:eastAsia="仿宋_GB2312"/>
        </w:rPr>
        <w:sectPr>
          <w:pgSz w:w="11906" w:h="16838"/>
          <w:pgMar w:top="2098" w:right="1588" w:bottom="1701" w:left="1588" w:header="851" w:footer="992" w:gutter="0"/>
          <w:cols w:space="425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汉鼎简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3251A"/>
    <w:rsid w:val="3A932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2018-01-03T08:46:00Z</dcterms:created>
  <dc:creator>Administrator</dc:creator>
  <cp:lastModifiedBy>Administrator</cp:lastModifiedBy>
  <dcterms:modified xsi:type="dcterms:W3CDTF">2018-01-03T08:47:24Z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