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" w:line="180" w:lineRule="exact"/>
        <w:rPr>
          <w:rFonts w:ascii="Times New Roman"/>
          <w:sz w:val="15"/>
          <w:szCs w:val="15"/>
        </w:rPr>
      </w:pPr>
    </w:p>
    <w:p>
      <w:pPr>
        <w:spacing w:before="10"/>
        <w:jc w:val="center"/>
        <w:rPr>
          <w:rFonts w:ascii="Times New Roman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秦淮区洪武路街道政务公开标准目录</w:t>
      </w:r>
    </w:p>
    <w:p>
      <w:pPr>
        <w:spacing w:before="10" w:line="180" w:lineRule="exact"/>
        <w:rPr>
          <w:rFonts w:ascii="Times New Roman"/>
          <w:sz w:val="15"/>
          <w:szCs w:val="15"/>
        </w:rPr>
      </w:pPr>
    </w:p>
    <w:tbl>
      <w:tblPr>
        <w:tblStyle w:val="4"/>
        <w:tblW w:w="486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985"/>
        <w:gridCol w:w="880"/>
        <w:gridCol w:w="1431"/>
        <w:gridCol w:w="1653"/>
        <w:gridCol w:w="1340"/>
        <w:gridCol w:w="863"/>
        <w:gridCol w:w="2922"/>
        <w:gridCol w:w="480"/>
        <w:gridCol w:w="437"/>
        <w:gridCol w:w="398"/>
        <w:gridCol w:w="522"/>
        <w:gridCol w:w="457"/>
        <w:gridCol w:w="505"/>
        <w:gridCol w:w="5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284" w:type="pct"/>
            <w:vMerge w:val="restar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类别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公开事项</w:t>
            </w:r>
          </w:p>
        </w:tc>
        <w:tc>
          <w:tcPr>
            <w:tcW w:w="504" w:type="pct"/>
            <w:vMerge w:val="restar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公开内容（要素）</w:t>
            </w:r>
          </w:p>
        </w:tc>
        <w:tc>
          <w:tcPr>
            <w:tcW w:w="582" w:type="pct"/>
            <w:vMerge w:val="restart"/>
            <w:vAlign w:val="center"/>
          </w:tcPr>
          <w:p>
            <w:pPr>
              <w:pStyle w:val="7"/>
              <w:spacing w:before="77"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公开依据</w:t>
            </w:r>
          </w:p>
        </w:tc>
        <w:tc>
          <w:tcPr>
            <w:tcW w:w="472" w:type="pct"/>
            <w:vMerge w:val="restar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公开时限</w:t>
            </w:r>
          </w:p>
        </w:tc>
        <w:tc>
          <w:tcPr>
            <w:tcW w:w="304" w:type="pct"/>
            <w:vMerge w:val="restart"/>
            <w:vAlign w:val="center"/>
          </w:tcPr>
          <w:p>
            <w:pPr>
              <w:pStyle w:val="7"/>
              <w:spacing w:before="82"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公开主体</w:t>
            </w:r>
          </w:p>
        </w:tc>
        <w:tc>
          <w:tcPr>
            <w:tcW w:w="1029" w:type="pct"/>
            <w:vMerge w:val="restar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公开渠道和载体</w:t>
            </w:r>
          </w:p>
        </w:tc>
        <w:tc>
          <w:tcPr>
            <w:tcW w:w="323" w:type="pct"/>
            <w:gridSpan w:val="2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公开对象</w:t>
            </w:r>
          </w:p>
        </w:tc>
        <w:tc>
          <w:tcPr>
            <w:tcW w:w="324" w:type="pct"/>
            <w:gridSpan w:val="2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公开方式</w:t>
            </w:r>
          </w:p>
        </w:tc>
        <w:tc>
          <w:tcPr>
            <w:tcW w:w="521" w:type="pct"/>
            <w:gridSpan w:val="3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284" w:type="pct"/>
            <w:vMerge w:val="continue"/>
            <w:vAlign w:val="center"/>
          </w:tcPr>
          <w:p>
            <w:pPr>
              <w:spacing w:line="1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一级事项</w:t>
            </w:r>
          </w:p>
        </w:tc>
        <w:tc>
          <w:tcPr>
            <w:tcW w:w="310" w:type="pct"/>
            <w:vAlign w:val="center"/>
          </w:tcPr>
          <w:p>
            <w:pPr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二级事项</w:t>
            </w:r>
          </w:p>
        </w:tc>
        <w:tc>
          <w:tcPr>
            <w:tcW w:w="504" w:type="pct"/>
            <w:vMerge w:val="continue"/>
            <w:vAlign w:val="center"/>
          </w:tcPr>
          <w:p>
            <w:pPr>
              <w:spacing w:line="1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582" w:type="pct"/>
            <w:vMerge w:val="continue"/>
            <w:vAlign w:val="center"/>
          </w:tcPr>
          <w:p>
            <w:pPr>
              <w:spacing w:line="1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472" w:type="pct"/>
            <w:vMerge w:val="continue"/>
            <w:vAlign w:val="center"/>
          </w:tcPr>
          <w:p>
            <w:pPr>
              <w:spacing w:line="1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04" w:type="pct"/>
            <w:vMerge w:val="continue"/>
            <w:vAlign w:val="center"/>
          </w:tcPr>
          <w:p>
            <w:pPr>
              <w:spacing w:line="180" w:lineRule="exact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1029" w:type="pct"/>
            <w:vMerge w:val="continue"/>
            <w:vAlign w:val="center"/>
          </w:tcPr>
          <w:p>
            <w:pPr>
              <w:spacing w:line="180" w:lineRule="exact"/>
              <w:jc w:val="both"/>
              <w:rPr>
                <w:b/>
                <w:sz w:val="15"/>
                <w:szCs w:val="15"/>
              </w:rPr>
            </w:pP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全社会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61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特定</w:t>
            </w:r>
          </w:p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对象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主动</w:t>
            </w:r>
          </w:p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依申请</w:t>
            </w:r>
          </w:p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公开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市级</w:t>
            </w: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区级</w:t>
            </w: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街镇</w:t>
            </w:r>
          </w:p>
          <w:p>
            <w:pPr>
              <w:pStyle w:val="7"/>
              <w:spacing w:line="18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1"/>
                <w:sz w:val="15"/>
                <w:szCs w:val="15"/>
              </w:rPr>
              <w:t>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综合政务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机构信息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机关简介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、机关名称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、办公地址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、办公时间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、联系方式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34" w:right="23" w:hanging="11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自该政府信息形成或者变更之日起</w:t>
            </w: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两微一端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sz w:val="15"/>
                <w:szCs w:val="15"/>
              </w:rPr>
              <w:t>会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广播电视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公开查询点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便民服务站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sz w:val="15"/>
                <w:szCs w:val="15"/>
              </w:rPr>
              <w:t>户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sz w:val="15"/>
                <w:szCs w:val="15"/>
              </w:rPr>
              <w:t>村居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sz w:val="15"/>
                <w:szCs w:val="15"/>
              </w:rPr>
              <w:t>电子屏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综合政务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机构信息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机构设置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、内设机构名称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、主要职责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95" w:line="180" w:lineRule="exact"/>
              <w:ind w:left="34" w:right="23" w:hanging="11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自该政府信息形成或者变更之日起</w:t>
            </w: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两微一端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sz w:val="15"/>
                <w:szCs w:val="15"/>
              </w:rPr>
              <w:t>会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广播电视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公开查询点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便民服务站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sz w:val="15"/>
                <w:szCs w:val="15"/>
              </w:rPr>
              <w:t>户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sz w:val="15"/>
                <w:szCs w:val="15"/>
              </w:rPr>
              <w:t>村居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sz w:val="15"/>
                <w:szCs w:val="15"/>
              </w:rPr>
              <w:t>电子屏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综合政务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4"/>
                <w:sz w:val="15"/>
                <w:szCs w:val="15"/>
              </w:rPr>
              <w:t>人事信息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领导简历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、姓名职务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、工作分工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3" w:line="180" w:lineRule="exact"/>
              <w:ind w:left="25" w:right="48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97" w:line="180" w:lineRule="exact"/>
              <w:ind w:left="34" w:right="23" w:hanging="11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自该政府信息形成或者变更之日起</w:t>
            </w: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before="1" w:line="180" w:lineRule="exact"/>
              <w:ind w:left="86" w:right="76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√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政府网站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两微一端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sz w:val="15"/>
                <w:szCs w:val="15"/>
              </w:rPr>
              <w:t>会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广播电视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公开查询点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便民服务站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sz w:val="15"/>
                <w:szCs w:val="15"/>
              </w:rPr>
              <w:t>户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sz w:val="15"/>
                <w:szCs w:val="15"/>
              </w:rPr>
              <w:t>村居</w:t>
            </w:r>
            <w:r>
              <w:rPr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sz w:val="15"/>
                <w:szCs w:val="15"/>
              </w:rPr>
              <w:t>电子屏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精准推送</w:t>
            </w:r>
            <w:r>
              <w:rPr>
                <w:sz w:val="15"/>
                <w:szCs w:val="15"/>
              </w:rPr>
              <w:tab/>
            </w: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城镇居民医疗保险办理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个人信息查询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异地就医备案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小额医疗保险费用现金报销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医保证明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失业登记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失业保险金申请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办理《就业创业证》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就业困难人员申请</w:t>
            </w:r>
            <w:r>
              <w:rPr>
                <w:kern w:val="2"/>
                <w:sz w:val="15"/>
                <w:szCs w:val="15"/>
              </w:rPr>
              <w:t xml:space="preserve">/ </w:t>
            </w:r>
            <w:r>
              <w:rPr>
                <w:rFonts w:hint="eastAsia"/>
                <w:kern w:val="2"/>
                <w:sz w:val="15"/>
                <w:szCs w:val="15"/>
              </w:rPr>
              <w:t>退出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灵活就业登记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退出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“就业困难人员”灵活就业社会保险费补贴申请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申请元旦、春节期间家庭生活困难失业人员一次性补助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异地居住退休人员领取养老金资格协助认证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城乡居民基本养老保险办理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社保证明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老版社保卡挂失、解挂（激活）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18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before="1"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敬老卡申领、发放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南京市最低生活保障申请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南京市因病支出型贫困家庭生活救助申请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8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住院医疗救助申请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重残无业人员生活补助申请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享受民政社会救助项目证明出具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困难残疾人生活补贴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重度残疾人护理补贴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低保复审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社会救助迁出（入）申请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8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一次性临时救助申请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《独生子女父母光荣证》核发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受理再生育子女申请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申领年老退休时一次性计划生育奖励费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8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办理生育登记服务证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办理《流动人口婚育证明》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办理《中华人民共和国残疾人证》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8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城镇重残居民医保人员门诊大病</w:t>
            </w:r>
            <w:r>
              <w:rPr>
                <w:kern w:val="2"/>
                <w:sz w:val="15"/>
                <w:szCs w:val="15"/>
              </w:rPr>
              <w:t>(</w:t>
            </w:r>
            <w:r>
              <w:rPr>
                <w:rFonts w:hint="eastAsia"/>
                <w:kern w:val="2"/>
                <w:sz w:val="15"/>
                <w:szCs w:val="15"/>
              </w:rPr>
              <w:t>住院</w:t>
            </w:r>
            <w:r>
              <w:rPr>
                <w:kern w:val="2"/>
                <w:sz w:val="15"/>
                <w:szCs w:val="15"/>
              </w:rPr>
              <w:t>)</w:t>
            </w:r>
            <w:r>
              <w:rPr>
                <w:rFonts w:hint="eastAsia"/>
                <w:kern w:val="2"/>
                <w:sz w:val="15"/>
                <w:szCs w:val="15"/>
              </w:rPr>
              <w:t>及住院起付线补贴申请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办理（受理）</w:t>
            </w:r>
            <w:r>
              <w:rPr>
                <w:kern w:val="2"/>
                <w:sz w:val="15"/>
                <w:szCs w:val="15"/>
              </w:rPr>
              <w:t>0-16</w:t>
            </w:r>
            <w:r>
              <w:rPr>
                <w:rFonts w:hint="eastAsia"/>
                <w:kern w:val="2"/>
                <w:sz w:val="15"/>
                <w:szCs w:val="15"/>
              </w:rPr>
              <w:t>岁残疾儿童康复训练补贴申请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南京市残疾人交通补贴申请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残疾评定预约日期查询、变更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南京市残疾人机（电）动轮椅车申购（意向）登记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公共服务事项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婚姻登记档案查询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其他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老年人优待证的办理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行政给付事项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特困人员供养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行政给付事项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临时救助对象认定、救助金给付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行政给付事项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80</w:t>
            </w:r>
            <w:r>
              <w:rPr>
                <w:rFonts w:hint="eastAsia"/>
                <w:kern w:val="2"/>
                <w:sz w:val="15"/>
                <w:szCs w:val="15"/>
              </w:rPr>
              <w:t>岁以上老年人尊老金的发放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行政许可事项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再生育许可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、办理流程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5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行政征收事项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社会抚养费征收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、征收对象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、征收标准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、征收时间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20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2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w w:val="104"/>
                <w:kern w:val="2"/>
                <w:sz w:val="15"/>
                <w:szCs w:val="15"/>
              </w:rPr>
              <w:t>服务事项</w:t>
            </w:r>
          </w:p>
        </w:tc>
        <w:tc>
          <w:tcPr>
            <w:tcW w:w="347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行政给付事项</w:t>
            </w:r>
          </w:p>
        </w:tc>
        <w:tc>
          <w:tcPr>
            <w:tcW w:w="310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计划生育家庭特别扶助金</w:t>
            </w:r>
          </w:p>
        </w:tc>
        <w:tc>
          <w:tcPr>
            <w:tcW w:w="504" w:type="pct"/>
            <w:vAlign w:val="center"/>
          </w:tcPr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1</w:t>
            </w:r>
            <w:r>
              <w:rPr>
                <w:rFonts w:hint="eastAsia"/>
                <w:kern w:val="2"/>
                <w:sz w:val="15"/>
                <w:szCs w:val="15"/>
              </w:rPr>
              <w:t>、政策依据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2</w:t>
            </w:r>
            <w:r>
              <w:rPr>
                <w:rFonts w:hint="eastAsia"/>
                <w:kern w:val="2"/>
                <w:sz w:val="15"/>
                <w:szCs w:val="15"/>
              </w:rPr>
              <w:t>、受理条件及对象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3</w:t>
            </w:r>
            <w:r>
              <w:rPr>
                <w:rFonts w:hint="eastAsia"/>
                <w:kern w:val="2"/>
                <w:sz w:val="15"/>
                <w:szCs w:val="15"/>
              </w:rPr>
              <w:t>、申请材料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4</w:t>
            </w:r>
            <w:r>
              <w:rPr>
                <w:rFonts w:hint="eastAsia"/>
                <w:kern w:val="2"/>
                <w:sz w:val="15"/>
                <w:szCs w:val="15"/>
              </w:rPr>
              <w:t>、享受待遇</w:t>
            </w:r>
          </w:p>
          <w:p>
            <w:pPr>
              <w:pStyle w:val="7"/>
              <w:spacing w:line="180" w:lineRule="exact"/>
              <w:ind w:left="26"/>
              <w:jc w:val="both"/>
              <w:rPr>
                <w:kern w:val="2"/>
                <w:sz w:val="15"/>
                <w:szCs w:val="15"/>
              </w:rPr>
            </w:pPr>
            <w:r>
              <w:rPr>
                <w:kern w:val="2"/>
                <w:sz w:val="15"/>
                <w:szCs w:val="15"/>
              </w:rPr>
              <w:t>5</w:t>
            </w:r>
            <w:r>
              <w:rPr>
                <w:rFonts w:hint="eastAsia"/>
                <w:kern w:val="2"/>
                <w:sz w:val="15"/>
                <w:szCs w:val="15"/>
              </w:rPr>
              <w:t>、办结时间</w:t>
            </w:r>
          </w:p>
        </w:tc>
        <w:tc>
          <w:tcPr>
            <w:tcW w:w="582" w:type="pct"/>
            <w:vAlign w:val="center"/>
          </w:tcPr>
          <w:p>
            <w:pPr>
              <w:pStyle w:val="7"/>
              <w:spacing w:before="116" w:line="180" w:lineRule="exact"/>
              <w:ind w:left="25" w:right="48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《中华人民共和国政府信息公开条例》</w:t>
            </w:r>
          </w:p>
        </w:tc>
        <w:tc>
          <w:tcPr>
            <w:tcW w:w="472" w:type="pct"/>
            <w:vAlign w:val="center"/>
          </w:tcPr>
          <w:p>
            <w:pPr>
              <w:pStyle w:val="7"/>
              <w:spacing w:before="104" w:line="180" w:lineRule="exact"/>
              <w:ind w:left="24" w:right="35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自该政府信息形成或者变更之日起</w:t>
            </w:r>
            <w:r>
              <w:rPr>
                <w:kern w:val="2"/>
                <w:sz w:val="15"/>
                <w:szCs w:val="15"/>
              </w:rPr>
              <w:t>20</w:t>
            </w:r>
            <w:r>
              <w:rPr>
                <w:rFonts w:hint="eastAsia"/>
                <w:kern w:val="2"/>
                <w:sz w:val="15"/>
                <w:szCs w:val="15"/>
              </w:rPr>
              <w:t>个工作日内</w:t>
            </w:r>
          </w:p>
        </w:tc>
        <w:tc>
          <w:tcPr>
            <w:tcW w:w="304" w:type="pct"/>
            <w:vAlign w:val="center"/>
          </w:tcPr>
          <w:p>
            <w:pPr>
              <w:pStyle w:val="7"/>
              <w:spacing w:line="180" w:lineRule="exact"/>
              <w:ind w:left="86" w:right="76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洪武路街道办事处</w:t>
            </w:r>
          </w:p>
        </w:tc>
        <w:tc>
          <w:tcPr>
            <w:tcW w:w="1029" w:type="pct"/>
            <w:vAlign w:val="center"/>
          </w:tcPr>
          <w:p>
            <w:pPr>
              <w:pStyle w:val="7"/>
              <w:tabs>
                <w:tab w:val="left" w:pos="1312"/>
              </w:tabs>
              <w:spacing w:before="1"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政府网站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政府公报</w:t>
            </w:r>
          </w:p>
          <w:p>
            <w:pPr>
              <w:pStyle w:val="7"/>
              <w:tabs>
                <w:tab w:val="left" w:pos="1312"/>
              </w:tabs>
              <w:spacing w:line="180" w:lineRule="exact"/>
              <w:ind w:left="24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4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两微一端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6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发布</w:t>
            </w:r>
            <w:r>
              <w:rPr>
                <w:rFonts w:hint="eastAsia"/>
                <w:spacing w:val="7"/>
                <w:kern w:val="2"/>
                <w:sz w:val="15"/>
                <w:szCs w:val="15"/>
              </w:rPr>
              <w:t>会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听证会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广播电视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纸质媒体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公开查询点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□政务服务中心</w:t>
            </w:r>
          </w:p>
          <w:p>
            <w:pPr>
              <w:pStyle w:val="7"/>
              <w:tabs>
                <w:tab w:val="left" w:pos="238"/>
                <w:tab w:val="left" w:pos="1315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便民服务站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2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入</w:t>
            </w:r>
            <w:r>
              <w:rPr>
                <w:rFonts w:hint="eastAsia"/>
                <w:spacing w:val="5"/>
                <w:kern w:val="2"/>
                <w:sz w:val="15"/>
                <w:szCs w:val="15"/>
              </w:rPr>
              <w:t>户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kern w:val="2"/>
                <w:sz w:val="15"/>
                <w:szCs w:val="15"/>
              </w:rPr>
              <w:t>现场</w:t>
            </w:r>
          </w:p>
          <w:p>
            <w:pPr>
              <w:pStyle w:val="7"/>
              <w:tabs>
                <w:tab w:val="left" w:pos="238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村居</w:t>
            </w:r>
            <w:r>
              <w:rPr>
                <w:kern w:val="2"/>
                <w:sz w:val="15"/>
                <w:szCs w:val="15"/>
              </w:rPr>
              <w:t>/</w:t>
            </w:r>
            <w:r>
              <w:rPr>
                <w:rFonts w:hint="eastAsia"/>
                <w:spacing w:val="2"/>
                <w:kern w:val="2"/>
                <w:sz w:val="15"/>
                <w:szCs w:val="15"/>
              </w:rPr>
              <w:t>企事业单位公示栏</w:t>
            </w:r>
            <w:r>
              <w:rPr>
                <w:rFonts w:hint="eastAsia"/>
                <w:kern w:val="2"/>
                <w:sz w:val="15"/>
                <w:szCs w:val="15"/>
              </w:rPr>
              <w:t>（</w:t>
            </w:r>
            <w:r>
              <w:rPr>
                <w:rFonts w:hint="eastAsia"/>
                <w:spacing w:val="1"/>
                <w:kern w:val="2"/>
                <w:sz w:val="15"/>
                <w:szCs w:val="15"/>
              </w:rPr>
              <w:t>电子屏</w:t>
            </w:r>
            <w:r>
              <w:rPr>
                <w:rFonts w:hint="eastAsia"/>
                <w:kern w:val="2"/>
                <w:sz w:val="15"/>
                <w:szCs w:val="15"/>
              </w:rPr>
              <w:t>）</w:t>
            </w:r>
          </w:p>
          <w:p>
            <w:pPr>
              <w:pStyle w:val="7"/>
              <w:tabs>
                <w:tab w:val="left" w:pos="238"/>
                <w:tab w:val="left" w:pos="1312"/>
              </w:tabs>
              <w:spacing w:line="180" w:lineRule="exact"/>
              <w:ind w:left="23"/>
              <w:jc w:val="both"/>
              <w:rPr>
                <w:kern w:val="2"/>
                <w:sz w:val="15"/>
                <w:szCs w:val="15"/>
              </w:rPr>
            </w:pPr>
            <w:r>
              <w:rPr>
                <w:rFonts w:hint="eastAsia"/>
                <w:kern w:val="2"/>
                <w:sz w:val="15"/>
                <w:szCs w:val="15"/>
              </w:rPr>
              <w:t>√</w:t>
            </w:r>
            <w:r>
              <w:rPr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精准推送</w:t>
            </w:r>
            <w:r>
              <w:rPr>
                <w:kern w:val="2"/>
                <w:sz w:val="15"/>
                <w:szCs w:val="15"/>
              </w:rPr>
              <w:tab/>
            </w:r>
            <w:r>
              <w:rPr>
                <w:rFonts w:hint="eastAsia"/>
                <w:kern w:val="2"/>
                <w:sz w:val="15"/>
                <w:szCs w:val="15"/>
              </w:rPr>
              <w:t>□</w:t>
            </w:r>
            <w:r>
              <w:rPr>
                <w:spacing w:val="5"/>
                <w:kern w:val="2"/>
                <w:sz w:val="15"/>
                <w:szCs w:val="15"/>
              </w:rPr>
              <w:t xml:space="preserve"> </w:t>
            </w:r>
            <w:r>
              <w:rPr>
                <w:rFonts w:hint="eastAsia"/>
                <w:kern w:val="2"/>
                <w:sz w:val="15"/>
                <w:szCs w:val="15"/>
              </w:rPr>
              <w:t>其他</w:t>
            </w:r>
          </w:p>
        </w:tc>
        <w:tc>
          <w:tcPr>
            <w:tcW w:w="169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5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40" w:type="pct"/>
            <w:vAlign w:val="center"/>
          </w:tcPr>
          <w:p>
            <w:pPr>
              <w:pStyle w:val="7"/>
              <w:spacing w:line="180" w:lineRule="exact"/>
              <w:ind w:left="9"/>
              <w:jc w:val="center"/>
              <w:rPr>
                <w:sz w:val="15"/>
                <w:szCs w:val="15"/>
              </w:rPr>
            </w:pPr>
          </w:p>
        </w:tc>
        <w:tc>
          <w:tcPr>
            <w:tcW w:w="184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  <w:tc>
          <w:tcPr>
            <w:tcW w:w="161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78" w:type="pct"/>
            <w:vAlign w:val="center"/>
          </w:tcPr>
          <w:p>
            <w:pPr>
              <w:pStyle w:val="7"/>
              <w:spacing w:line="180" w:lineRule="exact"/>
              <w:jc w:val="center"/>
              <w:rPr>
                <w:rFonts w:ascii="Times New Roman"/>
                <w:sz w:val="15"/>
                <w:szCs w:val="15"/>
              </w:rPr>
            </w:pPr>
          </w:p>
        </w:tc>
        <w:tc>
          <w:tcPr>
            <w:tcW w:w="182" w:type="pct"/>
            <w:vAlign w:val="center"/>
          </w:tcPr>
          <w:p>
            <w:pPr>
              <w:pStyle w:val="7"/>
              <w:spacing w:line="180" w:lineRule="exact"/>
              <w:ind w:left="-75" w:firstLine="81" w:firstLineChars="54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1"/>
                <w:sz w:val="15"/>
                <w:szCs w:val="15"/>
              </w:rPr>
              <w:t>√</w:t>
            </w:r>
          </w:p>
        </w:tc>
      </w:tr>
    </w:tbl>
    <w:p>
      <w:pPr>
        <w:spacing w:line="220" w:lineRule="atLeast"/>
        <w:rPr>
          <w:rFonts w:ascii="Tahoma" w:hAnsi="Tahoma" w:eastAsia="微软雅黑"/>
        </w:rPr>
      </w:pPr>
    </w:p>
    <w:sectPr>
      <w:type w:val="nextColumn"/>
      <w:pgSz w:w="16840" w:h="11907" w:orient="landscape"/>
      <w:pgMar w:top="1140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FB"/>
    <w:rsid w:val="00063642"/>
    <w:rsid w:val="00081AC6"/>
    <w:rsid w:val="000D0E22"/>
    <w:rsid w:val="0011553A"/>
    <w:rsid w:val="00116618"/>
    <w:rsid w:val="00126397"/>
    <w:rsid w:val="001377DD"/>
    <w:rsid w:val="00172368"/>
    <w:rsid w:val="001C1278"/>
    <w:rsid w:val="001D1516"/>
    <w:rsid w:val="001F6CF8"/>
    <w:rsid w:val="002037AD"/>
    <w:rsid w:val="00241188"/>
    <w:rsid w:val="00260137"/>
    <w:rsid w:val="002B3008"/>
    <w:rsid w:val="00304C53"/>
    <w:rsid w:val="0031382B"/>
    <w:rsid w:val="0031713E"/>
    <w:rsid w:val="003369A7"/>
    <w:rsid w:val="003511A6"/>
    <w:rsid w:val="00385804"/>
    <w:rsid w:val="003921F7"/>
    <w:rsid w:val="003962BC"/>
    <w:rsid w:val="003D465A"/>
    <w:rsid w:val="004032CF"/>
    <w:rsid w:val="00424B2D"/>
    <w:rsid w:val="00441663"/>
    <w:rsid w:val="004B32FB"/>
    <w:rsid w:val="004F699E"/>
    <w:rsid w:val="005008E4"/>
    <w:rsid w:val="005638A4"/>
    <w:rsid w:val="005A6090"/>
    <w:rsid w:val="005D2848"/>
    <w:rsid w:val="005D7D94"/>
    <w:rsid w:val="006116D2"/>
    <w:rsid w:val="00635567"/>
    <w:rsid w:val="00685965"/>
    <w:rsid w:val="0069661B"/>
    <w:rsid w:val="006D2393"/>
    <w:rsid w:val="006D4861"/>
    <w:rsid w:val="006E5E6F"/>
    <w:rsid w:val="00706B95"/>
    <w:rsid w:val="00717087"/>
    <w:rsid w:val="00763370"/>
    <w:rsid w:val="007A2B39"/>
    <w:rsid w:val="007A4EA4"/>
    <w:rsid w:val="007C1B86"/>
    <w:rsid w:val="008046D2"/>
    <w:rsid w:val="008179EB"/>
    <w:rsid w:val="00827EF9"/>
    <w:rsid w:val="00835861"/>
    <w:rsid w:val="0086485E"/>
    <w:rsid w:val="00866D54"/>
    <w:rsid w:val="008D2304"/>
    <w:rsid w:val="008F3462"/>
    <w:rsid w:val="00914466"/>
    <w:rsid w:val="009870A0"/>
    <w:rsid w:val="009B33C2"/>
    <w:rsid w:val="009C7C14"/>
    <w:rsid w:val="009E4953"/>
    <w:rsid w:val="009E5576"/>
    <w:rsid w:val="00A90D21"/>
    <w:rsid w:val="00A953A9"/>
    <w:rsid w:val="00AB6AB9"/>
    <w:rsid w:val="00AD7ACD"/>
    <w:rsid w:val="00AF35C9"/>
    <w:rsid w:val="00B2339B"/>
    <w:rsid w:val="00B6710B"/>
    <w:rsid w:val="00BC5FC2"/>
    <w:rsid w:val="00BE7173"/>
    <w:rsid w:val="00C07EFF"/>
    <w:rsid w:val="00C308E8"/>
    <w:rsid w:val="00C65CBD"/>
    <w:rsid w:val="00C8419D"/>
    <w:rsid w:val="00C91816"/>
    <w:rsid w:val="00C95B36"/>
    <w:rsid w:val="00D135AF"/>
    <w:rsid w:val="00D330FC"/>
    <w:rsid w:val="00D414E5"/>
    <w:rsid w:val="00D64C17"/>
    <w:rsid w:val="00D72657"/>
    <w:rsid w:val="00DB61C8"/>
    <w:rsid w:val="00DD1159"/>
    <w:rsid w:val="00E34DA3"/>
    <w:rsid w:val="00E56711"/>
    <w:rsid w:val="00E80B4D"/>
    <w:rsid w:val="00E91476"/>
    <w:rsid w:val="00EA2EBE"/>
    <w:rsid w:val="00EA406F"/>
    <w:rsid w:val="00F00571"/>
    <w:rsid w:val="00F05795"/>
    <w:rsid w:val="00F1299A"/>
    <w:rsid w:val="00F42316"/>
    <w:rsid w:val="00F5407E"/>
    <w:rsid w:val="00FB5DC4"/>
    <w:rsid w:val="00FE42CD"/>
    <w:rsid w:val="00FF4025"/>
    <w:rsid w:val="1703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</w:style>
  <w:style w:type="paragraph" w:customStyle="1" w:styleId="7">
    <w:name w:val="Table Paragraph"/>
    <w:basedOn w:val="1"/>
    <w:uiPriority w:val="99"/>
  </w:style>
  <w:style w:type="character" w:customStyle="1" w:styleId="8">
    <w:name w:val="Header Char"/>
    <w:basedOn w:val="5"/>
    <w:link w:val="3"/>
    <w:locked/>
    <w:uiPriority w:val="99"/>
    <w:rPr>
      <w:rFonts w:ascii="宋体" w:eastAsia="宋体" w:cs="宋体"/>
      <w:kern w:val="0"/>
      <w:sz w:val="18"/>
      <w:szCs w:val="18"/>
    </w:rPr>
  </w:style>
  <w:style w:type="character" w:customStyle="1" w:styleId="9">
    <w:name w:val="Footer Char"/>
    <w:basedOn w:val="5"/>
    <w:link w:val="2"/>
    <w:locked/>
    <w:uiPriority w:val="99"/>
    <w:rPr>
      <w:rFonts w:asci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10</Pages>
  <Words>5678</Words>
  <Characters>5679</Characters>
  <Lines>0</Lines>
  <Paragraphs>0</Paragraphs>
  <TotalTime>68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2021-01-07T02:47:00Z</dcterms:created>
  <dc:creator>Administrator-admin</dc:creator>
  <cp:lastModifiedBy>琳琅满目</cp:lastModifiedBy>
  <cp:lastPrinted>2021-01-11T03:41:00Z</cp:lastPrinted>
  <dcterms:modified xsi:type="dcterms:W3CDTF">2021-01-12T07:04:28Z</dcterms:modified>
  <dc:title>秦淮区洪武路街道政务公开标准目录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表格</vt:lpwstr>
  </property>
  <property fmtid="{D5CDD505-2E9C-101B-9397-08002B2CF9AE}" pid="3" name="KSOProductBuildVer">
    <vt:lpwstr>2052-11.1.0.10228</vt:lpwstr>
  </property>
</Properties>
</file>