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3AF72" w14:textId="77777777" w:rsidR="004F3AB4" w:rsidRDefault="006A279D">
      <w:pPr>
        <w:spacing w:line="560" w:lineRule="exact"/>
        <w:rPr>
          <w:rFonts w:ascii="Times New Roman" w:eastAsia="方正小标宋_GBK" w:hAnsi="Times New Roman" w:cs="Times New Roman"/>
          <w:sz w:val="44"/>
          <w:szCs w:val="44"/>
        </w:rPr>
      </w:pPr>
      <w:r>
        <w:rPr>
          <w:rFonts w:ascii="Times New Roman" w:eastAsia="方正小标宋_GBK" w:hAnsi="Times New Roman" w:cs="Times New Roman"/>
          <w:sz w:val="44"/>
          <w:szCs w:val="44"/>
        </w:rPr>
        <w:t>南京市殡葬</w:t>
      </w:r>
      <w:r>
        <w:rPr>
          <w:rFonts w:ascii="Times New Roman" w:eastAsia="方正小标宋_GBK" w:hAnsi="Times New Roman" w:cs="Times New Roman"/>
          <w:sz w:val="44"/>
          <w:szCs w:val="44"/>
        </w:rPr>
        <w:t>行业</w:t>
      </w:r>
      <w:r>
        <w:rPr>
          <w:rFonts w:ascii="Times New Roman" w:eastAsia="方正小标宋_GBK" w:hAnsi="Times New Roman" w:cs="Times New Roman"/>
          <w:sz w:val="44"/>
          <w:szCs w:val="44"/>
        </w:rPr>
        <w:t>跨部门综合监管工作实施方案</w:t>
      </w:r>
    </w:p>
    <w:p w14:paraId="0EEE6F00" w14:textId="77777777" w:rsidR="004F3AB4" w:rsidRDefault="004F3AB4">
      <w:pPr>
        <w:spacing w:line="560" w:lineRule="exact"/>
        <w:ind w:firstLineChars="200" w:firstLine="640"/>
        <w:rPr>
          <w:rFonts w:ascii="Times New Roman" w:eastAsia="方正仿宋_GBK" w:hAnsi="Times New Roman" w:cs="Times New Roman"/>
          <w:sz w:val="32"/>
          <w:szCs w:val="32"/>
        </w:rPr>
      </w:pPr>
    </w:p>
    <w:p w14:paraId="6C250A85"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为</w:t>
      </w:r>
      <w:r>
        <w:rPr>
          <w:rFonts w:ascii="Times New Roman" w:eastAsia="方正仿宋_GBK" w:hAnsi="Times New Roman" w:cs="Times New Roman"/>
          <w:sz w:val="32"/>
          <w:szCs w:val="32"/>
        </w:rPr>
        <w:t>巩固</w:t>
      </w:r>
      <w:r>
        <w:rPr>
          <w:rFonts w:ascii="Times New Roman" w:eastAsia="方正仿宋_GBK" w:hAnsi="Times New Roman" w:cs="Times New Roman"/>
          <w:sz w:val="32"/>
          <w:szCs w:val="32"/>
        </w:rPr>
        <w:t>殡葬改革</w:t>
      </w:r>
      <w:r>
        <w:rPr>
          <w:rFonts w:ascii="Times New Roman" w:eastAsia="方正仿宋_GBK" w:hAnsi="Times New Roman" w:cs="Times New Roman"/>
          <w:sz w:val="32"/>
          <w:szCs w:val="32"/>
        </w:rPr>
        <w:t>成果</w:t>
      </w:r>
      <w:r>
        <w:rPr>
          <w:rFonts w:ascii="Times New Roman" w:eastAsia="方正仿宋_GBK" w:hAnsi="Times New Roman" w:cs="Times New Roman"/>
          <w:sz w:val="32"/>
          <w:szCs w:val="32"/>
        </w:rPr>
        <w:t>，规范殡葬服务市场秩序，提升监管效能，</w:t>
      </w:r>
      <w:r>
        <w:rPr>
          <w:rFonts w:ascii="Times New Roman" w:eastAsia="方正仿宋_GBK" w:hAnsi="Times New Roman" w:cs="Times New Roman"/>
          <w:sz w:val="32"/>
          <w:szCs w:val="32"/>
        </w:rPr>
        <w:t>根据</w:t>
      </w:r>
      <w:r>
        <w:rPr>
          <w:rFonts w:ascii="Times New Roman" w:eastAsia="方正仿宋_GBK" w:hAnsi="Times New Roman" w:cs="Times New Roman"/>
          <w:sz w:val="32"/>
          <w:szCs w:val="32"/>
        </w:rPr>
        <w:t>《民政部办公厅关于开展全国殡葬领域跨部门综合监管试点工作的通知》（民办函﹝</w:t>
      </w:r>
      <w:r>
        <w:rPr>
          <w:rFonts w:ascii="Times New Roman" w:eastAsia="方正仿宋_GBK" w:hAnsi="Times New Roman" w:cs="Times New Roman"/>
          <w:sz w:val="32"/>
          <w:szCs w:val="32"/>
        </w:rPr>
        <w:t>2023</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55</w:t>
      </w:r>
      <w:r>
        <w:rPr>
          <w:rFonts w:ascii="Times New Roman" w:eastAsia="方正仿宋_GBK" w:hAnsi="Times New Roman" w:cs="Times New Roman"/>
          <w:sz w:val="32"/>
          <w:szCs w:val="32"/>
        </w:rPr>
        <w:t>号）</w:t>
      </w:r>
      <w:r>
        <w:rPr>
          <w:rFonts w:ascii="Times New Roman" w:eastAsia="方正仿宋_GBK" w:hAnsi="Times New Roman" w:cs="Times New Roman" w:hint="eastAsia"/>
          <w:sz w:val="32"/>
          <w:szCs w:val="32"/>
        </w:rPr>
        <w:t>、</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江苏省民政厅等</w:t>
      </w:r>
      <w:r>
        <w:rPr>
          <w:rFonts w:ascii="Times New Roman" w:eastAsia="方正仿宋_GBK" w:hAnsi="Times New Roman" w:cs="Times New Roman"/>
          <w:sz w:val="32"/>
          <w:szCs w:val="32"/>
        </w:rPr>
        <w:t>13</w:t>
      </w:r>
      <w:r>
        <w:rPr>
          <w:rFonts w:ascii="Times New Roman" w:eastAsia="方正仿宋_GBK" w:hAnsi="Times New Roman" w:cs="Times New Roman"/>
          <w:sz w:val="32"/>
          <w:szCs w:val="32"/>
        </w:rPr>
        <w:t>部门关于推进殡葬行业跨部门综合监管的指导意见</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（苏民规〔</w:t>
      </w:r>
      <w:r>
        <w:rPr>
          <w:rFonts w:ascii="Times New Roman" w:eastAsia="方正仿宋_GBK" w:hAnsi="Times New Roman" w:cs="Times New Roman"/>
          <w:sz w:val="32"/>
          <w:szCs w:val="32"/>
        </w:rPr>
        <w:t>2025</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号），结合</w:t>
      </w:r>
      <w:r>
        <w:rPr>
          <w:rFonts w:ascii="Times New Roman" w:eastAsia="方正仿宋_GBK" w:hAnsi="Times New Roman" w:cs="Times New Roman"/>
          <w:sz w:val="32"/>
          <w:szCs w:val="32"/>
        </w:rPr>
        <w:t>我市实际</w:t>
      </w:r>
      <w:r>
        <w:rPr>
          <w:rFonts w:ascii="Times New Roman" w:eastAsia="方正仿宋_GBK" w:hAnsi="Times New Roman" w:cs="Times New Roman"/>
          <w:sz w:val="32"/>
          <w:szCs w:val="32"/>
        </w:rPr>
        <w:t>制定本</w:t>
      </w:r>
      <w:r>
        <w:rPr>
          <w:rFonts w:ascii="Times New Roman" w:eastAsia="方正仿宋_GBK" w:hAnsi="Times New Roman" w:cs="Times New Roman"/>
          <w:sz w:val="32"/>
          <w:szCs w:val="32"/>
        </w:rPr>
        <w:t>实施</w:t>
      </w:r>
      <w:r>
        <w:rPr>
          <w:rFonts w:ascii="Times New Roman" w:eastAsia="方正仿宋_GBK" w:hAnsi="Times New Roman" w:cs="Times New Roman"/>
          <w:sz w:val="32"/>
          <w:szCs w:val="32"/>
        </w:rPr>
        <w:t>方案。</w:t>
      </w:r>
    </w:p>
    <w:p w14:paraId="64118102" w14:textId="77777777" w:rsidR="004F3AB4" w:rsidRDefault="006A279D">
      <w:pPr>
        <w:spacing w:line="56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一、总体要求</w:t>
      </w:r>
    </w:p>
    <w:p w14:paraId="0E8F0AC3"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以习近平新时代中国特色社会主义思想为指导，深入学习贯彻习近平总书记关于殡葬工作的重要指示批示精神，坚持以人民为中心，强化公益惠民导向，全面深化殡葬领域改革。聚焦殡葬领域突出问题，坚持依法监管、系统治理、协同高效的原则，建立跨部门综合监管机制，明确监管职责，优化监管流程，实现事前事中事后全链条监管。通过部门联动、信息共享、执法协同，提升殡葬服务质量，保障群众合法权益，推动殡葬事业健康有序发展。</w:t>
      </w:r>
    </w:p>
    <w:p w14:paraId="209C96EF" w14:textId="77777777" w:rsidR="004F3AB4" w:rsidRDefault="006A279D">
      <w:pPr>
        <w:spacing w:line="56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二、监管对象</w:t>
      </w:r>
    </w:p>
    <w:p w14:paraId="32571C3A"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主要</w:t>
      </w:r>
      <w:r>
        <w:rPr>
          <w:rFonts w:ascii="Times New Roman" w:eastAsia="方正仿宋_GBK" w:hAnsi="Times New Roman" w:cs="Times New Roman"/>
          <w:sz w:val="32"/>
          <w:szCs w:val="32"/>
        </w:rPr>
        <w:t>包括在南京市行政区域内从事殡仪服务、遗体接运、骨灰安放（葬）等相关殡葬服务和销售殡葬用品的机构、组织和个人</w:t>
      </w:r>
      <w:r>
        <w:rPr>
          <w:rFonts w:ascii="Times New Roman" w:eastAsia="方正仿宋_GBK" w:hAnsi="Times New Roman" w:cs="Times New Roman"/>
          <w:sz w:val="32"/>
          <w:szCs w:val="32"/>
        </w:rPr>
        <w:t>。</w:t>
      </w:r>
    </w:p>
    <w:p w14:paraId="52E2A8E6" w14:textId="77777777" w:rsidR="004F3AB4" w:rsidRDefault="006A279D">
      <w:pPr>
        <w:spacing w:line="560" w:lineRule="exact"/>
        <w:ind w:firstLineChars="200" w:firstLine="640"/>
        <w:rPr>
          <w:rFonts w:ascii="Times New Roman" w:eastAsia="方正黑体_GBK" w:hAnsi="Times New Roman" w:cs="Times New Roman"/>
          <w:sz w:val="32"/>
          <w:szCs w:val="32"/>
          <w:highlight w:val="yellow"/>
        </w:rPr>
      </w:pPr>
      <w:r>
        <w:rPr>
          <w:rFonts w:ascii="Times New Roman" w:eastAsia="方正黑体_GBK" w:hAnsi="Times New Roman" w:cs="Times New Roman"/>
          <w:sz w:val="32"/>
          <w:szCs w:val="32"/>
        </w:rPr>
        <w:t>三、</w:t>
      </w:r>
      <w:r>
        <w:rPr>
          <w:rFonts w:ascii="Times New Roman" w:eastAsia="方正黑体_GBK" w:hAnsi="Times New Roman" w:cs="Times New Roman"/>
          <w:sz w:val="32"/>
          <w:szCs w:val="32"/>
        </w:rPr>
        <w:t>重点任务</w:t>
      </w:r>
      <w:r>
        <w:rPr>
          <w:rFonts w:ascii="Times New Roman" w:eastAsia="方正黑体_GBK" w:hAnsi="Times New Roman" w:cs="Times New Roman"/>
          <w:sz w:val="32"/>
          <w:szCs w:val="32"/>
        </w:rPr>
        <w:t>及责任分工</w:t>
      </w:r>
    </w:p>
    <w:p w14:paraId="5C765280"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楷体_GBK" w:hAnsi="Times New Roman" w:cs="Times New Roman"/>
          <w:sz w:val="32"/>
          <w:szCs w:val="32"/>
        </w:rPr>
        <w:t>（一）殡葬设施审批建设</w:t>
      </w:r>
    </w:p>
    <w:p w14:paraId="4247D543"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lastRenderedPageBreak/>
        <w:t>对</w:t>
      </w:r>
      <w:r>
        <w:rPr>
          <w:rFonts w:ascii="Times New Roman" w:eastAsia="方正仿宋_GBK" w:hAnsi="Times New Roman" w:cs="Times New Roman"/>
          <w:sz w:val="32"/>
          <w:szCs w:val="32"/>
        </w:rPr>
        <w:t>已投入使用</w:t>
      </w:r>
      <w:r>
        <w:rPr>
          <w:rFonts w:ascii="Times New Roman" w:eastAsia="方正仿宋_GBK" w:hAnsi="Times New Roman" w:cs="Times New Roman"/>
          <w:sz w:val="32"/>
          <w:szCs w:val="32"/>
        </w:rPr>
        <w:t>或正在建设的殡</w:t>
      </w:r>
      <w:r>
        <w:rPr>
          <w:rFonts w:ascii="Times New Roman" w:eastAsia="方正仿宋_GBK" w:hAnsi="Times New Roman" w:cs="Times New Roman"/>
          <w:sz w:val="32"/>
          <w:szCs w:val="32"/>
        </w:rPr>
        <w:t>葬</w:t>
      </w:r>
      <w:r>
        <w:rPr>
          <w:rFonts w:ascii="Times New Roman" w:eastAsia="方正仿宋_GBK" w:hAnsi="Times New Roman" w:cs="Times New Roman"/>
          <w:sz w:val="32"/>
          <w:szCs w:val="32"/>
        </w:rPr>
        <w:t>服务设施</w:t>
      </w:r>
      <w:r>
        <w:rPr>
          <w:rFonts w:ascii="Times New Roman" w:eastAsia="方正仿宋_GBK" w:hAnsi="Times New Roman" w:cs="Times New Roman"/>
          <w:sz w:val="32"/>
          <w:szCs w:val="32"/>
        </w:rPr>
        <w:t>的许可批文、立项文件</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专项规划、土地使用（国有建设用地划拨决定书或集体建设用地批准书、涉及使用林地的需持有使用林地审核同意书、涉文保的需文物行政部门同意意见书）</w:t>
      </w:r>
      <w:r>
        <w:rPr>
          <w:rFonts w:ascii="Times New Roman" w:eastAsia="方正仿宋_GBK" w:hAnsi="Times New Roman" w:cs="Times New Roman"/>
          <w:sz w:val="32"/>
          <w:szCs w:val="32"/>
        </w:rPr>
        <w:t>等进行</w:t>
      </w:r>
      <w:r>
        <w:rPr>
          <w:rFonts w:ascii="Times New Roman" w:eastAsia="方正仿宋_GBK" w:hAnsi="Times New Roman" w:cs="Times New Roman"/>
          <w:sz w:val="32"/>
          <w:szCs w:val="32"/>
        </w:rPr>
        <w:t>审查；对未经批准擅自兴建公墓、殡仪馆、殡仪服务站、骨灰堂等殡葬设施或违反设施建设要求</w:t>
      </w:r>
      <w:r>
        <w:rPr>
          <w:rFonts w:ascii="Times New Roman" w:eastAsia="方正仿宋_GBK" w:hAnsi="Times New Roman" w:cs="Times New Roman" w:hint="eastAsia"/>
          <w:sz w:val="32"/>
          <w:szCs w:val="32"/>
        </w:rPr>
        <w:t>的</w:t>
      </w:r>
      <w:r>
        <w:rPr>
          <w:rFonts w:ascii="Times New Roman" w:eastAsia="方正仿宋_GBK" w:hAnsi="Times New Roman" w:cs="Times New Roman"/>
          <w:sz w:val="32"/>
          <w:szCs w:val="32"/>
        </w:rPr>
        <w:t>行为依法依规进行查处。</w:t>
      </w:r>
    </w:p>
    <w:p w14:paraId="58CD403B"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黑体_GBK" w:hAnsi="Times New Roman" w:cs="Times New Roman"/>
          <w:sz w:val="32"/>
          <w:szCs w:val="32"/>
        </w:rPr>
        <w:t>责任单位：</w:t>
      </w:r>
      <w:r>
        <w:rPr>
          <w:rFonts w:ascii="Times New Roman" w:eastAsia="方正仿宋_GBK" w:hAnsi="Times New Roman" w:cs="Times New Roman"/>
          <w:sz w:val="32"/>
          <w:szCs w:val="32"/>
        </w:rPr>
        <w:t>市民政局、市发展和改革委员会、市规划和自然资源局、市城乡建设委员会、市绿化园林局、市文化和旅游局</w:t>
      </w:r>
    </w:p>
    <w:p w14:paraId="55260FEB"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楷体_GBK" w:hAnsi="Times New Roman" w:cs="Times New Roman"/>
          <w:sz w:val="32"/>
          <w:szCs w:val="32"/>
        </w:rPr>
        <w:t>（二）安放（葬）设施运营管理</w:t>
      </w:r>
    </w:p>
    <w:p w14:paraId="303D8735"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对建造、出售超面积墓位，销售</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活人墓</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，以及公益性安</w:t>
      </w:r>
      <w:r>
        <w:rPr>
          <w:rFonts w:ascii="Times New Roman" w:eastAsia="方正仿宋_GBK" w:hAnsi="Times New Roman" w:cs="Times New Roman" w:hint="eastAsia"/>
          <w:sz w:val="32"/>
          <w:szCs w:val="32"/>
        </w:rPr>
        <w:t>放（</w:t>
      </w:r>
      <w:r>
        <w:rPr>
          <w:rFonts w:ascii="Times New Roman" w:eastAsia="方正仿宋_GBK" w:hAnsi="Times New Roman" w:cs="Times New Roman"/>
          <w:sz w:val="32"/>
          <w:szCs w:val="32"/>
        </w:rPr>
        <w:t>葬</w:t>
      </w:r>
      <w:r>
        <w:rPr>
          <w:rFonts w:ascii="Times New Roman" w:eastAsia="方正仿宋_GBK" w:hAnsi="Times New Roman" w:cs="Times New Roman" w:hint="eastAsia"/>
          <w:sz w:val="32"/>
          <w:szCs w:val="32"/>
        </w:rPr>
        <w:t>）</w:t>
      </w:r>
      <w:r>
        <w:rPr>
          <w:rFonts w:ascii="Times New Roman" w:eastAsia="方正仿宋_GBK" w:hAnsi="Times New Roman" w:cs="Times New Roman"/>
          <w:sz w:val="32"/>
          <w:szCs w:val="32"/>
        </w:rPr>
        <w:t>设施擅自改变经营性质、违规经营或超范围销售等行为，责令经营管理者限期整改，并依法依规作出行政处罚决定。</w:t>
      </w:r>
    </w:p>
    <w:p w14:paraId="4378D81E"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黑体_GBK" w:hAnsi="Times New Roman" w:cs="Times New Roman"/>
          <w:sz w:val="32"/>
          <w:szCs w:val="32"/>
        </w:rPr>
        <w:t>责任单位：</w:t>
      </w:r>
      <w:r>
        <w:rPr>
          <w:rFonts w:ascii="Times New Roman" w:eastAsia="方正仿宋_GBK" w:hAnsi="Times New Roman" w:cs="Times New Roman"/>
          <w:sz w:val="32"/>
          <w:szCs w:val="32"/>
        </w:rPr>
        <w:t>市民政局</w:t>
      </w:r>
    </w:p>
    <w:p w14:paraId="0E07C4E7"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楷体_GBK" w:hAnsi="Times New Roman" w:cs="Times New Roman"/>
          <w:sz w:val="32"/>
          <w:szCs w:val="32"/>
        </w:rPr>
        <w:t>（三）遗体和骨灰规范处置</w:t>
      </w:r>
    </w:p>
    <w:p w14:paraId="5B1988C4"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仿宋_GBK" w:hAnsi="Times New Roman" w:cs="Times New Roman"/>
          <w:sz w:val="32"/>
          <w:szCs w:val="32"/>
        </w:rPr>
        <w:t>加强对遗体接运、存放、交接和火化等重点环节监管，加强医疗机构太平间管理，严禁将骨灰入棺土葬或乱埋乱葬，殡仪馆应当凭骨灰去向证明发放骨灰，公墓、骨灰堂等殡葬服务机构配合开具骨灰去向证明材料，相关单位按规定处置长期存放遗体。</w:t>
      </w:r>
    </w:p>
    <w:p w14:paraId="7DA09F8A"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黑体_GBK" w:hAnsi="Times New Roman" w:cs="Times New Roman"/>
          <w:sz w:val="32"/>
          <w:szCs w:val="32"/>
        </w:rPr>
        <w:t>责任单位：</w:t>
      </w:r>
      <w:r>
        <w:rPr>
          <w:rFonts w:ascii="Times New Roman" w:eastAsia="方正仿宋_GBK" w:hAnsi="Times New Roman" w:cs="Times New Roman"/>
          <w:sz w:val="32"/>
          <w:szCs w:val="32"/>
        </w:rPr>
        <w:t>市民政局</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市公安局、</w:t>
      </w:r>
      <w:r>
        <w:rPr>
          <w:rFonts w:ascii="Times New Roman" w:eastAsia="方正仿宋_GBK" w:hAnsi="Times New Roman" w:cs="Times New Roman"/>
          <w:sz w:val="32"/>
          <w:szCs w:val="32"/>
        </w:rPr>
        <w:t>市卫生健康委员会</w:t>
      </w:r>
    </w:p>
    <w:p w14:paraId="16157742"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楷体_GBK" w:hAnsi="Times New Roman" w:cs="Times New Roman"/>
          <w:sz w:val="32"/>
          <w:szCs w:val="32"/>
        </w:rPr>
        <w:t>（四）遗体接运规范管理</w:t>
      </w:r>
    </w:p>
    <w:p w14:paraId="508CD7D9"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殡仪馆、医疗卫生机构、养老机构应当建立遗体接运车辆信息登记制度，非殡仪馆统一管理的承运车辆不得擅自进入接运遗</w:t>
      </w:r>
      <w:r>
        <w:rPr>
          <w:rFonts w:ascii="Times New Roman" w:eastAsia="方正仿宋_GBK" w:hAnsi="Times New Roman" w:cs="Times New Roman"/>
          <w:sz w:val="32"/>
          <w:szCs w:val="32"/>
        </w:rPr>
        <w:lastRenderedPageBreak/>
        <w:t>体。遗体接运应当凭医疗机构或公安机关出具的死亡证明办理。对未经审批，擅自将遗体运往本市以外地区的行为进行监管。对除殡仪馆及纳入统一管理的社会化车辆以外的任何机构或个人擅自接运遗体的行为，以及接运服务不符合规范要求的，依法依规进行查处。</w:t>
      </w:r>
    </w:p>
    <w:p w14:paraId="46417480"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黑体_GBK" w:hAnsi="Times New Roman" w:cs="Times New Roman"/>
          <w:sz w:val="32"/>
          <w:szCs w:val="32"/>
        </w:rPr>
        <w:t>责任单位：</w:t>
      </w:r>
      <w:r>
        <w:rPr>
          <w:rFonts w:ascii="Times New Roman" w:eastAsia="方正仿宋_GBK" w:hAnsi="Times New Roman" w:cs="Times New Roman"/>
          <w:sz w:val="32"/>
          <w:szCs w:val="32"/>
        </w:rPr>
        <w:t>市民政局</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市公安局</w:t>
      </w:r>
      <w:r>
        <w:rPr>
          <w:rFonts w:ascii="Times New Roman" w:eastAsia="方正仿宋_GBK" w:hAnsi="Times New Roman" w:cs="Times New Roman"/>
          <w:sz w:val="32"/>
          <w:szCs w:val="32"/>
        </w:rPr>
        <w:t>、市卫生健康委员会</w:t>
      </w:r>
    </w:p>
    <w:p w14:paraId="581F3614"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楷体_GBK" w:hAnsi="Times New Roman" w:cs="Times New Roman"/>
          <w:sz w:val="32"/>
          <w:szCs w:val="32"/>
        </w:rPr>
        <w:t>（五）殡葬中介规范管理</w:t>
      </w:r>
    </w:p>
    <w:p w14:paraId="406A8677"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殡葬中介服务机构应当主动向服务提供地或主要经营场所所在地的</w:t>
      </w:r>
      <w:r>
        <w:rPr>
          <w:rFonts w:ascii="Times New Roman" w:eastAsia="方正仿宋_GBK" w:hAnsi="Times New Roman" w:cs="Times New Roman" w:hint="eastAsia"/>
          <w:sz w:val="32"/>
          <w:szCs w:val="32"/>
        </w:rPr>
        <w:t>区</w:t>
      </w:r>
      <w:r>
        <w:rPr>
          <w:rFonts w:ascii="Times New Roman" w:eastAsia="方正仿宋_GBK" w:hAnsi="Times New Roman" w:cs="Times New Roman"/>
          <w:sz w:val="32"/>
          <w:szCs w:val="32"/>
        </w:rPr>
        <w:t>民政部门进行报告，</w:t>
      </w:r>
      <w:r>
        <w:rPr>
          <w:rFonts w:ascii="Times New Roman" w:eastAsia="方正仿宋_GBK" w:hAnsi="Times New Roman" w:cs="Times New Roman"/>
          <w:sz w:val="32"/>
          <w:szCs w:val="32"/>
        </w:rPr>
        <w:t>市场监管部门与民政部门建立殡葬中介服务机构信息共享机制。加强对殡葬代理服务机构亮证亮照、公开透明收费、签订服务合同等进行监管，对不正当竞争及价格违法、欺诈，扰乱公共秩序，强买强卖以及非法获取、泄露、买卖逝者及家属个人信息等行为，依法依规查处。</w:t>
      </w:r>
    </w:p>
    <w:p w14:paraId="51B55DF8"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黑体_GBK" w:hAnsi="Times New Roman" w:cs="Times New Roman"/>
          <w:sz w:val="32"/>
          <w:szCs w:val="32"/>
        </w:rPr>
        <w:t>责任单位：</w:t>
      </w:r>
      <w:r>
        <w:rPr>
          <w:rFonts w:ascii="Times New Roman" w:eastAsia="方正仿宋_GBK" w:hAnsi="Times New Roman" w:cs="Times New Roman"/>
          <w:sz w:val="32"/>
          <w:szCs w:val="32"/>
        </w:rPr>
        <w:t>市民政局、市公安局、</w:t>
      </w:r>
      <w:r>
        <w:rPr>
          <w:rFonts w:ascii="Times New Roman" w:eastAsia="方正仿宋_GBK" w:hAnsi="Times New Roman" w:cs="Times New Roman"/>
          <w:sz w:val="32"/>
          <w:szCs w:val="32"/>
        </w:rPr>
        <w:t>市卫生健康委员会、市市场监督管理局</w:t>
      </w:r>
    </w:p>
    <w:p w14:paraId="35E2CBA9"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楷体_GBK" w:hAnsi="Times New Roman" w:cs="Times New Roman"/>
          <w:sz w:val="32"/>
          <w:szCs w:val="32"/>
        </w:rPr>
        <w:t>（六）散坟</w:t>
      </w:r>
      <w:r>
        <w:rPr>
          <w:rFonts w:ascii="Times New Roman" w:eastAsia="方正楷体_GBK" w:hAnsi="Times New Roman" w:cs="Times New Roman"/>
          <w:sz w:val="32"/>
          <w:szCs w:val="32"/>
        </w:rPr>
        <w:t>乱</w:t>
      </w:r>
      <w:r>
        <w:rPr>
          <w:rFonts w:ascii="Times New Roman" w:eastAsia="方正楷体_GBK" w:hAnsi="Times New Roman" w:cs="Times New Roman"/>
          <w:sz w:val="32"/>
          <w:szCs w:val="32"/>
        </w:rPr>
        <w:t>埋乱葬监管</w:t>
      </w:r>
    </w:p>
    <w:p w14:paraId="58ABE0B2"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重</w:t>
      </w:r>
      <w:r>
        <w:rPr>
          <w:rFonts w:ascii="Times New Roman" w:eastAsia="方正仿宋_GBK" w:hAnsi="Times New Roman" w:cs="Times New Roman"/>
          <w:sz w:val="32"/>
          <w:szCs w:val="32"/>
        </w:rPr>
        <w:t>点对耕地、林地</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城市公园、风景名胜区</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文物保护区</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水库及河</w:t>
      </w:r>
      <w:r>
        <w:rPr>
          <w:rFonts w:ascii="Times New Roman" w:eastAsia="方正仿宋_GBK" w:hAnsi="Times New Roman" w:cs="Times New Roman"/>
          <w:sz w:val="32"/>
          <w:szCs w:val="32"/>
        </w:rPr>
        <w:t>道管理范围内</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水源保护区</w:t>
      </w:r>
      <w:r>
        <w:rPr>
          <w:rFonts w:ascii="Times New Roman" w:eastAsia="方正仿宋_GBK" w:hAnsi="Times New Roman" w:cs="Times New Roman" w:hint="eastAsia"/>
          <w:sz w:val="32"/>
          <w:szCs w:val="32"/>
        </w:rPr>
        <w:t>、</w:t>
      </w:r>
      <w:r>
        <w:rPr>
          <w:rFonts w:ascii="Times New Roman" w:eastAsia="方正仿宋_GBK" w:hAnsi="Times New Roman" w:cs="Times New Roman"/>
          <w:sz w:val="32"/>
          <w:szCs w:val="32"/>
        </w:rPr>
        <w:t>铁路</w:t>
      </w:r>
      <w:r>
        <w:rPr>
          <w:rFonts w:ascii="Times New Roman" w:eastAsia="方正仿宋_GBK" w:hAnsi="Times New Roman" w:cs="Times New Roman"/>
          <w:sz w:val="32"/>
          <w:szCs w:val="32"/>
        </w:rPr>
        <w:t>和</w:t>
      </w:r>
      <w:r>
        <w:rPr>
          <w:rFonts w:ascii="Times New Roman" w:eastAsia="方正仿宋_GBK" w:hAnsi="Times New Roman" w:cs="Times New Roman"/>
          <w:sz w:val="32"/>
          <w:szCs w:val="32"/>
        </w:rPr>
        <w:t>公路主干线两侧等范围内新增的乱埋乱葬坟墓、硬化大墓进行监管，依法依规进行稳妥治理。</w:t>
      </w:r>
    </w:p>
    <w:p w14:paraId="54D7DF62"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黑体_GBK" w:hAnsi="Times New Roman" w:cs="Times New Roman"/>
          <w:sz w:val="32"/>
          <w:szCs w:val="32"/>
        </w:rPr>
        <w:t>责任单位：</w:t>
      </w:r>
      <w:r>
        <w:rPr>
          <w:rFonts w:ascii="Times New Roman" w:eastAsia="方正仿宋_GBK" w:hAnsi="Times New Roman" w:cs="Times New Roman"/>
          <w:sz w:val="32"/>
          <w:szCs w:val="32"/>
        </w:rPr>
        <w:t>市民政局</w:t>
      </w:r>
      <w:r>
        <w:rPr>
          <w:rFonts w:ascii="Times New Roman" w:eastAsia="方正仿宋_GBK" w:hAnsi="Times New Roman" w:cs="Times New Roman"/>
          <w:sz w:val="32"/>
          <w:szCs w:val="32"/>
        </w:rPr>
        <w:t>、市规划和自然资源局</w:t>
      </w:r>
      <w:r>
        <w:rPr>
          <w:rFonts w:ascii="Times New Roman" w:eastAsia="方正仿宋_GBK" w:hAnsi="Times New Roman" w:cs="Times New Roman"/>
          <w:sz w:val="32"/>
          <w:szCs w:val="32"/>
        </w:rPr>
        <w:t>、市</w:t>
      </w:r>
      <w:r>
        <w:rPr>
          <w:rFonts w:ascii="Times New Roman" w:eastAsia="方正仿宋_GBK" w:hAnsi="Times New Roman" w:cs="Times New Roman"/>
          <w:sz w:val="32"/>
          <w:szCs w:val="32"/>
        </w:rPr>
        <w:t>城市管理</w:t>
      </w:r>
      <w:r>
        <w:rPr>
          <w:rFonts w:ascii="Times New Roman" w:eastAsia="方正仿宋_GBK" w:hAnsi="Times New Roman" w:cs="Times New Roman"/>
          <w:sz w:val="32"/>
          <w:szCs w:val="32"/>
        </w:rPr>
        <w:t>局</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市</w:t>
      </w:r>
      <w:r>
        <w:rPr>
          <w:rFonts w:ascii="Times New Roman" w:eastAsia="方正仿宋_GBK" w:hAnsi="Times New Roman" w:cs="Times New Roman"/>
          <w:sz w:val="32"/>
          <w:szCs w:val="32"/>
        </w:rPr>
        <w:t>绿化园林局、</w:t>
      </w:r>
      <w:r>
        <w:rPr>
          <w:rFonts w:ascii="Times New Roman" w:eastAsia="方正仿宋_GBK" w:hAnsi="Times New Roman" w:cs="Times New Roman"/>
          <w:sz w:val="32"/>
          <w:szCs w:val="32"/>
        </w:rPr>
        <w:t>市交</w:t>
      </w:r>
      <w:r>
        <w:rPr>
          <w:rFonts w:ascii="Times New Roman" w:eastAsia="方正仿宋_GBK" w:hAnsi="Times New Roman" w:cs="Times New Roman"/>
          <w:sz w:val="32"/>
          <w:szCs w:val="32"/>
        </w:rPr>
        <w:t>通</w:t>
      </w:r>
      <w:r>
        <w:rPr>
          <w:rFonts w:ascii="Times New Roman" w:eastAsia="方正仿宋_GBK" w:hAnsi="Times New Roman" w:cs="Times New Roman"/>
          <w:sz w:val="32"/>
          <w:szCs w:val="32"/>
        </w:rPr>
        <w:t>运</w:t>
      </w:r>
      <w:r>
        <w:rPr>
          <w:rFonts w:ascii="Times New Roman" w:eastAsia="方正仿宋_GBK" w:hAnsi="Times New Roman" w:cs="Times New Roman"/>
          <w:sz w:val="32"/>
          <w:szCs w:val="32"/>
        </w:rPr>
        <w:t>输</w:t>
      </w:r>
      <w:r>
        <w:rPr>
          <w:rFonts w:ascii="Times New Roman" w:eastAsia="方正仿宋_GBK" w:hAnsi="Times New Roman" w:cs="Times New Roman"/>
          <w:sz w:val="32"/>
          <w:szCs w:val="32"/>
        </w:rPr>
        <w:t>局、市水</w:t>
      </w:r>
      <w:r>
        <w:rPr>
          <w:rFonts w:ascii="Times New Roman" w:eastAsia="方正仿宋_GBK" w:hAnsi="Times New Roman" w:cs="Times New Roman"/>
          <w:sz w:val="32"/>
          <w:szCs w:val="32"/>
        </w:rPr>
        <w:t>务</w:t>
      </w:r>
      <w:r>
        <w:rPr>
          <w:rFonts w:ascii="Times New Roman" w:eastAsia="方正仿宋_GBK" w:hAnsi="Times New Roman" w:cs="Times New Roman"/>
          <w:sz w:val="32"/>
          <w:szCs w:val="32"/>
        </w:rPr>
        <w:t>局、市农业农村局、市</w:t>
      </w:r>
      <w:r>
        <w:rPr>
          <w:rFonts w:ascii="Times New Roman" w:eastAsia="方正仿宋_GBK" w:hAnsi="Times New Roman" w:cs="Times New Roman"/>
          <w:sz w:val="32"/>
          <w:szCs w:val="32"/>
        </w:rPr>
        <w:t>文</w:t>
      </w:r>
      <w:r>
        <w:rPr>
          <w:rFonts w:ascii="Times New Roman" w:eastAsia="方正仿宋_GBK" w:hAnsi="Times New Roman" w:cs="Times New Roman"/>
          <w:sz w:val="32"/>
          <w:szCs w:val="32"/>
        </w:rPr>
        <w:lastRenderedPageBreak/>
        <w:t>化和旅游</w:t>
      </w:r>
      <w:r>
        <w:rPr>
          <w:rFonts w:ascii="Times New Roman" w:eastAsia="方正仿宋_GBK" w:hAnsi="Times New Roman" w:cs="Times New Roman"/>
          <w:sz w:val="32"/>
          <w:szCs w:val="32"/>
        </w:rPr>
        <w:t>局</w:t>
      </w:r>
      <w:r>
        <w:rPr>
          <w:rFonts w:ascii="Times New Roman" w:eastAsia="方正仿宋_GBK" w:hAnsi="Times New Roman" w:cs="Times New Roman"/>
          <w:sz w:val="32"/>
          <w:szCs w:val="32"/>
        </w:rPr>
        <w:t>、风景名胜区管理机构</w:t>
      </w:r>
    </w:p>
    <w:p w14:paraId="78A1A0D1"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楷体_GBK" w:hAnsi="Times New Roman" w:cs="Times New Roman"/>
          <w:sz w:val="32"/>
          <w:szCs w:val="32"/>
        </w:rPr>
        <w:t>（七）殡葬服务收费监管</w:t>
      </w:r>
    </w:p>
    <w:p w14:paraId="6BA3798B"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对殡葬服务机构违反价格法律法规、不向客户提供收费结算清单和合法有效票据、未公示收费内容、隐瞒优惠减免政策、擅自设立收费项目、提高收费标准、扩大收费范围及强制捆绑服务等乱收费行为，依法依规进行查处。</w:t>
      </w:r>
    </w:p>
    <w:p w14:paraId="797AC101"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黑体_GBK" w:hAnsi="Times New Roman" w:cs="Times New Roman"/>
          <w:sz w:val="32"/>
          <w:szCs w:val="32"/>
        </w:rPr>
        <w:t>责任单位：</w:t>
      </w:r>
      <w:r>
        <w:rPr>
          <w:rFonts w:ascii="Times New Roman" w:eastAsia="方正仿宋_GBK" w:hAnsi="Times New Roman" w:cs="Times New Roman"/>
          <w:sz w:val="32"/>
          <w:szCs w:val="32"/>
        </w:rPr>
        <w:t>市民政局、市市场监督管理局</w:t>
      </w:r>
    </w:p>
    <w:p w14:paraId="754B38C6"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楷体_GBK" w:hAnsi="Times New Roman" w:cs="Times New Roman"/>
          <w:sz w:val="32"/>
          <w:szCs w:val="32"/>
        </w:rPr>
        <w:t>（八）殡葬陈规陋习监管</w:t>
      </w:r>
    </w:p>
    <w:p w14:paraId="61CDF60B"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占用城市道路、广场、公园等公共场所停放遗体、摆设灵棚、摆放花圈等行为；沿街抛</w:t>
      </w:r>
      <w:r>
        <w:rPr>
          <w:rFonts w:ascii="Times New Roman" w:eastAsia="方正仿宋_GBK" w:hAnsi="Times New Roman" w:cs="Times New Roman"/>
          <w:sz w:val="32"/>
          <w:szCs w:val="32"/>
        </w:rPr>
        <w:t>撒</w:t>
      </w:r>
      <w:r>
        <w:rPr>
          <w:rFonts w:ascii="Times New Roman" w:eastAsia="方正仿宋_GBK" w:hAnsi="Times New Roman" w:cs="Times New Roman"/>
          <w:sz w:val="32"/>
          <w:szCs w:val="32"/>
        </w:rPr>
        <w:t>焚烧纸钱、禁燃区域内燃放烟花爆竹、造成垃圾污染等行为；丧事大操大办、从事封建迷信活动、组织低俗表演等不文明行为；制造生产销售封建迷信殡葬用品、在实行火葬的地区生产销售棺材等土葬用品、制造销售不符合国家技术标准殡葬设备的行为。</w:t>
      </w:r>
    </w:p>
    <w:p w14:paraId="3564F66A"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黑体_GBK" w:hAnsi="Times New Roman" w:cs="Times New Roman"/>
          <w:sz w:val="32"/>
          <w:szCs w:val="32"/>
        </w:rPr>
        <w:t>责任单位：</w:t>
      </w:r>
      <w:r>
        <w:rPr>
          <w:rFonts w:ascii="Times New Roman" w:eastAsia="方正仿宋_GBK" w:hAnsi="Times New Roman" w:cs="Times New Roman"/>
          <w:sz w:val="32"/>
          <w:szCs w:val="32"/>
        </w:rPr>
        <w:t>市民政局、</w:t>
      </w:r>
      <w:r>
        <w:rPr>
          <w:rFonts w:ascii="Times New Roman" w:eastAsia="方正仿宋_GBK" w:hAnsi="Times New Roman" w:cs="Times New Roman"/>
          <w:color w:val="000000" w:themeColor="text1"/>
          <w:sz w:val="32"/>
          <w:szCs w:val="32"/>
        </w:rPr>
        <w:t>市文明办、</w:t>
      </w:r>
      <w:r>
        <w:rPr>
          <w:rFonts w:ascii="Times New Roman" w:eastAsia="方正仿宋_GBK" w:hAnsi="Times New Roman" w:cs="Times New Roman"/>
          <w:sz w:val="32"/>
          <w:szCs w:val="32"/>
        </w:rPr>
        <w:t>市公安局、市</w:t>
      </w:r>
      <w:r>
        <w:rPr>
          <w:rFonts w:ascii="Times New Roman" w:eastAsia="方正仿宋_GBK" w:hAnsi="Times New Roman" w:cs="Times New Roman" w:hint="eastAsia"/>
          <w:sz w:val="32"/>
          <w:szCs w:val="32"/>
        </w:rPr>
        <w:t>城市管理</w:t>
      </w:r>
      <w:r>
        <w:rPr>
          <w:rFonts w:ascii="Times New Roman" w:eastAsia="方正仿宋_GBK" w:hAnsi="Times New Roman" w:cs="Times New Roman"/>
          <w:sz w:val="32"/>
          <w:szCs w:val="32"/>
        </w:rPr>
        <w:t>局</w:t>
      </w:r>
      <w:r>
        <w:rPr>
          <w:rFonts w:ascii="Times New Roman" w:eastAsia="方正仿宋_GBK" w:hAnsi="Times New Roman" w:cs="Times New Roman" w:hint="eastAsia"/>
          <w:sz w:val="32"/>
          <w:szCs w:val="32"/>
        </w:rPr>
        <w:t>、</w:t>
      </w:r>
      <w:r>
        <w:rPr>
          <w:rFonts w:ascii="Times New Roman" w:eastAsia="方正仿宋_GBK" w:hAnsi="Times New Roman" w:cs="Times New Roman"/>
          <w:sz w:val="32"/>
          <w:szCs w:val="32"/>
        </w:rPr>
        <w:t>市市场监督管理局</w:t>
      </w:r>
    </w:p>
    <w:p w14:paraId="7D4E01FE" w14:textId="77777777" w:rsidR="004F3AB4" w:rsidRDefault="006A279D">
      <w:pPr>
        <w:spacing w:line="560" w:lineRule="exact"/>
        <w:ind w:firstLineChars="200" w:firstLine="640"/>
        <w:rPr>
          <w:rFonts w:ascii="Times New Roman" w:eastAsia="方正楷体_GBK" w:hAnsi="Times New Roman" w:cs="Times New Roman"/>
          <w:sz w:val="32"/>
          <w:szCs w:val="32"/>
        </w:rPr>
      </w:pPr>
      <w:r>
        <w:rPr>
          <w:rFonts w:ascii="Times New Roman" w:eastAsia="方正楷体_GBK" w:hAnsi="Times New Roman" w:cs="Times New Roman"/>
          <w:sz w:val="32"/>
          <w:szCs w:val="32"/>
        </w:rPr>
        <w:t>（九）安全生产监管</w:t>
      </w:r>
    </w:p>
    <w:p w14:paraId="34AF6409"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对殡葬服务机构履行安全生产主体责任以及房屋建筑、设施设备、消防系统的安全性等情况进行监管，核查从业人员资质，并排查其他各类重大事故隐患。对殡葬机构不落实安全生产主体责任、存在安全生产隐患的，依法依规作出整改和行政处理决定。</w:t>
      </w:r>
    </w:p>
    <w:p w14:paraId="479D835D"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黑体_GBK" w:hAnsi="Times New Roman" w:cs="Times New Roman"/>
          <w:sz w:val="32"/>
          <w:szCs w:val="32"/>
        </w:rPr>
        <w:t>牵头单位：</w:t>
      </w:r>
      <w:r>
        <w:rPr>
          <w:rFonts w:ascii="Times New Roman" w:eastAsia="方正仿宋_GBK" w:hAnsi="Times New Roman" w:cs="Times New Roman"/>
          <w:sz w:val="32"/>
          <w:szCs w:val="32"/>
        </w:rPr>
        <w:t>市民政局</w:t>
      </w:r>
    </w:p>
    <w:p w14:paraId="00C55550"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黑体_GBK" w:hAnsi="Times New Roman" w:cs="Times New Roman"/>
          <w:sz w:val="32"/>
          <w:szCs w:val="32"/>
        </w:rPr>
        <w:lastRenderedPageBreak/>
        <w:t>配合单位：</w:t>
      </w:r>
      <w:r>
        <w:rPr>
          <w:rFonts w:ascii="Times New Roman" w:eastAsia="方正仿宋_GBK" w:hAnsi="Times New Roman" w:cs="Times New Roman"/>
          <w:sz w:val="32"/>
          <w:szCs w:val="32"/>
        </w:rPr>
        <w:t>市应急管理局、市消防救援支队、</w:t>
      </w:r>
      <w:r>
        <w:rPr>
          <w:rFonts w:ascii="Times New Roman" w:eastAsia="方正仿宋_GBK" w:hAnsi="Times New Roman" w:cs="Times New Roman"/>
          <w:sz w:val="32"/>
          <w:szCs w:val="32"/>
        </w:rPr>
        <w:t>市市场监督管理局</w:t>
      </w:r>
    </w:p>
    <w:p w14:paraId="2D669F54" w14:textId="77777777" w:rsidR="004F3AB4" w:rsidRDefault="006A279D">
      <w:pPr>
        <w:spacing w:line="56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四、健全监管机制</w:t>
      </w:r>
    </w:p>
    <w:p w14:paraId="54FB1502"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楷体_GBK" w:hAnsi="Times New Roman" w:cs="Times New Roman"/>
          <w:sz w:val="32"/>
          <w:szCs w:val="32"/>
        </w:rPr>
        <w:t>（一）</w:t>
      </w:r>
      <w:r>
        <w:rPr>
          <w:rFonts w:ascii="Times New Roman" w:eastAsia="方正楷体_GBK" w:hAnsi="Times New Roman" w:cs="Times New Roman"/>
          <w:sz w:val="32"/>
          <w:szCs w:val="32"/>
        </w:rPr>
        <w:t>优化</w:t>
      </w:r>
      <w:r>
        <w:rPr>
          <w:rFonts w:ascii="Times New Roman" w:eastAsia="方正楷体_GBK" w:hAnsi="Times New Roman" w:cs="Times New Roman"/>
          <w:sz w:val="32"/>
          <w:szCs w:val="32"/>
        </w:rPr>
        <w:t>问题线索处置机制</w:t>
      </w:r>
      <w:r>
        <w:rPr>
          <w:rFonts w:ascii="Times New Roman" w:eastAsia="方正楷体_GBK" w:hAnsi="Times New Roman" w:cs="Times New Roman"/>
          <w:sz w:val="32"/>
          <w:szCs w:val="32"/>
        </w:rPr>
        <w:t>。</w:t>
      </w:r>
      <w:r>
        <w:rPr>
          <w:rFonts w:ascii="Times New Roman" w:eastAsia="方正仿宋_GBK" w:hAnsi="Times New Roman" w:cs="Times New Roman"/>
          <w:sz w:val="32"/>
          <w:szCs w:val="32"/>
        </w:rPr>
        <w:t>推进殡葬领域问题线索跨部门联合处置，对涉及多部门监管职责的问题线索，及时转送相关部门协同开展查处，依法依规进行处理。通过定期检查、</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双随机</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检查、专项检查、举报投诉等渠道收集线索，及时分办、转办和查处。</w:t>
      </w:r>
    </w:p>
    <w:p w14:paraId="3F61DB9C"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楷体_GBK" w:hAnsi="Times New Roman" w:cs="Times New Roman"/>
          <w:sz w:val="32"/>
          <w:szCs w:val="32"/>
        </w:rPr>
        <w:t>（二）健全联合抽查检查机制。</w:t>
      </w:r>
      <w:r>
        <w:rPr>
          <w:rFonts w:ascii="Times New Roman" w:eastAsia="方正仿宋_GBK" w:hAnsi="Times New Roman" w:cs="Times New Roman"/>
          <w:sz w:val="32"/>
          <w:szCs w:val="32"/>
        </w:rPr>
        <w:t>结合殡葬</w:t>
      </w:r>
      <w:r>
        <w:rPr>
          <w:rFonts w:ascii="Times New Roman" w:eastAsia="方正仿宋_GBK" w:hAnsi="Times New Roman" w:cs="Times New Roman"/>
          <w:sz w:val="32"/>
          <w:szCs w:val="32"/>
        </w:rPr>
        <w:t>领域突出问题</w:t>
      </w:r>
      <w:r>
        <w:rPr>
          <w:rFonts w:ascii="Times New Roman" w:eastAsia="方正仿宋_GBK" w:hAnsi="Times New Roman" w:cs="Times New Roman"/>
          <w:sz w:val="32"/>
          <w:szCs w:val="32"/>
        </w:rPr>
        <w:t>监管</w:t>
      </w:r>
      <w:r>
        <w:rPr>
          <w:rFonts w:ascii="Times New Roman" w:eastAsia="方正仿宋_GBK" w:hAnsi="Times New Roman" w:cs="Times New Roman"/>
          <w:sz w:val="32"/>
          <w:szCs w:val="32"/>
        </w:rPr>
        <w:t>的</w:t>
      </w:r>
      <w:r>
        <w:rPr>
          <w:rFonts w:ascii="Times New Roman" w:eastAsia="方正仿宋_GBK" w:hAnsi="Times New Roman" w:cs="Times New Roman"/>
          <w:sz w:val="32"/>
          <w:szCs w:val="32"/>
        </w:rPr>
        <w:t>特点和需要，统筹</w:t>
      </w:r>
      <w:r>
        <w:rPr>
          <w:rFonts w:ascii="Times New Roman" w:eastAsia="方正仿宋_GBK" w:hAnsi="Times New Roman" w:cs="Times New Roman"/>
          <w:sz w:val="32"/>
          <w:szCs w:val="32"/>
        </w:rPr>
        <w:t>相关部门</w:t>
      </w:r>
      <w:r>
        <w:rPr>
          <w:rFonts w:ascii="Times New Roman" w:eastAsia="方正仿宋_GBK" w:hAnsi="Times New Roman" w:cs="Times New Roman"/>
          <w:sz w:val="32"/>
          <w:szCs w:val="32"/>
        </w:rPr>
        <w:t>监管执法资源，制定完善</w:t>
      </w:r>
      <w:r>
        <w:rPr>
          <w:rFonts w:ascii="Times New Roman" w:eastAsia="方正仿宋_GBK" w:hAnsi="Times New Roman" w:cs="Times New Roman"/>
          <w:sz w:val="32"/>
          <w:szCs w:val="32"/>
        </w:rPr>
        <w:t>的</w:t>
      </w:r>
      <w:r>
        <w:rPr>
          <w:rFonts w:ascii="Times New Roman" w:eastAsia="方正仿宋_GBK" w:hAnsi="Times New Roman" w:cs="Times New Roman"/>
          <w:sz w:val="32"/>
          <w:szCs w:val="32"/>
        </w:rPr>
        <w:t>随机抽查事项清单</w:t>
      </w:r>
      <w:r>
        <w:rPr>
          <w:rFonts w:ascii="Times New Roman" w:eastAsia="方正仿宋_GBK" w:hAnsi="Times New Roman" w:cs="Times New Roman"/>
          <w:sz w:val="32"/>
          <w:szCs w:val="32"/>
        </w:rPr>
        <w:t>以及</w:t>
      </w:r>
      <w:r>
        <w:rPr>
          <w:rFonts w:ascii="Times New Roman" w:eastAsia="方正仿宋_GBK" w:hAnsi="Times New Roman" w:cs="Times New Roman"/>
          <w:sz w:val="32"/>
          <w:szCs w:val="32"/>
        </w:rPr>
        <w:t>工作细则，采取</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双随机、一公开</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等</w:t>
      </w:r>
      <w:r>
        <w:rPr>
          <w:rFonts w:ascii="Times New Roman" w:eastAsia="方正仿宋_GBK" w:hAnsi="Times New Roman" w:cs="Times New Roman"/>
          <w:sz w:val="32"/>
          <w:szCs w:val="32"/>
        </w:rPr>
        <w:t>方式，明确抽查比例、频次、内容、程序等事项，对殡葬服务机构、殡葬服务市场实施监督检查，</w:t>
      </w:r>
      <w:r>
        <w:rPr>
          <w:rFonts w:ascii="Times New Roman" w:eastAsia="方正仿宋_GBK" w:hAnsi="Times New Roman" w:cs="Times New Roman"/>
          <w:sz w:val="32"/>
          <w:szCs w:val="32"/>
        </w:rPr>
        <w:t>并</w:t>
      </w:r>
      <w:r>
        <w:rPr>
          <w:rFonts w:ascii="Times New Roman" w:eastAsia="方正仿宋_GBK" w:hAnsi="Times New Roman" w:cs="Times New Roman"/>
          <w:sz w:val="32"/>
          <w:szCs w:val="32"/>
        </w:rPr>
        <w:t>向社会公开</w:t>
      </w:r>
      <w:r>
        <w:rPr>
          <w:rFonts w:ascii="Times New Roman" w:eastAsia="方正仿宋_GBK" w:hAnsi="Times New Roman" w:cs="Times New Roman"/>
          <w:sz w:val="32"/>
          <w:szCs w:val="32"/>
        </w:rPr>
        <w:t>抽查检查</w:t>
      </w:r>
      <w:r>
        <w:rPr>
          <w:rFonts w:ascii="Times New Roman" w:eastAsia="方正仿宋_GBK" w:hAnsi="Times New Roman" w:cs="Times New Roman"/>
          <w:sz w:val="32"/>
          <w:szCs w:val="32"/>
        </w:rPr>
        <w:t>结果。</w:t>
      </w:r>
    </w:p>
    <w:p w14:paraId="2832C4CB"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楷体_GBK" w:hAnsi="Times New Roman" w:cs="Times New Roman"/>
          <w:sz w:val="32"/>
          <w:szCs w:val="32"/>
        </w:rPr>
        <w:t>（三）强化风险</w:t>
      </w:r>
      <w:r>
        <w:rPr>
          <w:rFonts w:ascii="Times New Roman" w:eastAsia="方正楷体_GBK" w:hAnsi="Times New Roman" w:cs="Times New Roman"/>
          <w:sz w:val="32"/>
          <w:szCs w:val="32"/>
        </w:rPr>
        <w:t>监测</w:t>
      </w:r>
      <w:r>
        <w:rPr>
          <w:rFonts w:ascii="Times New Roman" w:eastAsia="方正楷体_GBK" w:hAnsi="Times New Roman" w:cs="Times New Roman"/>
          <w:sz w:val="32"/>
          <w:szCs w:val="32"/>
        </w:rPr>
        <w:t>预警</w:t>
      </w:r>
      <w:r>
        <w:rPr>
          <w:rFonts w:ascii="Times New Roman" w:eastAsia="方正楷体_GBK" w:hAnsi="Times New Roman" w:cs="Times New Roman"/>
          <w:sz w:val="32"/>
          <w:szCs w:val="32"/>
        </w:rPr>
        <w:t>机制</w:t>
      </w:r>
      <w:r>
        <w:rPr>
          <w:rFonts w:ascii="Times New Roman" w:eastAsia="方正楷体_GBK" w:hAnsi="Times New Roman" w:cs="Times New Roman"/>
          <w:sz w:val="32"/>
          <w:szCs w:val="32"/>
        </w:rPr>
        <w:t>。</w:t>
      </w:r>
      <w:r>
        <w:rPr>
          <w:rFonts w:ascii="Times New Roman" w:eastAsia="方正仿宋_GBK" w:hAnsi="Times New Roman" w:cs="Times New Roman"/>
          <w:sz w:val="32"/>
          <w:szCs w:val="32"/>
        </w:rPr>
        <w:t>围绕殡葬领域损害群众利益、影响行业形象的突出问题，加强风险隐患动态监测、科学评估、精准预警和及时处置。</w:t>
      </w:r>
      <w:r>
        <w:rPr>
          <w:rFonts w:ascii="Times New Roman" w:eastAsia="方正仿宋_GBK" w:hAnsi="Times New Roman" w:cs="Times New Roman"/>
          <w:sz w:val="32"/>
          <w:szCs w:val="32"/>
        </w:rPr>
        <w:t>运用大数据等信息技术手段，归集整合各部门监管信息，构建常态化监测预警机制，实现风险隐患的早期识别。对重大预警信息，开展跨部门综合研判与协同处置，确保风险早发现、早预警、早处置，形成闭环管理。</w:t>
      </w:r>
    </w:p>
    <w:p w14:paraId="3EB46069"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楷体_GBK" w:hAnsi="Times New Roman" w:cs="Times New Roman"/>
          <w:sz w:val="32"/>
          <w:szCs w:val="32"/>
        </w:rPr>
        <w:t>（四）构建信用体系监管</w:t>
      </w:r>
      <w:r>
        <w:rPr>
          <w:rFonts w:ascii="Times New Roman" w:eastAsia="方正楷体_GBK" w:hAnsi="Times New Roman" w:cs="Times New Roman"/>
          <w:sz w:val="32"/>
          <w:szCs w:val="32"/>
        </w:rPr>
        <w:t>机制。</w:t>
      </w:r>
      <w:r>
        <w:rPr>
          <w:rFonts w:ascii="Times New Roman" w:eastAsia="方正仿宋_GBK" w:hAnsi="Times New Roman" w:cs="Times New Roman"/>
          <w:sz w:val="32"/>
          <w:szCs w:val="32"/>
        </w:rPr>
        <w:t>完善信用承诺制度，</w:t>
      </w:r>
      <w:r>
        <w:rPr>
          <w:rFonts w:ascii="Times New Roman" w:eastAsia="方正仿宋_GBK" w:hAnsi="Times New Roman" w:cs="Times New Roman"/>
          <w:sz w:val="32"/>
          <w:szCs w:val="32"/>
        </w:rPr>
        <w:t>依托</w:t>
      </w:r>
      <w:r>
        <w:rPr>
          <w:rFonts w:ascii="Times New Roman" w:eastAsia="方正仿宋_GBK" w:hAnsi="Times New Roman" w:cs="Times New Roman"/>
          <w:sz w:val="32"/>
          <w:szCs w:val="32"/>
        </w:rPr>
        <w:t>省、市信用与市场监管平台，实现殡葬服务市场主体在全生命周期中各环节信用信息的精准归集与共享。在此基础上，推动建立行业</w:t>
      </w:r>
      <w:r>
        <w:rPr>
          <w:rFonts w:ascii="Times New Roman" w:eastAsia="方正仿宋_GBK" w:hAnsi="Times New Roman" w:cs="Times New Roman"/>
          <w:sz w:val="32"/>
          <w:szCs w:val="32"/>
        </w:rPr>
        <w:lastRenderedPageBreak/>
        <w:t>信用档案与违法信息披露机制。同时，引导市殡葬协会构建基于诚信的代理服务机构监管评价体系，通过</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监管</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考核</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评价</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奖惩</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闭环运行，促进行业自律，实现服务规范化、监管多元化、评价科学化和奖惩长效化。</w:t>
      </w:r>
    </w:p>
    <w:p w14:paraId="28E36C9F"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楷体_GBK" w:hAnsi="Times New Roman" w:cs="Times New Roman"/>
          <w:sz w:val="32"/>
          <w:szCs w:val="32"/>
        </w:rPr>
        <w:t>（五）完善执法司法衔接</w:t>
      </w:r>
      <w:r>
        <w:rPr>
          <w:rFonts w:ascii="Times New Roman" w:eastAsia="方正楷体_GBK" w:hAnsi="Times New Roman" w:cs="Times New Roman"/>
          <w:sz w:val="32"/>
          <w:szCs w:val="32"/>
        </w:rPr>
        <w:t>机制</w:t>
      </w:r>
      <w:r>
        <w:rPr>
          <w:rFonts w:ascii="Times New Roman" w:eastAsia="方正楷体_GBK" w:hAnsi="Times New Roman" w:cs="Times New Roman"/>
          <w:sz w:val="32"/>
          <w:szCs w:val="32"/>
        </w:rPr>
        <w:t>。</w:t>
      </w:r>
      <w:r>
        <w:rPr>
          <w:rFonts w:ascii="Times New Roman" w:eastAsia="方正仿宋_GBK" w:hAnsi="Times New Roman" w:cs="Times New Roman"/>
          <w:sz w:val="32"/>
          <w:szCs w:val="32"/>
        </w:rPr>
        <w:t>相关部门在执法过程中，对涉嫌犯罪、需追究刑事责任的案件，应依法及时移送司法机关，做好行刑衔接。对殡葬领域的申请强制执行事项，民政部门与法院应建立协同联动机制，通过信息共享、线索移送与联合调查，确保行政执法与司法强制执行顺畅衔接。</w:t>
      </w:r>
    </w:p>
    <w:p w14:paraId="37CAC663" w14:textId="77777777" w:rsidR="004F3AB4" w:rsidRDefault="006A279D">
      <w:pPr>
        <w:spacing w:line="56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五、保障措施</w:t>
      </w:r>
    </w:p>
    <w:p w14:paraId="79298766"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楷体_GBK" w:hAnsi="Times New Roman" w:cs="Times New Roman"/>
          <w:sz w:val="32"/>
          <w:szCs w:val="32"/>
        </w:rPr>
        <w:t>（一）加强组织领导</w:t>
      </w:r>
      <w:r>
        <w:rPr>
          <w:rFonts w:ascii="Times New Roman" w:eastAsia="方正楷体_GBK" w:hAnsi="Times New Roman" w:cs="Times New Roman"/>
          <w:sz w:val="32"/>
          <w:szCs w:val="32"/>
        </w:rPr>
        <w:t>。</w:t>
      </w:r>
      <w:r>
        <w:rPr>
          <w:rFonts w:ascii="Times New Roman" w:eastAsia="方正仿宋_GBK" w:hAnsi="Times New Roman" w:cs="Times New Roman"/>
          <w:sz w:val="32"/>
          <w:szCs w:val="32"/>
        </w:rPr>
        <w:t>各区、各有关部门要切实提高政治站位，将殡葬领域跨部门综合监管纳入年度重点工作任务清单，实行主要领导负责制。市级层面建立由民政部门牵头，公安、规资、绿化园林、卫健、市场监管</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民宗</w:t>
      </w:r>
      <w:r>
        <w:rPr>
          <w:rFonts w:ascii="Times New Roman" w:eastAsia="方正仿宋_GBK" w:hAnsi="Times New Roman" w:cs="Times New Roman"/>
          <w:sz w:val="32"/>
          <w:szCs w:val="32"/>
        </w:rPr>
        <w:t>等部门</w:t>
      </w:r>
      <w:r>
        <w:rPr>
          <w:rFonts w:ascii="Times New Roman" w:eastAsia="方正仿宋_GBK" w:hAnsi="Times New Roman" w:cs="Times New Roman"/>
          <w:sz w:val="32"/>
          <w:szCs w:val="32"/>
        </w:rPr>
        <w:t>参与的</w:t>
      </w:r>
      <w:r>
        <w:rPr>
          <w:rFonts w:ascii="Times New Roman" w:eastAsia="方正仿宋_GBK" w:hAnsi="Times New Roman" w:cs="Times New Roman"/>
          <w:sz w:val="32"/>
          <w:szCs w:val="32"/>
        </w:rPr>
        <w:t>协作机制</w:t>
      </w:r>
      <w:r>
        <w:rPr>
          <w:rFonts w:ascii="Times New Roman" w:eastAsia="方正仿宋_GBK" w:hAnsi="Times New Roman" w:cs="Times New Roman"/>
          <w:sz w:val="32"/>
          <w:szCs w:val="32"/>
        </w:rPr>
        <w:t>，定期研判形势、通报进展、协调难点。各</w:t>
      </w:r>
      <w:r>
        <w:rPr>
          <w:rFonts w:ascii="Times New Roman" w:eastAsia="方正仿宋_GBK" w:hAnsi="Times New Roman" w:cs="Times New Roman"/>
          <w:sz w:val="32"/>
          <w:szCs w:val="32"/>
        </w:rPr>
        <w:t>板块</w:t>
      </w:r>
      <w:r>
        <w:rPr>
          <w:rFonts w:ascii="Times New Roman" w:eastAsia="方正仿宋_GBK" w:hAnsi="Times New Roman" w:cs="Times New Roman"/>
          <w:sz w:val="32"/>
          <w:szCs w:val="32"/>
        </w:rPr>
        <w:t>要严格落实属地管理责任，对应建立本地区协同监管机制，明确</w:t>
      </w:r>
      <w:r>
        <w:rPr>
          <w:rFonts w:ascii="Times New Roman" w:eastAsia="方正仿宋_GBK" w:hAnsi="Times New Roman" w:cs="Times New Roman"/>
          <w:sz w:val="32"/>
          <w:szCs w:val="32"/>
        </w:rPr>
        <w:t>监管重点和部门职责</w:t>
      </w:r>
      <w:r>
        <w:rPr>
          <w:rFonts w:ascii="Times New Roman" w:eastAsia="方正仿宋_GBK" w:hAnsi="Times New Roman" w:cs="Times New Roman"/>
          <w:sz w:val="32"/>
          <w:szCs w:val="32"/>
        </w:rPr>
        <w:t>，层层传导压力、级级落实责任。对监管不力、推诿扯皮的单位及个人，</w:t>
      </w:r>
      <w:r>
        <w:rPr>
          <w:rFonts w:ascii="Times New Roman" w:eastAsia="方正仿宋_GBK" w:hAnsi="Times New Roman" w:cs="Times New Roman"/>
          <w:sz w:val="32"/>
          <w:szCs w:val="32"/>
        </w:rPr>
        <w:t>依法</w:t>
      </w:r>
      <w:r>
        <w:rPr>
          <w:rFonts w:ascii="Times New Roman" w:eastAsia="方正仿宋_GBK" w:hAnsi="Times New Roman" w:cs="Times New Roman"/>
          <w:sz w:val="32"/>
          <w:szCs w:val="32"/>
        </w:rPr>
        <w:t>依规进行</w:t>
      </w:r>
      <w:r>
        <w:rPr>
          <w:rFonts w:ascii="Times New Roman" w:eastAsia="方正仿宋_GBK" w:hAnsi="Times New Roman" w:cs="Times New Roman"/>
          <w:sz w:val="32"/>
          <w:szCs w:val="32"/>
        </w:rPr>
        <w:t>约谈整改</w:t>
      </w:r>
      <w:r>
        <w:rPr>
          <w:rFonts w:ascii="Times New Roman" w:eastAsia="方正仿宋_GBK" w:hAnsi="Times New Roman" w:cs="Times New Roman"/>
          <w:sz w:val="32"/>
          <w:szCs w:val="32"/>
        </w:rPr>
        <w:t>，切实增强统筹推进的执行力与约束力。</w:t>
      </w:r>
    </w:p>
    <w:p w14:paraId="493C402D"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楷体_GBK" w:hAnsi="Times New Roman" w:cs="Times New Roman"/>
          <w:sz w:val="32"/>
          <w:szCs w:val="32"/>
        </w:rPr>
        <w:t>（二）提升监管能力</w:t>
      </w:r>
      <w:r>
        <w:rPr>
          <w:rFonts w:ascii="Times New Roman" w:eastAsia="方正楷体_GBK" w:hAnsi="Times New Roman" w:cs="Times New Roman"/>
          <w:sz w:val="32"/>
          <w:szCs w:val="32"/>
        </w:rPr>
        <w:t>。</w:t>
      </w:r>
      <w:r>
        <w:rPr>
          <w:rFonts w:ascii="Times New Roman" w:eastAsia="方正仿宋_GBK" w:hAnsi="Times New Roman" w:cs="Times New Roman"/>
          <w:sz w:val="32"/>
          <w:szCs w:val="32"/>
        </w:rPr>
        <w:t>针对具体违规行为，各相关部门各司其职、各负其责，依法履行职能部门监管职责。推进殡葬管理信息化平台建设，整合主体登记、服务流程、资金使用、执法检查</w:t>
      </w:r>
      <w:r>
        <w:rPr>
          <w:rFonts w:ascii="Times New Roman" w:eastAsia="方正仿宋_GBK" w:hAnsi="Times New Roman" w:cs="Times New Roman"/>
          <w:sz w:val="32"/>
          <w:szCs w:val="32"/>
        </w:rPr>
        <w:lastRenderedPageBreak/>
        <w:t>以及遗体接运、中介信息、骨灰安放</w:t>
      </w:r>
      <w:r>
        <w:rPr>
          <w:rFonts w:ascii="Times New Roman" w:eastAsia="方正仿宋_GBK" w:hAnsi="Times New Roman" w:cs="Times New Roman"/>
          <w:sz w:val="32"/>
          <w:szCs w:val="32"/>
        </w:rPr>
        <w:t>等全链条信息，推动跨部门数据共享与业务协同。深化</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身后一件事</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改革，依托政务服务平台实现死亡医学证明开具、户口注销、丧葬补助申领、遗体接运等事项</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一网通办</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。同时，加强执法人员业务培训，围绕殡葬法规、执法程序、证据固定、信息技术应用等内容开展</w:t>
      </w:r>
      <w:r>
        <w:rPr>
          <w:rFonts w:ascii="Times New Roman" w:eastAsia="方正仿宋_GBK" w:hAnsi="Times New Roman" w:cs="Times New Roman"/>
          <w:sz w:val="32"/>
          <w:szCs w:val="32"/>
        </w:rPr>
        <w:t>培训</w:t>
      </w:r>
      <w:r>
        <w:rPr>
          <w:rFonts w:ascii="Times New Roman" w:eastAsia="方正仿宋_GBK" w:hAnsi="Times New Roman" w:cs="Times New Roman"/>
          <w:sz w:val="32"/>
          <w:szCs w:val="32"/>
        </w:rPr>
        <w:t>，全面提升殡葬领域依法治理与智慧监管水平。</w:t>
      </w:r>
    </w:p>
    <w:p w14:paraId="2776DC62" w14:textId="77777777" w:rsidR="004F3AB4" w:rsidRDefault="006A279D">
      <w:pPr>
        <w:spacing w:line="560" w:lineRule="exact"/>
        <w:ind w:firstLineChars="200" w:firstLine="640"/>
        <w:rPr>
          <w:rFonts w:ascii="Times New Roman" w:eastAsia="方正仿宋_GBK" w:hAnsi="Times New Roman" w:cs="Times New Roman"/>
          <w:sz w:val="32"/>
          <w:szCs w:val="32"/>
        </w:rPr>
      </w:pPr>
      <w:r>
        <w:rPr>
          <w:rFonts w:ascii="Times New Roman" w:eastAsia="方正楷体_GBK" w:hAnsi="Times New Roman" w:cs="Times New Roman"/>
          <w:sz w:val="32"/>
          <w:szCs w:val="32"/>
        </w:rPr>
        <w:t>（三）</w:t>
      </w:r>
      <w:r>
        <w:rPr>
          <w:rFonts w:ascii="Times New Roman" w:eastAsia="方正楷体_GBK" w:hAnsi="Times New Roman" w:cs="Times New Roman"/>
          <w:sz w:val="32"/>
          <w:szCs w:val="32"/>
        </w:rPr>
        <w:t>广泛</w:t>
      </w:r>
      <w:r>
        <w:rPr>
          <w:rFonts w:ascii="Times New Roman" w:eastAsia="方正楷体_GBK" w:hAnsi="Times New Roman" w:cs="Times New Roman"/>
          <w:sz w:val="32"/>
          <w:szCs w:val="32"/>
        </w:rPr>
        <w:t>宣传引导</w:t>
      </w:r>
      <w:r>
        <w:rPr>
          <w:rFonts w:ascii="Times New Roman" w:eastAsia="方正楷体_GBK" w:hAnsi="Times New Roman" w:cs="Times New Roman"/>
          <w:sz w:val="32"/>
          <w:szCs w:val="32"/>
        </w:rPr>
        <w:t>。</w:t>
      </w:r>
      <w:r>
        <w:rPr>
          <w:rFonts w:ascii="Times New Roman" w:eastAsia="方正仿宋_GBK" w:hAnsi="Times New Roman" w:cs="Times New Roman"/>
          <w:sz w:val="32"/>
          <w:szCs w:val="32"/>
        </w:rPr>
        <w:t>综合运用</w:t>
      </w:r>
      <w:r>
        <w:rPr>
          <w:rFonts w:ascii="Times New Roman" w:eastAsia="方正仿宋_GBK" w:hAnsi="Times New Roman" w:cs="Times New Roman"/>
          <w:sz w:val="32"/>
          <w:szCs w:val="32"/>
        </w:rPr>
        <w:t>全媒体平台和多样化宣传形式</w:t>
      </w:r>
      <w:r>
        <w:rPr>
          <w:rFonts w:ascii="Times New Roman" w:eastAsia="方正仿宋_GBK" w:hAnsi="Times New Roman" w:cs="Times New Roman"/>
          <w:sz w:val="32"/>
          <w:szCs w:val="32"/>
        </w:rPr>
        <w:t>，广泛宣传殡葬管理政策法规、惠民殡葬服务项目及文明治丧典型，及时曝光违法违规案例。结合清明、冬至等祭扫高峰，组织开展</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殡葬服务开放日</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文明追思倡议</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等主题活动</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发挥基层红白理事会作用，倡导节地生态安葬、文明低碳祭扫</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将文明殡葬要求纳入村规民约、居民公约，营造理解、支持和参与殡葬改革的社会氛围，逐步形成厚养</w:t>
      </w:r>
      <w:r>
        <w:rPr>
          <w:rFonts w:ascii="Times New Roman" w:eastAsia="方正仿宋_GBK" w:hAnsi="Times New Roman" w:cs="Times New Roman"/>
          <w:sz w:val="32"/>
          <w:szCs w:val="32"/>
        </w:rPr>
        <w:t>礼</w:t>
      </w:r>
      <w:r>
        <w:rPr>
          <w:rFonts w:ascii="Times New Roman" w:eastAsia="方正仿宋_GBK" w:hAnsi="Times New Roman" w:cs="Times New Roman"/>
          <w:sz w:val="32"/>
          <w:szCs w:val="32"/>
        </w:rPr>
        <w:t>葬、移风易俗的文明新风尚。</w:t>
      </w:r>
    </w:p>
    <w:p w14:paraId="15F173DF" w14:textId="77777777" w:rsidR="004F3AB4" w:rsidRDefault="004F3AB4">
      <w:pPr>
        <w:wordWrap w:val="0"/>
        <w:overflowPunct w:val="0"/>
        <w:spacing w:line="560" w:lineRule="exact"/>
        <w:rPr>
          <w:rFonts w:ascii="Times New Roman" w:eastAsia="方正仿宋_GBK" w:hAnsi="Times New Roman" w:cs="Times New Roman"/>
          <w:sz w:val="32"/>
          <w:szCs w:val="32"/>
        </w:rPr>
      </w:pPr>
    </w:p>
    <w:p w14:paraId="6AF6E470" w14:textId="77777777" w:rsidR="004F3AB4" w:rsidRDefault="006A279D">
      <w:pPr>
        <w:spacing w:line="560" w:lineRule="exact"/>
        <w:ind w:firstLineChars="200" w:firstLine="640"/>
        <w:rPr>
          <w:rFonts w:ascii="Times New Roman" w:eastAsia="方正仿宋_GBK" w:hAnsi="Times New Roman" w:cs="Times New Roman"/>
          <w:sz w:val="32"/>
          <w:szCs w:val="32"/>
        </w:rPr>
        <w:sectPr w:rsidR="004F3AB4">
          <w:footerReference w:type="default" r:id="rId7"/>
          <w:pgSz w:w="11906" w:h="16838"/>
          <w:pgMar w:top="2098" w:right="1474" w:bottom="1984" w:left="1587" w:header="964" w:footer="1219" w:gutter="0"/>
          <w:cols w:space="0"/>
          <w:docGrid w:type="lines" w:linePitch="439"/>
        </w:sectPr>
      </w:pPr>
      <w:r>
        <w:rPr>
          <w:rFonts w:ascii="Times New Roman" w:eastAsia="方正仿宋_GBK" w:hAnsi="Times New Roman" w:cs="Times New Roman" w:hint="eastAsia"/>
          <w:sz w:val="32"/>
          <w:szCs w:val="32"/>
        </w:rPr>
        <w:t>附件：南京市殡葬行业跨部门综合监管重点事项清单</w:t>
      </w:r>
    </w:p>
    <w:p w14:paraId="1CA67FE5" w14:textId="77777777" w:rsidR="004F3AB4" w:rsidRDefault="006A279D">
      <w:pPr>
        <w:spacing w:line="560" w:lineRule="exact"/>
        <w:rPr>
          <w:rFonts w:ascii="Times New Roman" w:eastAsia="方正黑体_GBK" w:hAnsi="Times New Roman" w:cs="Times New Roman"/>
          <w:sz w:val="32"/>
          <w:szCs w:val="32"/>
        </w:rPr>
      </w:pPr>
      <w:r>
        <w:rPr>
          <w:rFonts w:ascii="Times New Roman" w:eastAsia="方正黑体_GBK" w:hAnsi="Times New Roman" w:cs="Times New Roman"/>
          <w:sz w:val="32"/>
          <w:szCs w:val="32"/>
        </w:rPr>
        <w:lastRenderedPageBreak/>
        <w:t>附件</w:t>
      </w:r>
    </w:p>
    <w:p w14:paraId="3A853A8D" w14:textId="77777777" w:rsidR="004F3AB4" w:rsidRDefault="006A279D">
      <w:pPr>
        <w:pStyle w:val="a3"/>
        <w:spacing w:after="0" w:line="560" w:lineRule="exact"/>
        <w:jc w:val="center"/>
        <w:rPr>
          <w:rFonts w:ascii="Times New Roman" w:eastAsia="方正小标宋_GBK" w:hAnsi="Times New Roman" w:cs="Times New Roman"/>
          <w:spacing w:val="9"/>
          <w:sz w:val="44"/>
          <w:szCs w:val="44"/>
        </w:rPr>
      </w:pPr>
      <w:r>
        <w:rPr>
          <w:rFonts w:ascii="Times New Roman" w:eastAsia="方正小标宋_GBK" w:hAnsi="Times New Roman" w:cs="Times New Roman"/>
          <w:spacing w:val="9"/>
          <w:sz w:val="44"/>
          <w:szCs w:val="44"/>
        </w:rPr>
        <w:t>南京市</w:t>
      </w:r>
      <w:r>
        <w:rPr>
          <w:rFonts w:ascii="Times New Roman" w:eastAsia="方正小标宋_GBK" w:hAnsi="Times New Roman" w:cs="Times New Roman"/>
          <w:spacing w:val="9"/>
          <w:sz w:val="44"/>
          <w:szCs w:val="44"/>
        </w:rPr>
        <w:t>殡葬行业跨部门综合监管重点事项清单</w:t>
      </w:r>
    </w:p>
    <w:p w14:paraId="2423FC34" w14:textId="77777777" w:rsidR="004F3AB4" w:rsidRDefault="004F3AB4">
      <w:pPr>
        <w:pStyle w:val="a3"/>
        <w:spacing w:after="0" w:line="560" w:lineRule="exact"/>
        <w:jc w:val="center"/>
        <w:rPr>
          <w:rFonts w:ascii="Times New Roman" w:eastAsia="方正小标宋_GBK" w:hAnsi="Times New Roman" w:cs="Times New Roman"/>
          <w:spacing w:val="9"/>
          <w:sz w:val="43"/>
          <w:szCs w:val="43"/>
        </w:rPr>
      </w:pPr>
    </w:p>
    <w:tbl>
      <w:tblPr>
        <w:tblStyle w:val="TableNormal"/>
        <w:tblW w:w="1439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34"/>
        <w:gridCol w:w="1220"/>
        <w:gridCol w:w="1935"/>
        <w:gridCol w:w="1261"/>
        <w:gridCol w:w="4532"/>
        <w:gridCol w:w="3384"/>
        <w:gridCol w:w="1226"/>
      </w:tblGrid>
      <w:tr w:rsidR="004F3AB4" w14:paraId="07D42E21" w14:textId="77777777">
        <w:trPr>
          <w:trHeight w:val="720"/>
          <w:tblHeader/>
          <w:jc w:val="center"/>
        </w:trPr>
        <w:tc>
          <w:tcPr>
            <w:tcW w:w="834" w:type="dxa"/>
            <w:vAlign w:val="center"/>
          </w:tcPr>
          <w:p w14:paraId="138F2D96" w14:textId="77777777" w:rsidR="004F3AB4" w:rsidRDefault="006A279D">
            <w:pPr>
              <w:spacing w:line="316" w:lineRule="exact"/>
              <w:jc w:val="center"/>
              <w:rPr>
                <w:rFonts w:ascii="方正黑体_GBK" w:eastAsia="方正黑体_GBK" w:hAnsi="方正黑体_GBK" w:cs="方正黑体_GBK" w:hint="eastAsia"/>
                <w:sz w:val="24"/>
              </w:rPr>
            </w:pPr>
            <w:r>
              <w:rPr>
                <w:rFonts w:ascii="方正黑体_GBK" w:eastAsia="方正黑体_GBK" w:hAnsi="方正黑体_GBK" w:cs="方正黑体_GBK" w:hint="eastAsia"/>
                <w:spacing w:val="-3"/>
                <w:position w:val="1"/>
                <w:sz w:val="24"/>
              </w:rPr>
              <w:t>序号</w:t>
            </w:r>
          </w:p>
        </w:tc>
        <w:tc>
          <w:tcPr>
            <w:tcW w:w="1220" w:type="dxa"/>
            <w:vAlign w:val="center"/>
          </w:tcPr>
          <w:p w14:paraId="76D48D09" w14:textId="77777777" w:rsidR="004F3AB4" w:rsidRDefault="006A279D">
            <w:pPr>
              <w:spacing w:line="242" w:lineRule="auto"/>
              <w:jc w:val="center"/>
              <w:rPr>
                <w:rFonts w:ascii="方正黑体_GBK" w:eastAsia="方正黑体_GBK" w:hAnsi="方正黑体_GBK" w:cs="方正黑体_GBK" w:hint="eastAsia"/>
                <w:sz w:val="24"/>
              </w:rPr>
            </w:pPr>
            <w:r>
              <w:rPr>
                <w:rFonts w:ascii="方正黑体_GBK" w:eastAsia="方正黑体_GBK" w:hAnsi="方正黑体_GBK" w:cs="方正黑体_GBK" w:hint="eastAsia"/>
                <w:spacing w:val="-4"/>
                <w:sz w:val="24"/>
              </w:rPr>
              <w:t>监管领域</w:t>
            </w:r>
          </w:p>
        </w:tc>
        <w:tc>
          <w:tcPr>
            <w:tcW w:w="1935" w:type="dxa"/>
            <w:vAlign w:val="center"/>
          </w:tcPr>
          <w:p w14:paraId="53337F4A" w14:textId="77777777" w:rsidR="004F3AB4" w:rsidRDefault="006A279D">
            <w:pPr>
              <w:spacing w:line="242" w:lineRule="auto"/>
              <w:jc w:val="center"/>
              <w:rPr>
                <w:rFonts w:ascii="方正黑体_GBK" w:eastAsia="方正黑体_GBK" w:hAnsi="方正黑体_GBK" w:cs="方正黑体_GBK" w:hint="eastAsia"/>
                <w:sz w:val="24"/>
              </w:rPr>
            </w:pPr>
            <w:r>
              <w:rPr>
                <w:rFonts w:ascii="方正黑体_GBK" w:eastAsia="方正黑体_GBK" w:hAnsi="方正黑体_GBK" w:cs="方正黑体_GBK" w:hint="eastAsia"/>
                <w:spacing w:val="-4"/>
                <w:sz w:val="24"/>
              </w:rPr>
              <w:t>事项名称</w:t>
            </w:r>
          </w:p>
        </w:tc>
        <w:tc>
          <w:tcPr>
            <w:tcW w:w="1261" w:type="dxa"/>
            <w:vAlign w:val="center"/>
          </w:tcPr>
          <w:p w14:paraId="79A71ECF" w14:textId="77777777" w:rsidR="004F3AB4" w:rsidRDefault="006A279D">
            <w:pPr>
              <w:spacing w:line="242" w:lineRule="auto"/>
              <w:jc w:val="center"/>
              <w:rPr>
                <w:rFonts w:ascii="方正黑体_GBK" w:eastAsia="方正黑体_GBK" w:hAnsi="方正黑体_GBK" w:cs="方正黑体_GBK" w:hint="eastAsia"/>
                <w:sz w:val="24"/>
              </w:rPr>
            </w:pPr>
            <w:r>
              <w:rPr>
                <w:rFonts w:ascii="方正黑体_GBK" w:eastAsia="方正黑体_GBK" w:hAnsi="方正黑体_GBK" w:cs="方正黑体_GBK" w:hint="eastAsia"/>
                <w:spacing w:val="-4"/>
                <w:sz w:val="24"/>
              </w:rPr>
              <w:t>监管对象</w:t>
            </w:r>
          </w:p>
        </w:tc>
        <w:tc>
          <w:tcPr>
            <w:tcW w:w="4532" w:type="dxa"/>
            <w:vAlign w:val="center"/>
          </w:tcPr>
          <w:p w14:paraId="1B55DEBE" w14:textId="77777777" w:rsidR="004F3AB4" w:rsidRDefault="006A279D">
            <w:pPr>
              <w:spacing w:line="242" w:lineRule="auto"/>
              <w:jc w:val="center"/>
              <w:rPr>
                <w:rFonts w:ascii="方正黑体_GBK" w:eastAsia="方正黑体_GBK" w:hAnsi="方正黑体_GBK" w:cs="方正黑体_GBK" w:hint="eastAsia"/>
                <w:sz w:val="24"/>
              </w:rPr>
            </w:pPr>
            <w:r>
              <w:rPr>
                <w:rFonts w:ascii="方正黑体_GBK" w:eastAsia="方正黑体_GBK" w:hAnsi="方正黑体_GBK" w:cs="方正黑体_GBK" w:hint="eastAsia"/>
                <w:spacing w:val="-3"/>
                <w:sz w:val="24"/>
              </w:rPr>
              <w:t>设定依据</w:t>
            </w:r>
          </w:p>
        </w:tc>
        <w:tc>
          <w:tcPr>
            <w:tcW w:w="3384" w:type="dxa"/>
            <w:vAlign w:val="center"/>
          </w:tcPr>
          <w:p w14:paraId="484ED618" w14:textId="77777777" w:rsidR="004F3AB4" w:rsidRDefault="006A279D">
            <w:pPr>
              <w:spacing w:line="242" w:lineRule="auto"/>
              <w:jc w:val="center"/>
              <w:rPr>
                <w:rFonts w:ascii="方正黑体_GBK" w:eastAsia="方正黑体_GBK" w:hAnsi="方正黑体_GBK" w:cs="方正黑体_GBK" w:hint="eastAsia"/>
                <w:sz w:val="24"/>
              </w:rPr>
            </w:pPr>
            <w:r>
              <w:rPr>
                <w:rFonts w:ascii="方正黑体_GBK" w:eastAsia="方正黑体_GBK" w:hAnsi="方正黑体_GBK" w:cs="方正黑体_GBK" w:hint="eastAsia"/>
                <w:spacing w:val="-5"/>
                <w:sz w:val="24"/>
              </w:rPr>
              <w:t>责任</w:t>
            </w:r>
            <w:r>
              <w:rPr>
                <w:rFonts w:ascii="方正黑体_GBK" w:eastAsia="方正黑体_GBK" w:hAnsi="方正黑体_GBK" w:cs="方正黑体_GBK" w:hint="eastAsia"/>
                <w:spacing w:val="-5"/>
                <w:sz w:val="24"/>
              </w:rPr>
              <w:t>单位</w:t>
            </w:r>
          </w:p>
        </w:tc>
        <w:tc>
          <w:tcPr>
            <w:tcW w:w="1226" w:type="dxa"/>
            <w:vAlign w:val="center"/>
          </w:tcPr>
          <w:p w14:paraId="137843F8" w14:textId="77777777" w:rsidR="004F3AB4" w:rsidRDefault="006A279D">
            <w:pPr>
              <w:spacing w:line="241" w:lineRule="auto"/>
              <w:jc w:val="center"/>
              <w:rPr>
                <w:rFonts w:ascii="方正黑体_GBK" w:eastAsia="方正黑体_GBK" w:hAnsi="方正黑体_GBK" w:cs="方正黑体_GBK" w:hint="eastAsia"/>
                <w:sz w:val="24"/>
              </w:rPr>
            </w:pPr>
            <w:r>
              <w:rPr>
                <w:rFonts w:ascii="方正黑体_GBK" w:eastAsia="方正黑体_GBK" w:hAnsi="方正黑体_GBK" w:cs="方正黑体_GBK" w:hint="eastAsia"/>
                <w:spacing w:val="-4"/>
                <w:sz w:val="24"/>
              </w:rPr>
              <w:t>监管方式</w:t>
            </w:r>
          </w:p>
        </w:tc>
      </w:tr>
      <w:tr w:rsidR="004F3AB4" w14:paraId="20F6BF63" w14:textId="77777777">
        <w:trPr>
          <w:trHeight w:val="1054"/>
          <w:jc w:val="center"/>
        </w:trPr>
        <w:tc>
          <w:tcPr>
            <w:tcW w:w="834" w:type="dxa"/>
            <w:tcBorders>
              <w:bottom w:val="single" w:sz="2" w:space="0" w:color="000000"/>
            </w:tcBorders>
            <w:vAlign w:val="center"/>
          </w:tcPr>
          <w:p w14:paraId="71FA61D5"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z w:val="24"/>
              </w:rPr>
              <w:t>1</w:t>
            </w:r>
          </w:p>
        </w:tc>
        <w:tc>
          <w:tcPr>
            <w:tcW w:w="1220" w:type="dxa"/>
            <w:tcBorders>
              <w:bottom w:val="single" w:sz="2" w:space="0" w:color="000000"/>
            </w:tcBorders>
            <w:vAlign w:val="center"/>
          </w:tcPr>
          <w:p w14:paraId="2D880AE9"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tcBorders>
              <w:bottom w:val="single" w:sz="2" w:space="0" w:color="000000"/>
            </w:tcBorders>
            <w:vAlign w:val="center"/>
          </w:tcPr>
          <w:p w14:paraId="57176116"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对无需取得许可</w:t>
            </w:r>
            <w:r>
              <w:rPr>
                <w:rFonts w:ascii="Times New Roman" w:eastAsia="方正仿宋_GBK" w:hAnsi="Times New Roman" w:cs="Times New Roman"/>
                <w:spacing w:val="-6"/>
                <w:lang w:eastAsia="zh-CN"/>
              </w:rPr>
              <w:t>的无照经营性殡</w:t>
            </w:r>
            <w:r>
              <w:rPr>
                <w:rFonts w:ascii="Times New Roman" w:eastAsia="方正仿宋_GBK" w:hAnsi="Times New Roman" w:cs="Times New Roman"/>
                <w:spacing w:val="-4"/>
                <w:lang w:eastAsia="zh-CN"/>
              </w:rPr>
              <w:t>葬服务主体资格</w:t>
            </w:r>
            <w:r>
              <w:rPr>
                <w:rFonts w:ascii="Times New Roman" w:eastAsia="方正仿宋_GBK" w:hAnsi="Times New Roman" w:cs="Times New Roman"/>
                <w:spacing w:val="-12"/>
                <w:lang w:eastAsia="zh-CN"/>
              </w:rPr>
              <w:t>的监管</w:t>
            </w:r>
          </w:p>
        </w:tc>
        <w:tc>
          <w:tcPr>
            <w:tcW w:w="1261" w:type="dxa"/>
            <w:tcBorders>
              <w:bottom w:val="single" w:sz="2" w:space="0" w:color="000000"/>
            </w:tcBorders>
            <w:vAlign w:val="center"/>
          </w:tcPr>
          <w:p w14:paraId="36F47E08"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r>
              <w:rPr>
                <w:rFonts w:ascii="Times New Roman" w:eastAsia="方正仿宋_GBK" w:hAnsi="Times New Roman" w:cs="Times New Roman"/>
                <w:spacing w:val="-4"/>
              </w:rPr>
              <w:t>及个人</w:t>
            </w:r>
          </w:p>
        </w:tc>
        <w:tc>
          <w:tcPr>
            <w:tcW w:w="4532" w:type="dxa"/>
            <w:tcBorders>
              <w:bottom w:val="single" w:sz="2" w:space="0" w:color="000000"/>
            </w:tcBorders>
            <w:vAlign w:val="center"/>
          </w:tcPr>
          <w:p w14:paraId="5C93C81B"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《中华人民共和国市场主体登记管理条例》第</w:t>
            </w:r>
            <w:r>
              <w:rPr>
                <w:rFonts w:ascii="Times New Roman" w:eastAsia="方正仿宋_GBK" w:hAnsi="Times New Roman" w:cs="Times New Roman"/>
                <w:spacing w:val="-7"/>
                <w:lang w:eastAsia="zh-CN"/>
              </w:rPr>
              <w:t>四十三条、《无证无照经营查处办法》第十三</w:t>
            </w:r>
            <w:r>
              <w:rPr>
                <w:rFonts w:ascii="Times New Roman" w:eastAsia="方正仿宋_GBK" w:hAnsi="Times New Roman" w:cs="Times New Roman"/>
                <w:spacing w:val="-3"/>
                <w:lang w:eastAsia="zh-CN"/>
              </w:rPr>
              <w:t>条、第十五条</w:t>
            </w:r>
          </w:p>
        </w:tc>
        <w:tc>
          <w:tcPr>
            <w:tcW w:w="3384" w:type="dxa"/>
            <w:tcBorders>
              <w:bottom w:val="single" w:sz="2" w:space="0" w:color="000000"/>
            </w:tcBorders>
            <w:vAlign w:val="center"/>
          </w:tcPr>
          <w:p w14:paraId="2C708D6D"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w:t>
            </w:r>
            <w:r>
              <w:rPr>
                <w:rFonts w:ascii="Times New Roman" w:eastAsia="方正仿宋_GBK" w:hAnsi="Times New Roman" w:cs="Times New Roman"/>
                <w:lang w:eastAsia="zh-CN"/>
              </w:rPr>
              <w:t>市市场监督管理局</w:t>
            </w:r>
          </w:p>
          <w:p w14:paraId="74EE4B5D"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配合单位：市民政局</w:t>
            </w:r>
          </w:p>
        </w:tc>
        <w:tc>
          <w:tcPr>
            <w:tcW w:w="1226" w:type="dxa"/>
            <w:vAlign w:val="center"/>
          </w:tcPr>
          <w:p w14:paraId="74CE1489"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311452D1" w14:textId="77777777">
        <w:trPr>
          <w:trHeight w:val="804"/>
          <w:jc w:val="center"/>
        </w:trPr>
        <w:tc>
          <w:tcPr>
            <w:tcW w:w="834" w:type="dxa"/>
            <w:vMerge w:val="restart"/>
            <w:tcBorders>
              <w:top w:val="single" w:sz="2" w:space="0" w:color="000000"/>
              <w:bottom w:val="single" w:sz="2" w:space="0" w:color="000000"/>
            </w:tcBorders>
            <w:vAlign w:val="center"/>
          </w:tcPr>
          <w:p w14:paraId="3518F6EE"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z w:val="24"/>
              </w:rPr>
              <w:t>2</w:t>
            </w:r>
          </w:p>
        </w:tc>
        <w:tc>
          <w:tcPr>
            <w:tcW w:w="1220" w:type="dxa"/>
            <w:vMerge w:val="restart"/>
            <w:tcBorders>
              <w:top w:val="single" w:sz="2" w:space="0" w:color="000000"/>
              <w:bottom w:val="single" w:sz="2" w:space="0" w:color="000000"/>
            </w:tcBorders>
            <w:vAlign w:val="center"/>
          </w:tcPr>
          <w:p w14:paraId="19C5EA9F"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Merge w:val="restart"/>
            <w:tcBorders>
              <w:top w:val="single" w:sz="2" w:space="0" w:color="000000"/>
              <w:bottom w:val="single" w:sz="2" w:space="0" w:color="000000"/>
            </w:tcBorders>
            <w:vAlign w:val="center"/>
          </w:tcPr>
          <w:p w14:paraId="58C6874A"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对殡葬服务机构安全生产的监管</w:t>
            </w:r>
          </w:p>
        </w:tc>
        <w:tc>
          <w:tcPr>
            <w:tcW w:w="1261" w:type="dxa"/>
            <w:vMerge w:val="restart"/>
            <w:tcBorders>
              <w:top w:val="single" w:sz="2" w:space="0" w:color="000000"/>
              <w:bottom w:val="single" w:sz="2" w:space="0" w:color="000000"/>
            </w:tcBorders>
            <w:vAlign w:val="center"/>
          </w:tcPr>
          <w:p w14:paraId="5340FE32"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r>
              <w:rPr>
                <w:rFonts w:ascii="Times New Roman" w:eastAsia="方正仿宋_GBK" w:hAnsi="Times New Roman" w:cs="Times New Roman"/>
                <w:spacing w:val="-2"/>
              </w:rPr>
              <w:t>机构</w:t>
            </w:r>
          </w:p>
        </w:tc>
        <w:tc>
          <w:tcPr>
            <w:tcW w:w="4532" w:type="dxa"/>
            <w:tcBorders>
              <w:top w:val="single" w:sz="2" w:space="0" w:color="000000"/>
              <w:bottom w:val="single" w:sz="2" w:space="0" w:color="000000"/>
            </w:tcBorders>
            <w:vAlign w:val="center"/>
          </w:tcPr>
          <w:p w14:paraId="7F64959C"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2"/>
                <w:lang w:eastAsia="zh-CN"/>
              </w:rPr>
              <w:t>《中华人民共和国安全生产法》第六十五条、</w:t>
            </w:r>
            <w:r>
              <w:rPr>
                <w:rFonts w:ascii="Times New Roman" w:eastAsia="方正仿宋_GBK" w:hAnsi="Times New Roman" w:cs="Times New Roman"/>
                <w:spacing w:val="-5"/>
                <w:lang w:eastAsia="zh-CN"/>
              </w:rPr>
              <w:t>第九十七条</w:t>
            </w:r>
          </w:p>
        </w:tc>
        <w:tc>
          <w:tcPr>
            <w:tcW w:w="3384" w:type="dxa"/>
            <w:tcBorders>
              <w:top w:val="single" w:sz="2" w:space="0" w:color="000000"/>
              <w:bottom w:val="single" w:sz="2" w:space="0" w:color="000000"/>
            </w:tcBorders>
            <w:vAlign w:val="center"/>
          </w:tcPr>
          <w:p w14:paraId="50CC6C85"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牵头单位：市民政局</w:t>
            </w:r>
          </w:p>
          <w:p w14:paraId="4D6C050E"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市应急管理局</w:t>
            </w:r>
          </w:p>
        </w:tc>
        <w:tc>
          <w:tcPr>
            <w:tcW w:w="1226" w:type="dxa"/>
            <w:vAlign w:val="center"/>
          </w:tcPr>
          <w:p w14:paraId="440AC2A7" w14:textId="77777777" w:rsidR="004F3AB4" w:rsidRDefault="006A279D">
            <w:pPr>
              <w:pStyle w:val="TableText"/>
              <w:spacing w:line="300" w:lineRule="exact"/>
              <w:jc w:val="center"/>
              <w:rPr>
                <w:rFonts w:ascii="Times New Roman" w:eastAsia="方正仿宋_GBK" w:hAnsi="Times New Roman" w:cs="Times New Roman"/>
                <w:spacing w:val="-11"/>
              </w:rPr>
            </w:pPr>
            <w:r>
              <w:rPr>
                <w:rFonts w:ascii="Times New Roman" w:eastAsia="方正仿宋_GBK" w:hAnsi="Times New Roman" w:cs="Times New Roman"/>
                <w:spacing w:val="-11"/>
              </w:rPr>
              <w:t>随机抽查</w:t>
            </w:r>
          </w:p>
          <w:p w14:paraId="6BDA4EF7"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专项检查</w:t>
            </w:r>
          </w:p>
        </w:tc>
      </w:tr>
      <w:tr w:rsidR="004F3AB4" w14:paraId="18535D21" w14:textId="77777777">
        <w:trPr>
          <w:trHeight w:val="804"/>
          <w:jc w:val="center"/>
        </w:trPr>
        <w:tc>
          <w:tcPr>
            <w:tcW w:w="834" w:type="dxa"/>
            <w:vMerge/>
            <w:tcBorders>
              <w:top w:val="single" w:sz="2" w:space="0" w:color="000000"/>
              <w:bottom w:val="single" w:sz="2" w:space="0" w:color="000000"/>
            </w:tcBorders>
            <w:vAlign w:val="center"/>
          </w:tcPr>
          <w:p w14:paraId="73B9E3C7" w14:textId="77777777" w:rsidR="004F3AB4" w:rsidRDefault="004F3AB4">
            <w:pPr>
              <w:spacing w:line="300" w:lineRule="exact"/>
              <w:jc w:val="center"/>
              <w:rPr>
                <w:rFonts w:ascii="Times New Roman" w:eastAsia="方正仿宋_GBK" w:hAnsi="Times New Roman" w:cs="Times New Roman"/>
                <w:sz w:val="24"/>
              </w:rPr>
            </w:pPr>
          </w:p>
        </w:tc>
        <w:tc>
          <w:tcPr>
            <w:tcW w:w="1220" w:type="dxa"/>
            <w:vMerge/>
            <w:tcBorders>
              <w:top w:val="single" w:sz="2" w:space="0" w:color="000000"/>
              <w:bottom w:val="single" w:sz="2" w:space="0" w:color="000000"/>
            </w:tcBorders>
            <w:vAlign w:val="center"/>
          </w:tcPr>
          <w:p w14:paraId="3D6450EA" w14:textId="77777777" w:rsidR="004F3AB4" w:rsidRDefault="004F3AB4">
            <w:pPr>
              <w:spacing w:line="300" w:lineRule="exact"/>
              <w:jc w:val="center"/>
              <w:rPr>
                <w:rFonts w:ascii="Times New Roman" w:eastAsia="方正仿宋_GBK" w:hAnsi="Times New Roman" w:cs="Times New Roman"/>
                <w:sz w:val="24"/>
              </w:rPr>
            </w:pPr>
          </w:p>
        </w:tc>
        <w:tc>
          <w:tcPr>
            <w:tcW w:w="1935" w:type="dxa"/>
            <w:vMerge/>
            <w:tcBorders>
              <w:top w:val="single" w:sz="2" w:space="0" w:color="000000"/>
              <w:bottom w:val="single" w:sz="2" w:space="0" w:color="000000"/>
            </w:tcBorders>
            <w:vAlign w:val="center"/>
          </w:tcPr>
          <w:p w14:paraId="4C80F228" w14:textId="77777777" w:rsidR="004F3AB4" w:rsidRDefault="004F3AB4">
            <w:pPr>
              <w:spacing w:line="300" w:lineRule="exact"/>
              <w:jc w:val="center"/>
              <w:rPr>
                <w:rFonts w:ascii="Times New Roman" w:eastAsia="方正仿宋_GBK" w:hAnsi="Times New Roman" w:cs="Times New Roman"/>
                <w:sz w:val="24"/>
              </w:rPr>
            </w:pPr>
          </w:p>
        </w:tc>
        <w:tc>
          <w:tcPr>
            <w:tcW w:w="1261" w:type="dxa"/>
            <w:vMerge/>
            <w:tcBorders>
              <w:top w:val="single" w:sz="2" w:space="0" w:color="000000"/>
              <w:bottom w:val="single" w:sz="2" w:space="0" w:color="000000"/>
            </w:tcBorders>
            <w:vAlign w:val="center"/>
          </w:tcPr>
          <w:p w14:paraId="09D6B782" w14:textId="77777777" w:rsidR="004F3AB4" w:rsidRDefault="004F3AB4">
            <w:pPr>
              <w:spacing w:line="300" w:lineRule="exact"/>
              <w:jc w:val="center"/>
              <w:rPr>
                <w:rFonts w:ascii="Times New Roman" w:eastAsia="方正仿宋_GBK" w:hAnsi="Times New Roman" w:cs="Times New Roman"/>
                <w:sz w:val="24"/>
              </w:rPr>
            </w:pPr>
          </w:p>
        </w:tc>
        <w:tc>
          <w:tcPr>
            <w:tcW w:w="4532" w:type="dxa"/>
            <w:tcBorders>
              <w:top w:val="single" w:sz="2" w:space="0" w:color="000000"/>
              <w:bottom w:val="single" w:sz="2" w:space="0" w:color="000000"/>
            </w:tcBorders>
            <w:vAlign w:val="center"/>
          </w:tcPr>
          <w:p w14:paraId="0D4ABAF0"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lang w:eastAsia="zh-CN"/>
              </w:rPr>
              <w:t>《中华人民共和国消防法》第五十八条</w:t>
            </w:r>
          </w:p>
        </w:tc>
        <w:tc>
          <w:tcPr>
            <w:tcW w:w="3384" w:type="dxa"/>
            <w:tcBorders>
              <w:top w:val="single" w:sz="2" w:space="0" w:color="000000"/>
              <w:bottom w:val="single" w:sz="2" w:space="0" w:color="000000"/>
            </w:tcBorders>
            <w:vAlign w:val="center"/>
          </w:tcPr>
          <w:p w14:paraId="06F25252" w14:textId="77777777" w:rsidR="004F3AB4" w:rsidRDefault="006A279D">
            <w:pPr>
              <w:spacing w:line="300" w:lineRule="exact"/>
              <w:jc w:val="left"/>
              <w:rPr>
                <w:rFonts w:ascii="Times New Roman" w:eastAsia="方正仿宋_GBK" w:hAnsi="Times New Roman" w:cs="Times New Roman"/>
                <w:sz w:val="24"/>
              </w:rPr>
            </w:pPr>
            <w:r>
              <w:rPr>
                <w:rFonts w:ascii="Times New Roman" w:eastAsia="方正仿宋_GBK" w:hAnsi="Times New Roman" w:cs="Times New Roman"/>
                <w:sz w:val="24"/>
              </w:rPr>
              <w:t>牵头单位：市民政局</w:t>
            </w:r>
          </w:p>
          <w:p w14:paraId="194CD20F"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市城乡建设委员会</w:t>
            </w:r>
          </w:p>
        </w:tc>
        <w:tc>
          <w:tcPr>
            <w:tcW w:w="1226" w:type="dxa"/>
            <w:vAlign w:val="center"/>
          </w:tcPr>
          <w:p w14:paraId="33233AC1" w14:textId="77777777" w:rsidR="004F3AB4" w:rsidRDefault="006A279D">
            <w:pPr>
              <w:pStyle w:val="TableText"/>
              <w:spacing w:line="300" w:lineRule="exact"/>
              <w:jc w:val="center"/>
              <w:rPr>
                <w:rFonts w:ascii="Times New Roman" w:eastAsia="方正仿宋_GBK" w:hAnsi="Times New Roman" w:cs="Times New Roman"/>
                <w:spacing w:val="-11"/>
              </w:rPr>
            </w:pPr>
            <w:r>
              <w:rPr>
                <w:rFonts w:ascii="Times New Roman" w:eastAsia="方正仿宋_GBK" w:hAnsi="Times New Roman" w:cs="Times New Roman"/>
                <w:spacing w:val="-11"/>
              </w:rPr>
              <w:t>随机抽查</w:t>
            </w:r>
          </w:p>
          <w:p w14:paraId="6991C585"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专项检查</w:t>
            </w:r>
          </w:p>
        </w:tc>
      </w:tr>
      <w:tr w:rsidR="004F3AB4" w14:paraId="288D9427" w14:textId="77777777">
        <w:trPr>
          <w:trHeight w:val="854"/>
          <w:jc w:val="center"/>
        </w:trPr>
        <w:tc>
          <w:tcPr>
            <w:tcW w:w="834" w:type="dxa"/>
            <w:vMerge/>
            <w:tcBorders>
              <w:top w:val="single" w:sz="2" w:space="0" w:color="000000"/>
              <w:bottom w:val="single" w:sz="2" w:space="0" w:color="000000"/>
            </w:tcBorders>
            <w:vAlign w:val="center"/>
          </w:tcPr>
          <w:p w14:paraId="51287E59" w14:textId="77777777" w:rsidR="004F3AB4" w:rsidRDefault="004F3AB4">
            <w:pPr>
              <w:spacing w:line="300" w:lineRule="exact"/>
              <w:jc w:val="center"/>
              <w:rPr>
                <w:rFonts w:ascii="Times New Roman" w:eastAsia="方正仿宋_GBK" w:hAnsi="Times New Roman" w:cs="Times New Roman"/>
                <w:sz w:val="24"/>
              </w:rPr>
            </w:pPr>
          </w:p>
        </w:tc>
        <w:tc>
          <w:tcPr>
            <w:tcW w:w="1220" w:type="dxa"/>
            <w:vMerge/>
            <w:tcBorders>
              <w:top w:val="single" w:sz="2" w:space="0" w:color="000000"/>
              <w:bottom w:val="single" w:sz="2" w:space="0" w:color="000000"/>
            </w:tcBorders>
            <w:vAlign w:val="center"/>
          </w:tcPr>
          <w:p w14:paraId="1984017D" w14:textId="77777777" w:rsidR="004F3AB4" w:rsidRDefault="004F3AB4">
            <w:pPr>
              <w:spacing w:line="300" w:lineRule="exact"/>
              <w:jc w:val="center"/>
              <w:rPr>
                <w:rFonts w:ascii="Times New Roman" w:eastAsia="方正仿宋_GBK" w:hAnsi="Times New Roman" w:cs="Times New Roman"/>
                <w:sz w:val="24"/>
              </w:rPr>
            </w:pPr>
          </w:p>
        </w:tc>
        <w:tc>
          <w:tcPr>
            <w:tcW w:w="1935" w:type="dxa"/>
            <w:vMerge/>
            <w:tcBorders>
              <w:top w:val="single" w:sz="2" w:space="0" w:color="000000"/>
              <w:bottom w:val="single" w:sz="2" w:space="0" w:color="000000"/>
            </w:tcBorders>
            <w:vAlign w:val="center"/>
          </w:tcPr>
          <w:p w14:paraId="7839D420" w14:textId="77777777" w:rsidR="004F3AB4" w:rsidRDefault="004F3AB4">
            <w:pPr>
              <w:spacing w:line="300" w:lineRule="exact"/>
              <w:jc w:val="center"/>
              <w:rPr>
                <w:rFonts w:ascii="Times New Roman" w:eastAsia="方正仿宋_GBK" w:hAnsi="Times New Roman" w:cs="Times New Roman"/>
                <w:sz w:val="24"/>
              </w:rPr>
            </w:pPr>
          </w:p>
        </w:tc>
        <w:tc>
          <w:tcPr>
            <w:tcW w:w="1261" w:type="dxa"/>
            <w:vMerge/>
            <w:tcBorders>
              <w:top w:val="single" w:sz="2" w:space="0" w:color="000000"/>
              <w:bottom w:val="single" w:sz="2" w:space="0" w:color="000000"/>
            </w:tcBorders>
            <w:vAlign w:val="center"/>
          </w:tcPr>
          <w:p w14:paraId="5D8BC6E9" w14:textId="77777777" w:rsidR="004F3AB4" w:rsidRDefault="004F3AB4">
            <w:pPr>
              <w:spacing w:line="300" w:lineRule="exact"/>
              <w:jc w:val="center"/>
              <w:rPr>
                <w:rFonts w:ascii="Times New Roman" w:eastAsia="方正仿宋_GBK" w:hAnsi="Times New Roman" w:cs="Times New Roman"/>
                <w:sz w:val="24"/>
              </w:rPr>
            </w:pPr>
          </w:p>
        </w:tc>
        <w:tc>
          <w:tcPr>
            <w:tcW w:w="4532" w:type="dxa"/>
            <w:tcBorders>
              <w:top w:val="single" w:sz="2" w:space="0" w:color="000000"/>
              <w:bottom w:val="single" w:sz="2" w:space="0" w:color="000000"/>
            </w:tcBorders>
            <w:vAlign w:val="center"/>
          </w:tcPr>
          <w:p w14:paraId="565AB914"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《中华人民共和国消防法》第六十条、第六十</w:t>
            </w:r>
            <w:r>
              <w:rPr>
                <w:rFonts w:ascii="Times New Roman" w:eastAsia="方正仿宋_GBK" w:hAnsi="Times New Roman" w:cs="Times New Roman"/>
                <w:spacing w:val="-5"/>
                <w:lang w:eastAsia="zh-CN"/>
              </w:rPr>
              <w:t>一条</w:t>
            </w:r>
          </w:p>
        </w:tc>
        <w:tc>
          <w:tcPr>
            <w:tcW w:w="3384" w:type="dxa"/>
            <w:tcBorders>
              <w:top w:val="single" w:sz="2" w:space="0" w:color="000000"/>
              <w:bottom w:val="single" w:sz="2" w:space="0" w:color="000000"/>
            </w:tcBorders>
            <w:vAlign w:val="center"/>
          </w:tcPr>
          <w:p w14:paraId="717B0556" w14:textId="77777777" w:rsidR="004F3AB4" w:rsidRDefault="006A279D">
            <w:pPr>
              <w:spacing w:line="300" w:lineRule="exact"/>
              <w:jc w:val="left"/>
              <w:rPr>
                <w:rFonts w:ascii="Times New Roman" w:eastAsia="方正仿宋_GBK" w:hAnsi="Times New Roman" w:cs="Times New Roman"/>
                <w:b/>
                <w:bCs/>
                <w:sz w:val="24"/>
              </w:rPr>
            </w:pPr>
            <w:r>
              <w:rPr>
                <w:rFonts w:ascii="Times New Roman" w:eastAsia="方正仿宋_GBK" w:hAnsi="Times New Roman" w:cs="Times New Roman"/>
                <w:sz w:val="24"/>
              </w:rPr>
              <w:t>牵头单位：市民政局</w:t>
            </w:r>
          </w:p>
          <w:p w14:paraId="1788A29D"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配合单位：市</w:t>
            </w:r>
            <w:r>
              <w:rPr>
                <w:rFonts w:ascii="Times New Roman" w:eastAsia="方正仿宋_GBK" w:hAnsi="Times New Roman" w:cs="Times New Roman"/>
                <w:lang w:eastAsia="zh-CN"/>
              </w:rPr>
              <w:t>消防救援</w:t>
            </w:r>
            <w:r>
              <w:rPr>
                <w:rFonts w:ascii="Times New Roman" w:eastAsia="方正仿宋_GBK" w:hAnsi="Times New Roman" w:cs="Times New Roman"/>
                <w:lang w:eastAsia="zh-CN"/>
              </w:rPr>
              <w:t>支队</w:t>
            </w:r>
          </w:p>
          <w:p w14:paraId="6FD329F0" w14:textId="77777777" w:rsidR="004F3AB4" w:rsidRDefault="006A279D">
            <w:pPr>
              <w:pStyle w:val="TableText"/>
              <w:spacing w:line="300" w:lineRule="exact"/>
              <w:ind w:firstLineChars="500" w:firstLine="1200"/>
              <w:jc w:val="left"/>
              <w:rPr>
                <w:rFonts w:ascii="Times New Roman" w:eastAsia="方正仿宋_GBK" w:hAnsi="Times New Roman" w:cs="Times New Roman"/>
                <w:lang w:eastAsia="zh-CN"/>
              </w:rPr>
            </w:pPr>
            <w:r>
              <w:rPr>
                <w:rFonts w:ascii="Times New Roman" w:eastAsia="方正仿宋_GBK" w:hAnsi="Times New Roman" w:cs="Times New Roman"/>
                <w:lang w:eastAsia="zh-CN"/>
              </w:rPr>
              <w:t>市</w:t>
            </w:r>
            <w:r>
              <w:rPr>
                <w:rFonts w:ascii="Times New Roman" w:eastAsia="方正仿宋_GBK" w:hAnsi="Times New Roman" w:cs="Times New Roman"/>
              </w:rPr>
              <w:t>公安</w:t>
            </w:r>
            <w:r>
              <w:rPr>
                <w:rFonts w:ascii="Times New Roman" w:eastAsia="方正仿宋_GBK" w:hAnsi="Times New Roman" w:cs="Times New Roman"/>
                <w:lang w:eastAsia="zh-CN"/>
              </w:rPr>
              <w:t>局</w:t>
            </w:r>
          </w:p>
        </w:tc>
        <w:tc>
          <w:tcPr>
            <w:tcW w:w="1226" w:type="dxa"/>
            <w:vAlign w:val="center"/>
          </w:tcPr>
          <w:p w14:paraId="12FCD247" w14:textId="77777777" w:rsidR="004F3AB4" w:rsidRDefault="006A279D">
            <w:pPr>
              <w:pStyle w:val="TableText"/>
              <w:spacing w:line="300" w:lineRule="exact"/>
              <w:jc w:val="center"/>
              <w:rPr>
                <w:rFonts w:ascii="Times New Roman" w:eastAsia="方正仿宋_GBK" w:hAnsi="Times New Roman" w:cs="Times New Roman"/>
                <w:spacing w:val="-11"/>
              </w:rPr>
            </w:pPr>
            <w:r>
              <w:rPr>
                <w:rFonts w:ascii="Times New Roman" w:eastAsia="方正仿宋_GBK" w:hAnsi="Times New Roman" w:cs="Times New Roman"/>
                <w:spacing w:val="-11"/>
              </w:rPr>
              <w:t>随机抽查</w:t>
            </w:r>
          </w:p>
          <w:p w14:paraId="081BAB76"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专项检查</w:t>
            </w:r>
          </w:p>
        </w:tc>
      </w:tr>
      <w:tr w:rsidR="004F3AB4" w14:paraId="6F20E4A0" w14:textId="77777777">
        <w:trPr>
          <w:trHeight w:val="977"/>
          <w:jc w:val="center"/>
        </w:trPr>
        <w:tc>
          <w:tcPr>
            <w:tcW w:w="834" w:type="dxa"/>
            <w:tcBorders>
              <w:top w:val="single" w:sz="2" w:space="0" w:color="000000"/>
            </w:tcBorders>
            <w:vAlign w:val="center"/>
          </w:tcPr>
          <w:p w14:paraId="5A795E2E"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z w:val="24"/>
              </w:rPr>
              <w:t>3</w:t>
            </w:r>
          </w:p>
        </w:tc>
        <w:tc>
          <w:tcPr>
            <w:tcW w:w="1220" w:type="dxa"/>
            <w:tcBorders>
              <w:top w:val="single" w:sz="2" w:space="0" w:color="000000"/>
            </w:tcBorders>
            <w:vAlign w:val="center"/>
          </w:tcPr>
          <w:p w14:paraId="7D1EE585"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tcBorders>
              <w:top w:val="single" w:sz="2" w:space="0" w:color="000000"/>
            </w:tcBorders>
            <w:vAlign w:val="center"/>
          </w:tcPr>
          <w:p w14:paraId="25582537"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对未经批准擅自</w:t>
            </w:r>
            <w:r>
              <w:rPr>
                <w:rFonts w:ascii="Times New Roman" w:eastAsia="方正仿宋_GBK" w:hAnsi="Times New Roman" w:cs="Times New Roman"/>
                <w:spacing w:val="-4"/>
                <w:lang w:eastAsia="zh-CN"/>
              </w:rPr>
              <w:t>兴建殡葬设施的</w:t>
            </w:r>
            <w:r>
              <w:rPr>
                <w:rFonts w:ascii="Times New Roman" w:eastAsia="方正仿宋_GBK" w:hAnsi="Times New Roman" w:cs="Times New Roman"/>
                <w:spacing w:val="-8"/>
                <w:lang w:eastAsia="zh-CN"/>
              </w:rPr>
              <w:t>监管</w:t>
            </w:r>
          </w:p>
        </w:tc>
        <w:tc>
          <w:tcPr>
            <w:tcW w:w="1261" w:type="dxa"/>
            <w:tcBorders>
              <w:top w:val="single" w:sz="2" w:space="0" w:color="000000"/>
            </w:tcBorders>
            <w:vAlign w:val="center"/>
          </w:tcPr>
          <w:p w14:paraId="4198793C"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r>
              <w:rPr>
                <w:rFonts w:ascii="Times New Roman" w:eastAsia="方正仿宋_GBK" w:hAnsi="Times New Roman" w:cs="Times New Roman"/>
                <w:spacing w:val="-4"/>
              </w:rPr>
              <w:t>及个人</w:t>
            </w:r>
          </w:p>
        </w:tc>
        <w:tc>
          <w:tcPr>
            <w:tcW w:w="4532" w:type="dxa"/>
            <w:tcBorders>
              <w:top w:val="single" w:sz="2" w:space="0" w:color="000000"/>
            </w:tcBorders>
            <w:vAlign w:val="center"/>
          </w:tcPr>
          <w:p w14:paraId="116FCCDD"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《殡葬管理条例》第十八条</w:t>
            </w:r>
          </w:p>
        </w:tc>
        <w:tc>
          <w:tcPr>
            <w:tcW w:w="3384" w:type="dxa"/>
            <w:tcBorders>
              <w:top w:val="single" w:sz="2" w:space="0" w:color="000000"/>
            </w:tcBorders>
            <w:vAlign w:val="center"/>
          </w:tcPr>
          <w:p w14:paraId="0912FA81"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牵头单位：市民政局</w:t>
            </w:r>
          </w:p>
          <w:p w14:paraId="3820CD87"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市规划和自然资源局</w:t>
            </w:r>
          </w:p>
        </w:tc>
        <w:tc>
          <w:tcPr>
            <w:tcW w:w="1226" w:type="dxa"/>
            <w:vAlign w:val="center"/>
          </w:tcPr>
          <w:p w14:paraId="5D798364" w14:textId="77777777" w:rsidR="004F3AB4" w:rsidRDefault="006A279D">
            <w:pPr>
              <w:pStyle w:val="TableText"/>
              <w:spacing w:line="300" w:lineRule="exact"/>
              <w:jc w:val="center"/>
              <w:rPr>
                <w:rFonts w:ascii="Times New Roman" w:eastAsia="方正仿宋_GBK" w:hAnsi="Times New Roman" w:cs="Times New Roman"/>
                <w:spacing w:val="-10"/>
              </w:rPr>
            </w:pPr>
            <w:r>
              <w:rPr>
                <w:rFonts w:ascii="Times New Roman" w:eastAsia="方正仿宋_GBK" w:hAnsi="Times New Roman" w:cs="Times New Roman"/>
                <w:spacing w:val="-10"/>
              </w:rPr>
              <w:t>专项检查</w:t>
            </w:r>
          </w:p>
          <w:p w14:paraId="19B27AE2"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58AE8299" w14:textId="77777777">
        <w:trPr>
          <w:trHeight w:val="1084"/>
          <w:jc w:val="center"/>
        </w:trPr>
        <w:tc>
          <w:tcPr>
            <w:tcW w:w="834" w:type="dxa"/>
            <w:vAlign w:val="center"/>
          </w:tcPr>
          <w:p w14:paraId="5BEFB4A0"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z w:val="24"/>
              </w:rPr>
              <w:t>4</w:t>
            </w:r>
          </w:p>
        </w:tc>
        <w:tc>
          <w:tcPr>
            <w:tcW w:w="1220" w:type="dxa"/>
            <w:vAlign w:val="center"/>
          </w:tcPr>
          <w:p w14:paraId="15F14A8D"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64C5B054"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对公墓建造出售</w:t>
            </w:r>
            <w:r>
              <w:rPr>
                <w:rFonts w:ascii="Times New Roman" w:eastAsia="方正仿宋_GBK" w:hAnsi="Times New Roman" w:cs="Times New Roman"/>
                <w:spacing w:val="-2"/>
                <w:lang w:eastAsia="zh-CN"/>
              </w:rPr>
              <w:t>超标准面积墓位</w:t>
            </w:r>
            <w:r>
              <w:rPr>
                <w:rFonts w:ascii="Times New Roman" w:eastAsia="方正仿宋_GBK" w:hAnsi="Times New Roman" w:cs="Times New Roman"/>
                <w:spacing w:val="1"/>
                <w:lang w:eastAsia="zh-CN"/>
              </w:rPr>
              <w:t>（穴）</w:t>
            </w:r>
            <w:r>
              <w:rPr>
                <w:rFonts w:ascii="Times New Roman" w:eastAsia="方正仿宋_GBK" w:hAnsi="Times New Roman" w:cs="Times New Roman"/>
                <w:spacing w:val="-32"/>
                <w:lang w:eastAsia="zh-CN"/>
              </w:rPr>
              <w:t xml:space="preserve"> </w:t>
            </w:r>
            <w:r>
              <w:rPr>
                <w:rFonts w:ascii="Times New Roman" w:eastAsia="方正仿宋_GBK" w:hAnsi="Times New Roman" w:cs="Times New Roman"/>
                <w:spacing w:val="1"/>
                <w:lang w:eastAsia="zh-CN"/>
              </w:rPr>
              <w:t>的监管</w:t>
            </w:r>
          </w:p>
        </w:tc>
        <w:tc>
          <w:tcPr>
            <w:tcW w:w="1261" w:type="dxa"/>
            <w:vAlign w:val="center"/>
          </w:tcPr>
          <w:p w14:paraId="0F0A6DB2"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公墓</w:t>
            </w:r>
          </w:p>
        </w:tc>
        <w:tc>
          <w:tcPr>
            <w:tcW w:w="4532" w:type="dxa"/>
            <w:vAlign w:val="center"/>
          </w:tcPr>
          <w:p w14:paraId="1E1EFDB6"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《殡葬管理条例》第十九条</w:t>
            </w:r>
          </w:p>
        </w:tc>
        <w:tc>
          <w:tcPr>
            <w:tcW w:w="3384" w:type="dxa"/>
            <w:vAlign w:val="center"/>
          </w:tcPr>
          <w:p w14:paraId="25F803DD" w14:textId="77777777" w:rsidR="004F3AB4" w:rsidRDefault="006A279D">
            <w:pPr>
              <w:spacing w:line="300" w:lineRule="exact"/>
              <w:jc w:val="left"/>
              <w:rPr>
                <w:rFonts w:ascii="Times New Roman" w:eastAsia="方正仿宋_GBK" w:hAnsi="Times New Roman" w:cs="Times New Roman"/>
                <w:sz w:val="24"/>
              </w:rPr>
            </w:pPr>
            <w:r>
              <w:rPr>
                <w:rFonts w:ascii="Times New Roman" w:eastAsia="方正仿宋_GBK" w:hAnsi="Times New Roman" w:cs="Times New Roman"/>
                <w:sz w:val="24"/>
              </w:rPr>
              <w:t>市民政局</w:t>
            </w:r>
          </w:p>
        </w:tc>
        <w:tc>
          <w:tcPr>
            <w:tcW w:w="1226" w:type="dxa"/>
            <w:vAlign w:val="center"/>
          </w:tcPr>
          <w:p w14:paraId="36B8F979" w14:textId="77777777" w:rsidR="004F3AB4" w:rsidRDefault="006A279D">
            <w:pPr>
              <w:pStyle w:val="TableText"/>
              <w:spacing w:line="300" w:lineRule="exact"/>
              <w:jc w:val="center"/>
              <w:rPr>
                <w:rFonts w:ascii="Times New Roman" w:eastAsia="方正仿宋_GBK" w:hAnsi="Times New Roman" w:cs="Times New Roman"/>
                <w:spacing w:val="-11"/>
              </w:rPr>
            </w:pPr>
            <w:r>
              <w:rPr>
                <w:rFonts w:ascii="Times New Roman" w:eastAsia="方正仿宋_GBK" w:hAnsi="Times New Roman" w:cs="Times New Roman"/>
                <w:spacing w:val="-11"/>
              </w:rPr>
              <w:t>随机抽查</w:t>
            </w:r>
          </w:p>
          <w:p w14:paraId="714755AB"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专项检查</w:t>
            </w:r>
          </w:p>
        </w:tc>
      </w:tr>
      <w:tr w:rsidR="004F3AB4" w14:paraId="34ECFFD7" w14:textId="77777777">
        <w:trPr>
          <w:trHeight w:val="2862"/>
          <w:jc w:val="center"/>
        </w:trPr>
        <w:tc>
          <w:tcPr>
            <w:tcW w:w="834" w:type="dxa"/>
            <w:vAlign w:val="center"/>
          </w:tcPr>
          <w:p w14:paraId="39D4FCA0"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z w:val="24"/>
              </w:rPr>
              <w:lastRenderedPageBreak/>
              <w:t>5</w:t>
            </w:r>
          </w:p>
        </w:tc>
        <w:tc>
          <w:tcPr>
            <w:tcW w:w="1220" w:type="dxa"/>
            <w:vAlign w:val="center"/>
          </w:tcPr>
          <w:p w14:paraId="3AEC662F"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1A18EDAC"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对在禁止区域建造坟墓的监管</w:t>
            </w:r>
          </w:p>
        </w:tc>
        <w:tc>
          <w:tcPr>
            <w:tcW w:w="1261" w:type="dxa"/>
            <w:vAlign w:val="center"/>
          </w:tcPr>
          <w:p w14:paraId="496295BB"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r>
              <w:rPr>
                <w:rFonts w:ascii="Times New Roman" w:eastAsia="方正仿宋_GBK" w:hAnsi="Times New Roman" w:cs="Times New Roman"/>
                <w:spacing w:val="-4"/>
              </w:rPr>
              <w:t>及个人</w:t>
            </w:r>
          </w:p>
        </w:tc>
        <w:tc>
          <w:tcPr>
            <w:tcW w:w="4532" w:type="dxa"/>
            <w:vAlign w:val="center"/>
          </w:tcPr>
          <w:p w14:paraId="66171441"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《殡葬管理条例》第十条，《中华人民共和国</w:t>
            </w:r>
          </w:p>
          <w:p w14:paraId="1E70DBFB"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7"/>
                <w:lang w:eastAsia="zh-CN"/>
              </w:rPr>
              <w:t>森林法》第七十三条，《风景名胜区条例》第</w:t>
            </w:r>
          </w:p>
          <w:p w14:paraId="6AB3E1E8"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8"/>
                <w:lang w:eastAsia="zh-CN"/>
              </w:rPr>
              <w:t>二十六条、第四十三条，《中华人民共和国土</w:t>
            </w:r>
          </w:p>
          <w:p w14:paraId="11EE6431"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6"/>
                <w:lang w:eastAsia="zh-CN"/>
              </w:rPr>
              <w:t>地管理法》第三十七条、第七十五条</w:t>
            </w:r>
            <w:r>
              <w:rPr>
                <w:rFonts w:ascii="Times New Roman" w:eastAsia="方正仿宋_GBK" w:hAnsi="Times New Roman" w:cs="Times New Roman" w:hint="eastAsia"/>
                <w:spacing w:val="-6"/>
                <w:lang w:eastAsia="zh-CN"/>
              </w:rPr>
              <w:t>，</w:t>
            </w:r>
            <w:r>
              <w:rPr>
                <w:rFonts w:ascii="Times New Roman" w:eastAsia="方正仿宋_GBK" w:hAnsi="Times New Roman" w:cs="Times New Roman"/>
                <w:spacing w:val="-6"/>
                <w:lang w:eastAsia="zh-CN"/>
              </w:rPr>
              <w:t>《基本</w:t>
            </w:r>
          </w:p>
          <w:p w14:paraId="0186564A"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农田保护条例》第十七条、第三十三条</w:t>
            </w:r>
            <w:r>
              <w:rPr>
                <w:rFonts w:ascii="Times New Roman" w:eastAsia="方正仿宋_GBK" w:hAnsi="Times New Roman" w:cs="Times New Roman"/>
                <w:spacing w:val="-1"/>
                <w:lang w:eastAsia="zh-CN"/>
              </w:rPr>
              <w:t>，《中华人民共和国河道管理条例》第二十四条</w:t>
            </w:r>
            <w:r>
              <w:rPr>
                <w:rFonts w:ascii="Times New Roman" w:eastAsia="方正仿宋_GBK" w:hAnsi="Times New Roman" w:cs="Times New Roman" w:hint="eastAsia"/>
                <w:spacing w:val="-1"/>
                <w:lang w:eastAsia="zh-CN"/>
              </w:rPr>
              <w:t>，《江苏省河道管理条例》第二十七条，</w:t>
            </w:r>
            <w:r>
              <w:rPr>
                <w:rFonts w:ascii="Times New Roman" w:eastAsia="方正仿宋_GBK" w:hAnsi="Times New Roman" w:cs="Times New Roman"/>
                <w:spacing w:val="-1"/>
                <w:lang w:eastAsia="zh-CN"/>
              </w:rPr>
              <w:t>《</w:t>
            </w:r>
            <w:r>
              <w:rPr>
                <w:rFonts w:ascii="Times New Roman" w:eastAsia="方正仿宋_GBK" w:hAnsi="Times New Roman" w:cs="Times New Roman"/>
                <w:spacing w:val="-1"/>
                <w:lang w:eastAsia="zh-CN"/>
              </w:rPr>
              <w:t>南京市城市绿化条例》第五十六条</w:t>
            </w:r>
            <w:r>
              <w:rPr>
                <w:rFonts w:ascii="Times New Roman" w:eastAsia="方正仿宋_GBK" w:hAnsi="Times New Roman" w:cs="Times New Roman" w:hint="eastAsia"/>
                <w:spacing w:val="-1"/>
                <w:lang w:eastAsia="zh-CN"/>
              </w:rPr>
              <w:t>，《南京市防洪堤保护管理条例》第十四条</w:t>
            </w:r>
          </w:p>
        </w:tc>
        <w:tc>
          <w:tcPr>
            <w:tcW w:w="3384" w:type="dxa"/>
            <w:vAlign w:val="center"/>
          </w:tcPr>
          <w:p w14:paraId="19A907FD"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w:t>
            </w:r>
            <w:r>
              <w:rPr>
                <w:rFonts w:ascii="Times New Roman" w:eastAsia="方正仿宋_GBK" w:hAnsi="Times New Roman" w:cs="Times New Roman" w:hint="eastAsia"/>
                <w:lang w:eastAsia="zh-CN"/>
              </w:rPr>
              <w:t>：</w:t>
            </w:r>
            <w:r>
              <w:rPr>
                <w:rFonts w:ascii="Times New Roman" w:eastAsia="方正仿宋_GBK" w:hAnsi="Times New Roman" w:cs="Times New Roman"/>
                <w:lang w:eastAsia="zh-CN"/>
              </w:rPr>
              <w:t>市民政局</w:t>
            </w:r>
          </w:p>
          <w:p w14:paraId="04A423BF"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hint="eastAsia"/>
                <w:lang w:eastAsia="zh-CN"/>
              </w:rPr>
              <w:t>：</w:t>
            </w:r>
            <w:r>
              <w:rPr>
                <w:rFonts w:ascii="Times New Roman" w:eastAsia="方正仿宋_GBK" w:hAnsi="Times New Roman" w:cs="Times New Roman"/>
                <w:lang w:eastAsia="zh-CN"/>
              </w:rPr>
              <w:t>市规划和自然资源局</w:t>
            </w:r>
          </w:p>
          <w:p w14:paraId="27FC0328" w14:textId="77777777" w:rsidR="004F3AB4" w:rsidRDefault="006A279D">
            <w:pPr>
              <w:pStyle w:val="TableText"/>
              <w:spacing w:line="300" w:lineRule="exact"/>
              <w:ind w:firstLineChars="500" w:firstLine="1200"/>
              <w:jc w:val="left"/>
              <w:rPr>
                <w:rFonts w:ascii="Times New Roman" w:eastAsia="方正仿宋_GBK" w:hAnsi="Times New Roman" w:cs="Times New Roman"/>
                <w:lang w:eastAsia="zh-CN"/>
              </w:rPr>
            </w:pPr>
            <w:r>
              <w:rPr>
                <w:rFonts w:ascii="Times New Roman" w:eastAsia="方正仿宋_GBK" w:hAnsi="Times New Roman" w:cs="Times New Roman"/>
                <w:lang w:eastAsia="zh-CN"/>
              </w:rPr>
              <w:t>市水务局</w:t>
            </w:r>
          </w:p>
          <w:p w14:paraId="0A11F089" w14:textId="77777777" w:rsidR="004F3AB4" w:rsidRDefault="006A279D">
            <w:pPr>
              <w:pStyle w:val="TableText"/>
              <w:spacing w:line="300" w:lineRule="exact"/>
              <w:ind w:firstLineChars="500" w:firstLine="1200"/>
              <w:jc w:val="left"/>
              <w:rPr>
                <w:rFonts w:ascii="Times New Roman" w:eastAsia="方正仿宋_GBK" w:hAnsi="Times New Roman" w:cs="Times New Roman"/>
                <w:lang w:eastAsia="zh-CN"/>
              </w:rPr>
            </w:pPr>
            <w:r>
              <w:rPr>
                <w:rFonts w:ascii="Times New Roman" w:eastAsia="方正仿宋_GBK" w:hAnsi="Times New Roman" w:cs="Times New Roman"/>
                <w:lang w:eastAsia="zh-CN"/>
              </w:rPr>
              <w:t>市</w:t>
            </w:r>
            <w:r>
              <w:rPr>
                <w:rFonts w:ascii="Times New Roman" w:eastAsia="方正仿宋_GBK" w:hAnsi="Times New Roman" w:cs="Times New Roman"/>
                <w:lang w:eastAsia="zh-CN"/>
              </w:rPr>
              <w:t>城市管理</w:t>
            </w:r>
            <w:r>
              <w:rPr>
                <w:rFonts w:ascii="Times New Roman" w:eastAsia="方正仿宋_GBK" w:hAnsi="Times New Roman" w:cs="Times New Roman"/>
                <w:lang w:eastAsia="zh-CN"/>
              </w:rPr>
              <w:t>局</w:t>
            </w:r>
          </w:p>
          <w:p w14:paraId="6D456F2D" w14:textId="77777777" w:rsidR="004F3AB4" w:rsidRDefault="006A279D">
            <w:pPr>
              <w:pStyle w:val="TableText"/>
              <w:spacing w:line="300" w:lineRule="exact"/>
              <w:ind w:firstLineChars="500" w:firstLine="1200"/>
              <w:jc w:val="left"/>
              <w:rPr>
                <w:rFonts w:ascii="Times New Roman" w:eastAsia="方正仿宋_GBK" w:hAnsi="Times New Roman" w:cs="Times New Roman"/>
                <w:lang w:eastAsia="zh-CN"/>
              </w:rPr>
            </w:pPr>
            <w:r>
              <w:rPr>
                <w:rFonts w:ascii="Times New Roman" w:eastAsia="方正仿宋_GBK" w:hAnsi="Times New Roman" w:cs="Times New Roman"/>
                <w:lang w:eastAsia="zh-CN"/>
              </w:rPr>
              <w:t>市绿化园林局</w:t>
            </w:r>
          </w:p>
          <w:p w14:paraId="1BC70AC6" w14:textId="77777777" w:rsidR="004F3AB4" w:rsidRDefault="006A279D">
            <w:pPr>
              <w:pStyle w:val="TableText"/>
              <w:spacing w:line="300" w:lineRule="exact"/>
              <w:ind w:firstLineChars="500" w:firstLine="1200"/>
              <w:jc w:val="left"/>
              <w:rPr>
                <w:rFonts w:ascii="Times New Roman" w:eastAsia="方正仿宋_GBK" w:hAnsi="Times New Roman" w:cs="Times New Roman"/>
                <w:lang w:eastAsia="zh-CN"/>
              </w:rPr>
            </w:pPr>
            <w:r>
              <w:rPr>
                <w:rFonts w:ascii="Times New Roman" w:eastAsia="方正仿宋_GBK" w:hAnsi="Times New Roman" w:cs="Times New Roman"/>
              </w:rPr>
              <w:t>风景名胜区管理机构</w:t>
            </w:r>
          </w:p>
        </w:tc>
        <w:tc>
          <w:tcPr>
            <w:tcW w:w="1226" w:type="dxa"/>
            <w:vAlign w:val="center"/>
          </w:tcPr>
          <w:p w14:paraId="3DF4FBB6" w14:textId="77777777" w:rsidR="004F3AB4" w:rsidRDefault="006A279D">
            <w:pPr>
              <w:pStyle w:val="TableText"/>
              <w:spacing w:line="300" w:lineRule="exact"/>
              <w:jc w:val="center"/>
              <w:rPr>
                <w:rFonts w:ascii="Times New Roman" w:eastAsia="方正仿宋_GBK" w:hAnsi="Times New Roman" w:cs="Times New Roman"/>
                <w:spacing w:val="-10"/>
              </w:rPr>
            </w:pPr>
            <w:r>
              <w:rPr>
                <w:rFonts w:ascii="Times New Roman" w:eastAsia="方正仿宋_GBK" w:hAnsi="Times New Roman" w:cs="Times New Roman"/>
                <w:spacing w:val="-10"/>
              </w:rPr>
              <w:t>专项检查</w:t>
            </w:r>
          </w:p>
          <w:p w14:paraId="7A694E47"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219AE899" w14:textId="77777777">
        <w:trPr>
          <w:trHeight w:val="1188"/>
          <w:jc w:val="center"/>
        </w:trPr>
        <w:tc>
          <w:tcPr>
            <w:tcW w:w="834" w:type="dxa"/>
            <w:vAlign w:val="center"/>
          </w:tcPr>
          <w:p w14:paraId="031FB34D"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z w:val="24"/>
              </w:rPr>
              <w:t>6</w:t>
            </w:r>
          </w:p>
        </w:tc>
        <w:tc>
          <w:tcPr>
            <w:tcW w:w="1220" w:type="dxa"/>
            <w:vAlign w:val="center"/>
          </w:tcPr>
          <w:p w14:paraId="722E3C6E"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72D12F49"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对未经批准擅自</w:t>
            </w:r>
            <w:r>
              <w:rPr>
                <w:rFonts w:ascii="Times New Roman" w:eastAsia="方正仿宋_GBK" w:hAnsi="Times New Roman" w:cs="Times New Roman"/>
                <w:spacing w:val="-2"/>
                <w:lang w:eastAsia="zh-CN"/>
              </w:rPr>
              <w:t>修改公墓建设规划、扩大建设用</w:t>
            </w:r>
            <w:r>
              <w:rPr>
                <w:rFonts w:ascii="Times New Roman" w:eastAsia="方正仿宋_GBK" w:hAnsi="Times New Roman" w:cs="Times New Roman"/>
                <w:spacing w:val="18"/>
                <w:lang w:eastAsia="zh-CN"/>
              </w:rPr>
              <w:t>地面积的监管</w:t>
            </w:r>
          </w:p>
        </w:tc>
        <w:tc>
          <w:tcPr>
            <w:tcW w:w="1261" w:type="dxa"/>
            <w:vAlign w:val="center"/>
          </w:tcPr>
          <w:p w14:paraId="5E1006DE"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公墓</w:t>
            </w:r>
          </w:p>
        </w:tc>
        <w:tc>
          <w:tcPr>
            <w:tcW w:w="4532" w:type="dxa"/>
            <w:vAlign w:val="center"/>
          </w:tcPr>
          <w:p w14:paraId="27E45C86"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lang w:eastAsia="zh-CN"/>
              </w:rPr>
              <w:t>《中华人民共和国土地管理法》第七十七条</w:t>
            </w:r>
          </w:p>
        </w:tc>
        <w:tc>
          <w:tcPr>
            <w:tcW w:w="3384" w:type="dxa"/>
            <w:vAlign w:val="center"/>
          </w:tcPr>
          <w:p w14:paraId="7EBE4D67"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牵头单位：市民政局</w:t>
            </w:r>
          </w:p>
          <w:p w14:paraId="65AC689E" w14:textId="77777777" w:rsidR="004F3AB4" w:rsidRDefault="006A279D">
            <w:pPr>
              <w:pStyle w:val="TableText"/>
              <w:spacing w:line="300" w:lineRule="exact"/>
              <w:ind w:firstLineChars="500" w:firstLine="1200"/>
              <w:jc w:val="left"/>
              <w:rPr>
                <w:rFonts w:ascii="Times New Roman" w:eastAsia="方正仿宋_GBK" w:hAnsi="Times New Roman" w:cs="Times New Roman"/>
                <w:lang w:eastAsia="zh-CN"/>
              </w:rPr>
            </w:pPr>
            <w:r>
              <w:rPr>
                <w:rFonts w:ascii="Times New Roman" w:eastAsia="方正仿宋_GBK" w:hAnsi="Times New Roman" w:cs="Times New Roman"/>
                <w:lang w:eastAsia="zh-CN"/>
              </w:rPr>
              <w:t>市规划和自然资源局</w:t>
            </w:r>
          </w:p>
          <w:p w14:paraId="22366D83"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市绿化园林局</w:t>
            </w:r>
          </w:p>
        </w:tc>
        <w:tc>
          <w:tcPr>
            <w:tcW w:w="1226" w:type="dxa"/>
            <w:vAlign w:val="center"/>
          </w:tcPr>
          <w:p w14:paraId="1D13F496"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6"/>
              </w:rPr>
              <w:t>随机抽查</w:t>
            </w:r>
          </w:p>
        </w:tc>
      </w:tr>
      <w:tr w:rsidR="004F3AB4" w14:paraId="08555259" w14:textId="77777777">
        <w:trPr>
          <w:trHeight w:val="822"/>
          <w:jc w:val="center"/>
        </w:trPr>
        <w:tc>
          <w:tcPr>
            <w:tcW w:w="834" w:type="dxa"/>
            <w:vAlign w:val="center"/>
          </w:tcPr>
          <w:p w14:paraId="4EDA01B5"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z w:val="24"/>
              </w:rPr>
              <w:t>7</w:t>
            </w:r>
          </w:p>
        </w:tc>
        <w:tc>
          <w:tcPr>
            <w:tcW w:w="1220" w:type="dxa"/>
            <w:vAlign w:val="center"/>
          </w:tcPr>
          <w:p w14:paraId="1C806B93"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05ABB2AF"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对在公墓以外的</w:t>
            </w:r>
            <w:r>
              <w:rPr>
                <w:rFonts w:ascii="Times New Roman" w:eastAsia="方正仿宋_GBK" w:hAnsi="Times New Roman" w:cs="Times New Roman"/>
                <w:spacing w:val="-7"/>
                <w:lang w:eastAsia="zh-CN"/>
              </w:rPr>
              <w:t>区域建造坟墓的</w:t>
            </w:r>
            <w:r>
              <w:rPr>
                <w:rFonts w:ascii="Times New Roman" w:eastAsia="方正仿宋_GBK" w:hAnsi="Times New Roman" w:cs="Times New Roman"/>
                <w:spacing w:val="-8"/>
                <w:lang w:eastAsia="zh-CN"/>
              </w:rPr>
              <w:t>监管</w:t>
            </w:r>
          </w:p>
        </w:tc>
        <w:tc>
          <w:tcPr>
            <w:tcW w:w="1261" w:type="dxa"/>
            <w:vAlign w:val="center"/>
          </w:tcPr>
          <w:p w14:paraId="26F2939B"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6"/>
              </w:rPr>
              <w:t>个人</w:t>
            </w:r>
          </w:p>
        </w:tc>
        <w:tc>
          <w:tcPr>
            <w:tcW w:w="4532" w:type="dxa"/>
            <w:vAlign w:val="center"/>
          </w:tcPr>
          <w:p w14:paraId="43156558"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lang w:eastAsia="zh-CN"/>
              </w:rPr>
              <w:t>《江苏省殡葬管理条例》第四十七条</w:t>
            </w:r>
          </w:p>
        </w:tc>
        <w:tc>
          <w:tcPr>
            <w:tcW w:w="3384" w:type="dxa"/>
            <w:vAlign w:val="center"/>
          </w:tcPr>
          <w:p w14:paraId="26DDB81D"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牵头单位：市民政局</w:t>
            </w:r>
          </w:p>
          <w:p w14:paraId="22ECED87"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市规划和自然资源局</w:t>
            </w:r>
          </w:p>
        </w:tc>
        <w:tc>
          <w:tcPr>
            <w:tcW w:w="1226" w:type="dxa"/>
            <w:vAlign w:val="center"/>
          </w:tcPr>
          <w:p w14:paraId="76612856"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73C33AE2" w14:textId="77777777">
        <w:trPr>
          <w:trHeight w:val="1231"/>
          <w:jc w:val="center"/>
        </w:trPr>
        <w:tc>
          <w:tcPr>
            <w:tcW w:w="834" w:type="dxa"/>
            <w:vAlign w:val="center"/>
          </w:tcPr>
          <w:p w14:paraId="4C44D169"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z w:val="24"/>
              </w:rPr>
              <w:t>8</w:t>
            </w:r>
          </w:p>
        </w:tc>
        <w:tc>
          <w:tcPr>
            <w:tcW w:w="1220" w:type="dxa"/>
            <w:vAlign w:val="center"/>
          </w:tcPr>
          <w:p w14:paraId="07228203"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51E270E6"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对公墓区域以外</w:t>
            </w:r>
            <w:r>
              <w:rPr>
                <w:rFonts w:ascii="Times New Roman" w:eastAsia="方正仿宋_GBK" w:hAnsi="Times New Roman" w:cs="Times New Roman"/>
                <w:spacing w:val="-4"/>
                <w:lang w:eastAsia="zh-CN"/>
              </w:rPr>
              <w:t>的已有坟墓进行重建、扩建、硬</w:t>
            </w:r>
            <w:r>
              <w:rPr>
                <w:rFonts w:ascii="Times New Roman" w:eastAsia="方正仿宋_GBK" w:hAnsi="Times New Roman" w:cs="Times New Roman"/>
                <w:spacing w:val="16"/>
                <w:lang w:eastAsia="zh-CN"/>
              </w:rPr>
              <w:t>化处理的监管</w:t>
            </w:r>
          </w:p>
        </w:tc>
        <w:tc>
          <w:tcPr>
            <w:tcW w:w="1261" w:type="dxa"/>
            <w:vAlign w:val="center"/>
          </w:tcPr>
          <w:p w14:paraId="77121027"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6"/>
              </w:rPr>
              <w:t>个人</w:t>
            </w:r>
          </w:p>
        </w:tc>
        <w:tc>
          <w:tcPr>
            <w:tcW w:w="4532" w:type="dxa"/>
            <w:vAlign w:val="center"/>
          </w:tcPr>
          <w:p w14:paraId="0B0297E4"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《江苏省殡葬管理条例》第十四条、</w:t>
            </w:r>
            <w:r>
              <w:rPr>
                <w:rFonts w:ascii="Times New Roman" w:eastAsia="方正仿宋_GBK" w:hAnsi="Times New Roman" w:cs="Times New Roman"/>
                <w:spacing w:val="-5"/>
                <w:lang w:eastAsia="zh-CN"/>
              </w:rPr>
              <w:t>第四十八条</w:t>
            </w:r>
          </w:p>
        </w:tc>
        <w:tc>
          <w:tcPr>
            <w:tcW w:w="3384" w:type="dxa"/>
            <w:vAlign w:val="center"/>
          </w:tcPr>
          <w:p w14:paraId="7D89B2B5" w14:textId="77777777" w:rsidR="004F3AB4" w:rsidRDefault="006A279D">
            <w:pPr>
              <w:spacing w:line="300" w:lineRule="exact"/>
              <w:jc w:val="left"/>
              <w:rPr>
                <w:rFonts w:ascii="Times New Roman" w:eastAsia="方正仿宋_GBK" w:hAnsi="Times New Roman" w:cs="Times New Roman"/>
                <w:sz w:val="24"/>
              </w:rPr>
            </w:pPr>
            <w:r>
              <w:rPr>
                <w:rFonts w:ascii="Times New Roman" w:eastAsia="方正仿宋_GBK" w:hAnsi="Times New Roman" w:cs="Times New Roman"/>
                <w:sz w:val="24"/>
              </w:rPr>
              <w:t>市民政局</w:t>
            </w:r>
          </w:p>
        </w:tc>
        <w:tc>
          <w:tcPr>
            <w:tcW w:w="1226" w:type="dxa"/>
            <w:vAlign w:val="center"/>
          </w:tcPr>
          <w:p w14:paraId="2699C264"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47230B53" w14:textId="77777777">
        <w:trPr>
          <w:trHeight w:val="1404"/>
          <w:jc w:val="center"/>
        </w:trPr>
        <w:tc>
          <w:tcPr>
            <w:tcW w:w="834" w:type="dxa"/>
            <w:vAlign w:val="center"/>
          </w:tcPr>
          <w:p w14:paraId="23B6F806"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z w:val="24"/>
              </w:rPr>
              <w:t>9</w:t>
            </w:r>
          </w:p>
        </w:tc>
        <w:tc>
          <w:tcPr>
            <w:tcW w:w="1220" w:type="dxa"/>
            <w:vAlign w:val="center"/>
          </w:tcPr>
          <w:p w14:paraId="3D55C4D6"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1E6D2A99"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对制造、销售不符合国家技术标准的殡葬设备的</w:t>
            </w:r>
            <w:r>
              <w:rPr>
                <w:rFonts w:ascii="Times New Roman" w:eastAsia="方正仿宋_GBK" w:hAnsi="Times New Roman" w:cs="Times New Roman"/>
                <w:spacing w:val="-8"/>
                <w:lang w:eastAsia="zh-CN"/>
              </w:rPr>
              <w:t>监管</w:t>
            </w:r>
          </w:p>
        </w:tc>
        <w:tc>
          <w:tcPr>
            <w:tcW w:w="1261" w:type="dxa"/>
            <w:vAlign w:val="center"/>
          </w:tcPr>
          <w:p w14:paraId="5D07F5CA"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r>
              <w:rPr>
                <w:rFonts w:ascii="Times New Roman" w:eastAsia="方正仿宋_GBK" w:hAnsi="Times New Roman" w:cs="Times New Roman"/>
                <w:spacing w:val="-4"/>
              </w:rPr>
              <w:t>及个人</w:t>
            </w:r>
          </w:p>
        </w:tc>
        <w:tc>
          <w:tcPr>
            <w:tcW w:w="4532" w:type="dxa"/>
            <w:vAlign w:val="center"/>
          </w:tcPr>
          <w:p w14:paraId="156D27CB"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《殡葬管理条例》第二十二条</w:t>
            </w:r>
          </w:p>
        </w:tc>
        <w:tc>
          <w:tcPr>
            <w:tcW w:w="3384" w:type="dxa"/>
            <w:vAlign w:val="center"/>
          </w:tcPr>
          <w:p w14:paraId="179C4F52"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牵头单位：市民政局</w:t>
            </w:r>
          </w:p>
          <w:p w14:paraId="629BB595"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市市场监督管理局</w:t>
            </w:r>
          </w:p>
        </w:tc>
        <w:tc>
          <w:tcPr>
            <w:tcW w:w="1226" w:type="dxa"/>
            <w:vAlign w:val="center"/>
          </w:tcPr>
          <w:p w14:paraId="0A920932" w14:textId="77777777" w:rsidR="004F3AB4" w:rsidRDefault="006A279D">
            <w:pPr>
              <w:pStyle w:val="TableText"/>
              <w:spacing w:line="300" w:lineRule="exact"/>
              <w:jc w:val="center"/>
              <w:rPr>
                <w:rFonts w:ascii="Times New Roman" w:eastAsia="方正仿宋_GBK" w:hAnsi="Times New Roman" w:cs="Times New Roman"/>
                <w:spacing w:val="-11"/>
              </w:rPr>
            </w:pPr>
            <w:r>
              <w:rPr>
                <w:rFonts w:ascii="Times New Roman" w:eastAsia="方正仿宋_GBK" w:hAnsi="Times New Roman" w:cs="Times New Roman"/>
                <w:spacing w:val="-11"/>
              </w:rPr>
              <w:t>随机抽查</w:t>
            </w:r>
          </w:p>
          <w:p w14:paraId="1F778481"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6448E8E5" w14:textId="77777777">
        <w:trPr>
          <w:trHeight w:val="1162"/>
          <w:jc w:val="center"/>
        </w:trPr>
        <w:tc>
          <w:tcPr>
            <w:tcW w:w="834" w:type="dxa"/>
            <w:vAlign w:val="center"/>
          </w:tcPr>
          <w:p w14:paraId="26764D6A"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15"/>
                <w:sz w:val="24"/>
              </w:rPr>
              <w:lastRenderedPageBreak/>
              <w:t>10</w:t>
            </w:r>
          </w:p>
        </w:tc>
        <w:tc>
          <w:tcPr>
            <w:tcW w:w="1220" w:type="dxa"/>
            <w:vAlign w:val="center"/>
          </w:tcPr>
          <w:p w14:paraId="2384A251"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3253C9DB"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lang w:eastAsia="zh-CN"/>
              </w:rPr>
              <w:t>对制造、销售封建迷信殡葬用品的监管</w:t>
            </w:r>
          </w:p>
        </w:tc>
        <w:tc>
          <w:tcPr>
            <w:tcW w:w="1261" w:type="dxa"/>
            <w:vAlign w:val="center"/>
          </w:tcPr>
          <w:p w14:paraId="53739486"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r>
              <w:rPr>
                <w:rFonts w:ascii="Times New Roman" w:eastAsia="方正仿宋_GBK" w:hAnsi="Times New Roman" w:cs="Times New Roman"/>
                <w:spacing w:val="-4"/>
              </w:rPr>
              <w:t>及个人</w:t>
            </w:r>
          </w:p>
        </w:tc>
        <w:tc>
          <w:tcPr>
            <w:tcW w:w="4532" w:type="dxa"/>
            <w:vAlign w:val="center"/>
          </w:tcPr>
          <w:p w14:paraId="1415BAD7"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《殡葬管理条例》第二十二条</w:t>
            </w:r>
          </w:p>
        </w:tc>
        <w:tc>
          <w:tcPr>
            <w:tcW w:w="3384" w:type="dxa"/>
            <w:vAlign w:val="center"/>
          </w:tcPr>
          <w:p w14:paraId="20AD7BA3"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牵头单位：市民政局</w:t>
            </w:r>
          </w:p>
          <w:p w14:paraId="3A6CD22A"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市市场监督管理局</w:t>
            </w:r>
          </w:p>
        </w:tc>
        <w:tc>
          <w:tcPr>
            <w:tcW w:w="1226" w:type="dxa"/>
            <w:vAlign w:val="center"/>
          </w:tcPr>
          <w:p w14:paraId="7BC766B4" w14:textId="77777777" w:rsidR="004F3AB4" w:rsidRDefault="006A279D">
            <w:pPr>
              <w:pStyle w:val="TableText"/>
              <w:spacing w:line="300" w:lineRule="exact"/>
              <w:jc w:val="center"/>
              <w:rPr>
                <w:rFonts w:ascii="Times New Roman" w:eastAsia="方正仿宋_GBK" w:hAnsi="Times New Roman" w:cs="Times New Roman"/>
                <w:spacing w:val="-11"/>
              </w:rPr>
            </w:pPr>
            <w:r>
              <w:rPr>
                <w:rFonts w:ascii="Times New Roman" w:eastAsia="方正仿宋_GBK" w:hAnsi="Times New Roman" w:cs="Times New Roman"/>
                <w:spacing w:val="-11"/>
              </w:rPr>
              <w:t>随机抽查</w:t>
            </w:r>
          </w:p>
          <w:p w14:paraId="2BBBF23D"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4AE3DB05" w14:textId="77777777">
        <w:trPr>
          <w:trHeight w:val="1778"/>
          <w:jc w:val="center"/>
        </w:trPr>
        <w:tc>
          <w:tcPr>
            <w:tcW w:w="834" w:type="dxa"/>
            <w:vAlign w:val="center"/>
          </w:tcPr>
          <w:p w14:paraId="5C1B981E"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15"/>
                <w:sz w:val="24"/>
              </w:rPr>
              <w:t>11</w:t>
            </w:r>
          </w:p>
        </w:tc>
        <w:tc>
          <w:tcPr>
            <w:tcW w:w="1220" w:type="dxa"/>
            <w:vAlign w:val="center"/>
          </w:tcPr>
          <w:p w14:paraId="29A7AB90"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206D8609"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lang w:eastAsia="zh-CN"/>
              </w:rPr>
              <w:t>对制造、销售使用或者仿制人民币图样的丧葬用品的监管</w:t>
            </w:r>
          </w:p>
        </w:tc>
        <w:tc>
          <w:tcPr>
            <w:tcW w:w="1261" w:type="dxa"/>
            <w:vAlign w:val="center"/>
          </w:tcPr>
          <w:p w14:paraId="24BBCF21"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r>
              <w:rPr>
                <w:rFonts w:ascii="Times New Roman" w:eastAsia="方正仿宋_GBK" w:hAnsi="Times New Roman" w:cs="Times New Roman"/>
                <w:spacing w:val="-4"/>
              </w:rPr>
              <w:t>及个人</w:t>
            </w:r>
          </w:p>
        </w:tc>
        <w:tc>
          <w:tcPr>
            <w:tcW w:w="4532" w:type="dxa"/>
            <w:vAlign w:val="center"/>
          </w:tcPr>
          <w:p w14:paraId="5405DFE2"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lang w:eastAsia="zh-CN"/>
              </w:rPr>
              <w:t>《中华人民共和国中国人民银行法》第十九条、第四十四条，《中华人民共和国人民币管理条例》第二十六条、第四十三条、第四十六条，《人民币图样使用管理办法》第四条、第十六条</w:t>
            </w:r>
          </w:p>
        </w:tc>
        <w:tc>
          <w:tcPr>
            <w:tcW w:w="3384" w:type="dxa"/>
            <w:vAlign w:val="center"/>
          </w:tcPr>
          <w:p w14:paraId="006AB21A"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w:t>
            </w:r>
            <w:r>
              <w:rPr>
                <w:rFonts w:ascii="Times New Roman" w:eastAsia="方正仿宋_GBK" w:hAnsi="Times New Roman" w:cs="Times New Roman"/>
                <w:lang w:eastAsia="zh-CN"/>
              </w:rPr>
              <w:t>人民银行</w:t>
            </w:r>
          </w:p>
          <w:p w14:paraId="183F507C"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市市场监督管理局</w:t>
            </w:r>
          </w:p>
        </w:tc>
        <w:tc>
          <w:tcPr>
            <w:tcW w:w="1226" w:type="dxa"/>
            <w:vAlign w:val="center"/>
          </w:tcPr>
          <w:p w14:paraId="4FFF7200" w14:textId="77777777" w:rsidR="004F3AB4" w:rsidRDefault="006A279D">
            <w:pPr>
              <w:pStyle w:val="TableText"/>
              <w:spacing w:line="300" w:lineRule="exact"/>
              <w:jc w:val="center"/>
              <w:rPr>
                <w:rFonts w:ascii="Times New Roman" w:eastAsia="方正仿宋_GBK" w:hAnsi="Times New Roman" w:cs="Times New Roman"/>
                <w:spacing w:val="-11"/>
              </w:rPr>
            </w:pPr>
            <w:r>
              <w:rPr>
                <w:rFonts w:ascii="Times New Roman" w:eastAsia="方正仿宋_GBK" w:hAnsi="Times New Roman" w:cs="Times New Roman"/>
                <w:spacing w:val="-11"/>
              </w:rPr>
              <w:t>随机抽查</w:t>
            </w:r>
          </w:p>
          <w:p w14:paraId="15C53DE3"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12C11F7C" w14:textId="77777777">
        <w:trPr>
          <w:trHeight w:val="1749"/>
          <w:jc w:val="center"/>
        </w:trPr>
        <w:tc>
          <w:tcPr>
            <w:tcW w:w="834" w:type="dxa"/>
            <w:vAlign w:val="center"/>
          </w:tcPr>
          <w:p w14:paraId="22563971"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15"/>
                <w:sz w:val="24"/>
              </w:rPr>
              <w:t>12</w:t>
            </w:r>
          </w:p>
        </w:tc>
        <w:tc>
          <w:tcPr>
            <w:tcW w:w="1220" w:type="dxa"/>
            <w:vAlign w:val="center"/>
          </w:tcPr>
          <w:p w14:paraId="60E669BB"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殡葬收费</w:t>
            </w:r>
          </w:p>
        </w:tc>
        <w:tc>
          <w:tcPr>
            <w:tcW w:w="1935" w:type="dxa"/>
            <w:vAlign w:val="center"/>
          </w:tcPr>
          <w:p w14:paraId="0273284B"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lang w:eastAsia="zh-CN"/>
              </w:rPr>
              <w:t>对经营者不执行政府指导价、政府定价以及法定的价格干预措施、紧急措施的监管</w:t>
            </w:r>
          </w:p>
        </w:tc>
        <w:tc>
          <w:tcPr>
            <w:tcW w:w="1261" w:type="dxa"/>
            <w:vAlign w:val="center"/>
          </w:tcPr>
          <w:p w14:paraId="16DD744E"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p>
        </w:tc>
        <w:tc>
          <w:tcPr>
            <w:tcW w:w="4532" w:type="dxa"/>
            <w:vAlign w:val="center"/>
          </w:tcPr>
          <w:p w14:paraId="48C38A83"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《中华人民共和国价格法》第三十九条，《价</w:t>
            </w:r>
            <w:r>
              <w:rPr>
                <w:rFonts w:ascii="Times New Roman" w:eastAsia="方正仿宋_GBK" w:hAnsi="Times New Roman" w:cs="Times New Roman"/>
                <w:spacing w:val="-2"/>
                <w:lang w:eastAsia="zh-CN"/>
              </w:rPr>
              <w:t>格违法行为行政处罚规定》第九条、第十条</w:t>
            </w:r>
          </w:p>
        </w:tc>
        <w:tc>
          <w:tcPr>
            <w:tcW w:w="3384" w:type="dxa"/>
            <w:vAlign w:val="center"/>
          </w:tcPr>
          <w:p w14:paraId="10A59A96"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w:t>
            </w:r>
            <w:r>
              <w:rPr>
                <w:rFonts w:ascii="Times New Roman" w:eastAsia="方正仿宋_GBK" w:hAnsi="Times New Roman" w:cs="Times New Roman"/>
                <w:lang w:eastAsia="zh-CN"/>
              </w:rPr>
              <w:t>市市场监督管理局</w:t>
            </w:r>
          </w:p>
          <w:p w14:paraId="3C281B8C" w14:textId="7260BA68"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hint="eastAsia"/>
                <w:lang w:eastAsia="zh-CN"/>
              </w:rPr>
              <w:t>市</w:t>
            </w:r>
            <w:r>
              <w:rPr>
                <w:rFonts w:ascii="Times New Roman" w:eastAsia="方正仿宋_GBK" w:hAnsi="Times New Roman" w:cs="Times New Roman"/>
                <w:lang w:eastAsia="zh-CN"/>
              </w:rPr>
              <w:t>发展和改革委员会</w:t>
            </w:r>
          </w:p>
          <w:p w14:paraId="69B5A665" w14:textId="77777777" w:rsidR="004F3AB4" w:rsidRDefault="006A279D">
            <w:pPr>
              <w:pStyle w:val="TableText"/>
              <w:spacing w:line="300" w:lineRule="exact"/>
              <w:ind w:firstLineChars="500" w:firstLine="1200"/>
              <w:jc w:val="left"/>
              <w:rPr>
                <w:rFonts w:ascii="Times New Roman" w:eastAsia="方正仿宋_GBK" w:hAnsi="Times New Roman" w:cs="Times New Roman"/>
              </w:rPr>
            </w:pPr>
            <w:r>
              <w:rPr>
                <w:rFonts w:ascii="Times New Roman" w:eastAsia="方正仿宋_GBK" w:hAnsi="Times New Roman" w:cs="Times New Roman"/>
                <w:lang w:eastAsia="zh-CN"/>
              </w:rPr>
              <w:t>市民政局</w:t>
            </w:r>
          </w:p>
        </w:tc>
        <w:tc>
          <w:tcPr>
            <w:tcW w:w="1226" w:type="dxa"/>
            <w:vAlign w:val="center"/>
          </w:tcPr>
          <w:p w14:paraId="78BD570A"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6"/>
              </w:rPr>
              <w:t>随机抽查</w:t>
            </w:r>
          </w:p>
        </w:tc>
      </w:tr>
      <w:tr w:rsidR="004F3AB4" w14:paraId="64BEB92B" w14:textId="77777777">
        <w:trPr>
          <w:trHeight w:val="1055"/>
          <w:jc w:val="center"/>
        </w:trPr>
        <w:tc>
          <w:tcPr>
            <w:tcW w:w="834" w:type="dxa"/>
            <w:vAlign w:val="center"/>
          </w:tcPr>
          <w:p w14:paraId="15E18D79"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15"/>
                <w:sz w:val="24"/>
              </w:rPr>
              <w:t>13</w:t>
            </w:r>
          </w:p>
        </w:tc>
        <w:tc>
          <w:tcPr>
            <w:tcW w:w="1220" w:type="dxa"/>
            <w:vAlign w:val="center"/>
          </w:tcPr>
          <w:p w14:paraId="08FD21FE"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殡葬收费</w:t>
            </w:r>
          </w:p>
        </w:tc>
        <w:tc>
          <w:tcPr>
            <w:tcW w:w="1935" w:type="dxa"/>
            <w:vAlign w:val="center"/>
          </w:tcPr>
          <w:p w14:paraId="720DC83D"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lang w:eastAsia="zh-CN"/>
              </w:rPr>
              <w:t>对不正当价格行为的监管</w:t>
            </w:r>
          </w:p>
        </w:tc>
        <w:tc>
          <w:tcPr>
            <w:tcW w:w="1261" w:type="dxa"/>
            <w:vAlign w:val="center"/>
          </w:tcPr>
          <w:p w14:paraId="15C7CA7E"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p>
        </w:tc>
        <w:tc>
          <w:tcPr>
            <w:tcW w:w="4532" w:type="dxa"/>
            <w:vAlign w:val="center"/>
          </w:tcPr>
          <w:p w14:paraId="2CB000D7"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《中华人民共和国价格法》第十四条、第四十</w:t>
            </w:r>
            <w:r>
              <w:rPr>
                <w:rFonts w:ascii="Times New Roman" w:eastAsia="方正仿宋_GBK" w:hAnsi="Times New Roman" w:cs="Times New Roman"/>
                <w:spacing w:val="-3"/>
                <w:lang w:eastAsia="zh-CN"/>
              </w:rPr>
              <w:t>条，《价格违法行为行政处罚规定》第四至第八条</w:t>
            </w:r>
          </w:p>
        </w:tc>
        <w:tc>
          <w:tcPr>
            <w:tcW w:w="3384" w:type="dxa"/>
            <w:vAlign w:val="center"/>
          </w:tcPr>
          <w:p w14:paraId="771D135D"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w:t>
            </w:r>
            <w:r>
              <w:rPr>
                <w:rFonts w:ascii="Times New Roman" w:eastAsia="方正仿宋_GBK" w:hAnsi="Times New Roman" w:cs="Times New Roman"/>
                <w:lang w:eastAsia="zh-CN"/>
              </w:rPr>
              <w:t>市市场监督管理局</w:t>
            </w:r>
          </w:p>
          <w:p w14:paraId="317CE021"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市发展和改革委员会</w:t>
            </w:r>
          </w:p>
          <w:p w14:paraId="1EAF29E2" w14:textId="77777777" w:rsidR="004F3AB4" w:rsidRDefault="006A279D">
            <w:pPr>
              <w:pStyle w:val="TableText"/>
              <w:spacing w:line="300" w:lineRule="exact"/>
              <w:ind w:firstLineChars="500" w:firstLine="1200"/>
              <w:jc w:val="left"/>
              <w:rPr>
                <w:rFonts w:ascii="Times New Roman" w:eastAsia="方正仿宋_GBK" w:hAnsi="Times New Roman" w:cs="Times New Roman"/>
              </w:rPr>
            </w:pPr>
            <w:r>
              <w:rPr>
                <w:rFonts w:ascii="Times New Roman" w:eastAsia="方正仿宋_GBK" w:hAnsi="Times New Roman" w:cs="Times New Roman"/>
                <w:lang w:eastAsia="zh-CN"/>
              </w:rPr>
              <w:t>市民政局</w:t>
            </w:r>
          </w:p>
        </w:tc>
        <w:tc>
          <w:tcPr>
            <w:tcW w:w="1226" w:type="dxa"/>
            <w:vAlign w:val="center"/>
          </w:tcPr>
          <w:p w14:paraId="40E6790D"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6"/>
              </w:rPr>
              <w:t>随机抽查</w:t>
            </w:r>
          </w:p>
        </w:tc>
      </w:tr>
      <w:tr w:rsidR="004F3AB4" w14:paraId="77A84E14" w14:textId="77777777">
        <w:trPr>
          <w:trHeight w:val="1110"/>
          <w:jc w:val="center"/>
        </w:trPr>
        <w:tc>
          <w:tcPr>
            <w:tcW w:w="834" w:type="dxa"/>
            <w:vAlign w:val="center"/>
          </w:tcPr>
          <w:p w14:paraId="03D29179"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15"/>
                <w:sz w:val="24"/>
              </w:rPr>
              <w:t>14</w:t>
            </w:r>
          </w:p>
        </w:tc>
        <w:tc>
          <w:tcPr>
            <w:tcW w:w="1220" w:type="dxa"/>
            <w:vAlign w:val="center"/>
          </w:tcPr>
          <w:p w14:paraId="4023832F"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殡葬收费</w:t>
            </w:r>
          </w:p>
        </w:tc>
        <w:tc>
          <w:tcPr>
            <w:tcW w:w="1935" w:type="dxa"/>
            <w:vAlign w:val="center"/>
          </w:tcPr>
          <w:p w14:paraId="2D6C6CB4"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lang w:eastAsia="zh-CN"/>
              </w:rPr>
              <w:t>对违反明码标价规定的监管</w:t>
            </w:r>
          </w:p>
        </w:tc>
        <w:tc>
          <w:tcPr>
            <w:tcW w:w="1261" w:type="dxa"/>
            <w:vAlign w:val="center"/>
          </w:tcPr>
          <w:p w14:paraId="33930BEF"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p>
        </w:tc>
        <w:tc>
          <w:tcPr>
            <w:tcW w:w="4532" w:type="dxa"/>
            <w:vAlign w:val="center"/>
          </w:tcPr>
          <w:p w14:paraId="2B3DA1CC"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《中华人民共和国价格法》第四十二条，《价</w:t>
            </w:r>
            <w:r>
              <w:rPr>
                <w:rFonts w:ascii="Times New Roman" w:eastAsia="方正仿宋_GBK" w:hAnsi="Times New Roman" w:cs="Times New Roman"/>
                <w:spacing w:val="-2"/>
                <w:lang w:eastAsia="zh-CN"/>
              </w:rPr>
              <w:t>格违法行为行政处罚规定》第十三条</w:t>
            </w:r>
          </w:p>
        </w:tc>
        <w:tc>
          <w:tcPr>
            <w:tcW w:w="3384" w:type="dxa"/>
            <w:vAlign w:val="center"/>
          </w:tcPr>
          <w:p w14:paraId="7674DE02"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w:t>
            </w:r>
            <w:r>
              <w:rPr>
                <w:rFonts w:ascii="Times New Roman" w:eastAsia="方正仿宋_GBK" w:hAnsi="Times New Roman" w:cs="Times New Roman"/>
                <w:lang w:eastAsia="zh-CN"/>
              </w:rPr>
              <w:t>市市场监督管理局</w:t>
            </w:r>
          </w:p>
          <w:p w14:paraId="7C75D6D4"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市发展和改革委员会</w:t>
            </w:r>
          </w:p>
          <w:p w14:paraId="4FBF76A1" w14:textId="77777777" w:rsidR="004F3AB4" w:rsidRDefault="006A279D">
            <w:pPr>
              <w:pStyle w:val="TableText"/>
              <w:spacing w:line="300" w:lineRule="exact"/>
              <w:ind w:firstLineChars="500" w:firstLine="1200"/>
              <w:jc w:val="left"/>
              <w:rPr>
                <w:rFonts w:ascii="Times New Roman" w:eastAsia="方正仿宋_GBK" w:hAnsi="Times New Roman" w:cs="Times New Roman"/>
              </w:rPr>
            </w:pPr>
            <w:r>
              <w:rPr>
                <w:rFonts w:ascii="Times New Roman" w:eastAsia="方正仿宋_GBK" w:hAnsi="Times New Roman" w:cs="Times New Roman"/>
                <w:lang w:eastAsia="zh-CN"/>
              </w:rPr>
              <w:t>市民政局</w:t>
            </w:r>
          </w:p>
        </w:tc>
        <w:tc>
          <w:tcPr>
            <w:tcW w:w="1226" w:type="dxa"/>
            <w:vAlign w:val="center"/>
          </w:tcPr>
          <w:p w14:paraId="7F36E2D0"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6"/>
              </w:rPr>
              <w:t>随机抽查</w:t>
            </w:r>
          </w:p>
        </w:tc>
      </w:tr>
      <w:tr w:rsidR="004F3AB4" w14:paraId="6F25DE70" w14:textId="77777777">
        <w:trPr>
          <w:trHeight w:val="1799"/>
          <w:jc w:val="center"/>
        </w:trPr>
        <w:tc>
          <w:tcPr>
            <w:tcW w:w="834" w:type="dxa"/>
            <w:vAlign w:val="center"/>
          </w:tcPr>
          <w:p w14:paraId="0EC853AC"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15"/>
                <w:sz w:val="24"/>
              </w:rPr>
              <w:lastRenderedPageBreak/>
              <w:t>15</w:t>
            </w:r>
          </w:p>
        </w:tc>
        <w:tc>
          <w:tcPr>
            <w:tcW w:w="1220" w:type="dxa"/>
            <w:vAlign w:val="center"/>
          </w:tcPr>
          <w:p w14:paraId="363EB172"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殡葬收费</w:t>
            </w:r>
          </w:p>
        </w:tc>
        <w:tc>
          <w:tcPr>
            <w:tcW w:w="1935" w:type="dxa"/>
            <w:vAlign w:val="center"/>
          </w:tcPr>
          <w:p w14:paraId="1E2A3297"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对殡葬服务和商</w:t>
            </w:r>
            <w:r>
              <w:rPr>
                <w:rFonts w:ascii="Times New Roman" w:eastAsia="方正仿宋_GBK" w:hAnsi="Times New Roman" w:cs="Times New Roman"/>
                <w:spacing w:val="-6"/>
                <w:lang w:eastAsia="zh-CN"/>
              </w:rPr>
              <w:t>品实施不正当竞</w:t>
            </w:r>
            <w:r>
              <w:rPr>
                <w:rFonts w:ascii="Times New Roman" w:eastAsia="方正仿宋_GBK" w:hAnsi="Times New Roman" w:cs="Times New Roman"/>
                <w:spacing w:val="13"/>
                <w:lang w:eastAsia="zh-CN"/>
              </w:rPr>
              <w:t>争行为的监管</w:t>
            </w:r>
          </w:p>
        </w:tc>
        <w:tc>
          <w:tcPr>
            <w:tcW w:w="1261" w:type="dxa"/>
            <w:vAlign w:val="center"/>
          </w:tcPr>
          <w:p w14:paraId="53E38BF8"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p>
        </w:tc>
        <w:tc>
          <w:tcPr>
            <w:tcW w:w="4532" w:type="dxa"/>
            <w:vAlign w:val="center"/>
          </w:tcPr>
          <w:p w14:paraId="5B7D7D03"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4"/>
                <w:lang w:eastAsia="zh-CN"/>
              </w:rPr>
              <w:t>《中华人民共和国反不正当竞争法》（</w:t>
            </w:r>
            <w:r>
              <w:rPr>
                <w:rFonts w:ascii="Times New Roman" w:eastAsia="方正仿宋_GBK" w:hAnsi="Times New Roman" w:cs="Times New Roman"/>
                <w:spacing w:val="-4"/>
                <w:lang w:eastAsia="zh-CN"/>
              </w:rPr>
              <w:t>2025</w:t>
            </w:r>
            <w:r>
              <w:rPr>
                <w:rFonts w:ascii="Times New Roman" w:eastAsia="方正仿宋_GBK" w:hAnsi="Times New Roman" w:cs="Times New Roman"/>
                <w:spacing w:val="-4"/>
                <w:lang w:eastAsia="zh-CN"/>
              </w:rPr>
              <w:t>年</w:t>
            </w:r>
            <w:r>
              <w:rPr>
                <w:rFonts w:ascii="Times New Roman" w:eastAsia="方正仿宋_GBK" w:hAnsi="Times New Roman" w:cs="Times New Roman"/>
                <w:spacing w:val="-5"/>
                <w:lang w:eastAsia="zh-CN"/>
              </w:rPr>
              <w:t>6</w:t>
            </w:r>
            <w:r>
              <w:rPr>
                <w:rFonts w:ascii="Times New Roman" w:eastAsia="方正仿宋_GBK" w:hAnsi="Times New Roman" w:cs="Times New Roman"/>
                <w:spacing w:val="-5"/>
                <w:lang w:eastAsia="zh-CN"/>
              </w:rPr>
              <w:t>月</w:t>
            </w:r>
            <w:r>
              <w:rPr>
                <w:rFonts w:ascii="Times New Roman" w:eastAsia="方正仿宋_GBK" w:hAnsi="Times New Roman" w:cs="Times New Roman"/>
                <w:spacing w:val="-5"/>
                <w:lang w:eastAsia="zh-CN"/>
              </w:rPr>
              <w:t>27</w:t>
            </w:r>
            <w:r>
              <w:rPr>
                <w:rFonts w:ascii="Times New Roman" w:eastAsia="方正仿宋_GBK" w:hAnsi="Times New Roman" w:cs="Times New Roman"/>
                <w:spacing w:val="-5"/>
                <w:lang w:eastAsia="zh-CN"/>
              </w:rPr>
              <w:t>日第十四届全国人民代表大会常务委</w:t>
            </w:r>
            <w:r>
              <w:rPr>
                <w:rFonts w:ascii="Times New Roman" w:eastAsia="方正仿宋_GBK" w:hAnsi="Times New Roman" w:cs="Times New Roman"/>
                <w:spacing w:val="-6"/>
                <w:lang w:eastAsia="zh-CN"/>
              </w:rPr>
              <w:t>员会第十六次会议第二次修订）第五条、第二</w:t>
            </w:r>
            <w:r>
              <w:rPr>
                <w:rFonts w:ascii="Times New Roman" w:eastAsia="方正仿宋_GBK" w:hAnsi="Times New Roman" w:cs="Times New Roman"/>
                <w:spacing w:val="-11"/>
                <w:lang w:eastAsia="zh-CN"/>
              </w:rPr>
              <w:t>十三至第二十六条、第二十八条、第三十三条、</w:t>
            </w:r>
            <w:r>
              <w:rPr>
                <w:rFonts w:ascii="Times New Roman" w:eastAsia="方正仿宋_GBK" w:hAnsi="Times New Roman" w:cs="Times New Roman"/>
                <w:spacing w:val="-5"/>
                <w:lang w:eastAsia="zh-CN"/>
              </w:rPr>
              <w:t>第三十八条</w:t>
            </w:r>
          </w:p>
        </w:tc>
        <w:tc>
          <w:tcPr>
            <w:tcW w:w="3384" w:type="dxa"/>
            <w:vAlign w:val="center"/>
          </w:tcPr>
          <w:p w14:paraId="7831C6B6"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w:t>
            </w:r>
            <w:r>
              <w:rPr>
                <w:rFonts w:ascii="Times New Roman" w:eastAsia="方正仿宋_GBK" w:hAnsi="Times New Roman" w:cs="Times New Roman"/>
                <w:lang w:eastAsia="zh-CN"/>
              </w:rPr>
              <w:t>市市场监督管理局</w:t>
            </w:r>
          </w:p>
          <w:p w14:paraId="28A1202A"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配合单位：市民政局</w:t>
            </w:r>
          </w:p>
          <w:p w14:paraId="485BC266" w14:textId="77777777" w:rsidR="004F3AB4" w:rsidRDefault="006A279D">
            <w:pPr>
              <w:pStyle w:val="TableText"/>
              <w:spacing w:line="300" w:lineRule="exact"/>
              <w:ind w:firstLineChars="500" w:firstLine="1200"/>
              <w:jc w:val="left"/>
              <w:rPr>
                <w:rFonts w:ascii="Times New Roman" w:eastAsia="方正仿宋_GBK" w:hAnsi="Times New Roman" w:cs="Times New Roman"/>
                <w:lang w:eastAsia="zh-CN"/>
              </w:rPr>
            </w:pPr>
            <w:r>
              <w:rPr>
                <w:rFonts w:ascii="Times New Roman" w:eastAsia="方正仿宋_GBK" w:hAnsi="Times New Roman" w:cs="Times New Roman"/>
                <w:lang w:eastAsia="zh-CN"/>
              </w:rPr>
              <w:t>市</w:t>
            </w:r>
            <w:r>
              <w:rPr>
                <w:rFonts w:ascii="Times New Roman" w:eastAsia="方正仿宋_GBK" w:hAnsi="Times New Roman" w:cs="Times New Roman"/>
                <w:lang w:eastAsia="zh-CN"/>
              </w:rPr>
              <w:t>公安</w:t>
            </w:r>
            <w:r>
              <w:rPr>
                <w:rFonts w:ascii="Times New Roman" w:eastAsia="方正仿宋_GBK" w:hAnsi="Times New Roman" w:cs="Times New Roman"/>
                <w:lang w:eastAsia="zh-CN"/>
              </w:rPr>
              <w:t>局</w:t>
            </w:r>
          </w:p>
        </w:tc>
        <w:tc>
          <w:tcPr>
            <w:tcW w:w="1226" w:type="dxa"/>
            <w:vAlign w:val="center"/>
          </w:tcPr>
          <w:p w14:paraId="033DA66A"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6"/>
              </w:rPr>
              <w:t>随机抽查</w:t>
            </w:r>
          </w:p>
        </w:tc>
      </w:tr>
      <w:tr w:rsidR="004F3AB4" w14:paraId="014271DB" w14:textId="77777777">
        <w:trPr>
          <w:trHeight w:val="2298"/>
          <w:jc w:val="center"/>
        </w:trPr>
        <w:tc>
          <w:tcPr>
            <w:tcW w:w="834" w:type="dxa"/>
            <w:vAlign w:val="center"/>
          </w:tcPr>
          <w:p w14:paraId="1AD355CB"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15"/>
                <w:sz w:val="24"/>
              </w:rPr>
              <w:t>16</w:t>
            </w:r>
          </w:p>
        </w:tc>
        <w:tc>
          <w:tcPr>
            <w:tcW w:w="1220" w:type="dxa"/>
            <w:vAlign w:val="center"/>
          </w:tcPr>
          <w:p w14:paraId="388F14E7"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6421B8AF"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对医院太平间殡</w:t>
            </w:r>
            <w:r>
              <w:rPr>
                <w:rFonts w:ascii="Times New Roman" w:eastAsia="方正仿宋_GBK" w:hAnsi="Times New Roman" w:cs="Times New Roman"/>
                <w:spacing w:val="-2"/>
                <w:lang w:eastAsia="zh-CN"/>
              </w:rPr>
              <w:t>仪服务业务及非</w:t>
            </w:r>
            <w:r>
              <w:rPr>
                <w:rFonts w:ascii="Times New Roman" w:eastAsia="方正仿宋_GBK" w:hAnsi="Times New Roman" w:cs="Times New Roman"/>
                <w:spacing w:val="-4"/>
                <w:lang w:eastAsia="zh-CN"/>
              </w:rPr>
              <w:t>法倒卖或泄露丧</w:t>
            </w:r>
            <w:r>
              <w:rPr>
                <w:rFonts w:ascii="Times New Roman" w:eastAsia="方正仿宋_GBK" w:hAnsi="Times New Roman" w:cs="Times New Roman"/>
                <w:spacing w:val="-3"/>
                <w:lang w:eastAsia="zh-CN"/>
              </w:rPr>
              <w:t>者信息、诱导高</w:t>
            </w:r>
            <w:r>
              <w:rPr>
                <w:rFonts w:ascii="Times New Roman" w:eastAsia="方正仿宋_GBK" w:hAnsi="Times New Roman" w:cs="Times New Roman"/>
                <w:spacing w:val="-4"/>
                <w:lang w:eastAsia="zh-CN"/>
              </w:rPr>
              <w:t>消费以及勾连欺</w:t>
            </w:r>
            <w:r>
              <w:rPr>
                <w:rFonts w:ascii="Times New Roman" w:eastAsia="方正仿宋_GBK" w:hAnsi="Times New Roman" w:cs="Times New Roman"/>
                <w:spacing w:val="-3"/>
                <w:lang w:eastAsia="zh-CN"/>
              </w:rPr>
              <w:t>诈等不良行为的</w:t>
            </w:r>
            <w:r>
              <w:rPr>
                <w:rFonts w:ascii="Times New Roman" w:eastAsia="方正仿宋_GBK" w:hAnsi="Times New Roman" w:cs="Times New Roman"/>
                <w:spacing w:val="-8"/>
                <w:lang w:eastAsia="zh-CN"/>
              </w:rPr>
              <w:t>监管</w:t>
            </w:r>
          </w:p>
        </w:tc>
        <w:tc>
          <w:tcPr>
            <w:tcW w:w="1261" w:type="dxa"/>
            <w:vAlign w:val="center"/>
          </w:tcPr>
          <w:p w14:paraId="7CB6F873"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6"/>
                <w:lang w:eastAsia="zh-CN"/>
              </w:rPr>
              <w:t>医疗机构</w:t>
            </w:r>
            <w:r>
              <w:rPr>
                <w:rFonts w:ascii="Times New Roman" w:eastAsia="方正仿宋_GBK" w:hAnsi="Times New Roman" w:cs="Times New Roman"/>
                <w:spacing w:val="-3"/>
                <w:lang w:eastAsia="zh-CN"/>
              </w:rPr>
              <w:t>及其工作</w:t>
            </w:r>
            <w:r>
              <w:rPr>
                <w:rFonts w:ascii="Times New Roman" w:eastAsia="方正仿宋_GBK" w:hAnsi="Times New Roman" w:cs="Times New Roman"/>
                <w:spacing w:val="-8"/>
                <w:lang w:eastAsia="zh-CN"/>
              </w:rPr>
              <w:t>人员</w:t>
            </w:r>
          </w:p>
        </w:tc>
        <w:tc>
          <w:tcPr>
            <w:tcW w:w="4532" w:type="dxa"/>
            <w:vAlign w:val="center"/>
          </w:tcPr>
          <w:p w14:paraId="12663CAE"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lang w:eastAsia="zh-CN"/>
              </w:rPr>
              <w:t>《中华人民共和国基本医疗卫生与健康促进</w:t>
            </w:r>
            <w:r>
              <w:rPr>
                <w:rFonts w:ascii="Times New Roman" w:eastAsia="方正仿宋_GBK" w:hAnsi="Times New Roman" w:cs="Times New Roman"/>
                <w:spacing w:val="-6"/>
                <w:lang w:eastAsia="zh-CN"/>
              </w:rPr>
              <w:t>法》第九十二条、第一百零一条、第一百零二</w:t>
            </w:r>
            <w:r>
              <w:rPr>
                <w:rFonts w:ascii="Times New Roman" w:eastAsia="方正仿宋_GBK" w:hAnsi="Times New Roman" w:cs="Times New Roman"/>
                <w:spacing w:val="-2"/>
                <w:lang w:eastAsia="zh-CN"/>
              </w:rPr>
              <w:t>条、第一百零五条</w:t>
            </w:r>
          </w:p>
        </w:tc>
        <w:tc>
          <w:tcPr>
            <w:tcW w:w="3384" w:type="dxa"/>
            <w:vAlign w:val="center"/>
          </w:tcPr>
          <w:p w14:paraId="77329E13"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w:t>
            </w:r>
            <w:r>
              <w:rPr>
                <w:rFonts w:ascii="Times New Roman" w:eastAsia="方正仿宋_GBK" w:hAnsi="Times New Roman" w:cs="Times New Roman"/>
                <w:lang w:eastAsia="zh-CN"/>
              </w:rPr>
              <w:t>市卫生健康委员会</w:t>
            </w:r>
          </w:p>
          <w:p w14:paraId="6BE727F3"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配合单位：市</w:t>
            </w:r>
            <w:r>
              <w:rPr>
                <w:rFonts w:ascii="Times New Roman" w:eastAsia="方正仿宋_GBK" w:hAnsi="Times New Roman" w:cs="Times New Roman"/>
                <w:lang w:eastAsia="zh-CN"/>
              </w:rPr>
              <w:t>公安</w:t>
            </w:r>
            <w:r>
              <w:rPr>
                <w:rFonts w:ascii="Times New Roman" w:eastAsia="方正仿宋_GBK" w:hAnsi="Times New Roman" w:cs="Times New Roman"/>
                <w:lang w:eastAsia="zh-CN"/>
              </w:rPr>
              <w:t>局</w:t>
            </w:r>
          </w:p>
          <w:p w14:paraId="1DF48898" w14:textId="77777777" w:rsidR="004F3AB4" w:rsidRDefault="006A279D">
            <w:pPr>
              <w:pStyle w:val="TableText"/>
              <w:spacing w:line="300" w:lineRule="exact"/>
              <w:ind w:firstLineChars="500" w:firstLine="1200"/>
              <w:jc w:val="left"/>
              <w:rPr>
                <w:rFonts w:ascii="Times New Roman" w:eastAsia="方正仿宋_GBK" w:hAnsi="Times New Roman" w:cs="Times New Roman"/>
                <w:lang w:eastAsia="zh-CN"/>
              </w:rPr>
            </w:pPr>
            <w:r>
              <w:rPr>
                <w:rFonts w:ascii="Times New Roman" w:eastAsia="方正仿宋_GBK" w:hAnsi="Times New Roman" w:cs="Times New Roman"/>
                <w:lang w:eastAsia="zh-CN"/>
              </w:rPr>
              <w:t>市民政局</w:t>
            </w:r>
          </w:p>
          <w:p w14:paraId="4928F7AD" w14:textId="77777777" w:rsidR="004F3AB4" w:rsidRDefault="006A279D">
            <w:pPr>
              <w:pStyle w:val="TableText"/>
              <w:spacing w:line="300" w:lineRule="exact"/>
              <w:ind w:firstLineChars="500" w:firstLine="1200"/>
              <w:jc w:val="left"/>
              <w:rPr>
                <w:rFonts w:ascii="Times New Roman" w:eastAsia="方正仿宋_GBK" w:hAnsi="Times New Roman" w:cs="Times New Roman"/>
              </w:rPr>
            </w:pPr>
            <w:r>
              <w:rPr>
                <w:rFonts w:ascii="Times New Roman" w:eastAsia="方正仿宋_GBK" w:hAnsi="Times New Roman" w:cs="Times New Roman"/>
              </w:rPr>
              <w:t>市市场监督管理局</w:t>
            </w:r>
          </w:p>
        </w:tc>
        <w:tc>
          <w:tcPr>
            <w:tcW w:w="1226" w:type="dxa"/>
            <w:vAlign w:val="center"/>
          </w:tcPr>
          <w:p w14:paraId="43B27420" w14:textId="77777777" w:rsidR="004F3AB4" w:rsidRDefault="006A279D">
            <w:pPr>
              <w:pStyle w:val="TableText"/>
              <w:spacing w:line="300" w:lineRule="exact"/>
              <w:jc w:val="center"/>
              <w:rPr>
                <w:rFonts w:ascii="Times New Roman" w:eastAsia="方正仿宋_GBK" w:hAnsi="Times New Roman" w:cs="Times New Roman"/>
                <w:spacing w:val="-11"/>
              </w:rPr>
            </w:pPr>
            <w:r>
              <w:rPr>
                <w:rFonts w:ascii="Times New Roman" w:eastAsia="方正仿宋_GBK" w:hAnsi="Times New Roman" w:cs="Times New Roman"/>
                <w:spacing w:val="-11"/>
              </w:rPr>
              <w:t>随机抽查</w:t>
            </w:r>
          </w:p>
          <w:p w14:paraId="301DC605"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114CCB5B" w14:textId="77777777">
        <w:trPr>
          <w:trHeight w:val="1604"/>
          <w:jc w:val="center"/>
        </w:trPr>
        <w:tc>
          <w:tcPr>
            <w:tcW w:w="834" w:type="dxa"/>
            <w:vAlign w:val="center"/>
          </w:tcPr>
          <w:p w14:paraId="6D168F56"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15"/>
                <w:sz w:val="24"/>
              </w:rPr>
              <w:t>17</w:t>
            </w:r>
          </w:p>
        </w:tc>
        <w:tc>
          <w:tcPr>
            <w:tcW w:w="1220" w:type="dxa"/>
            <w:vAlign w:val="center"/>
          </w:tcPr>
          <w:p w14:paraId="1585B99A"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462E026A"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6"/>
                <w:lang w:eastAsia="zh-CN"/>
              </w:rPr>
              <w:t>医疗机构违规开</w:t>
            </w:r>
            <w:r>
              <w:rPr>
                <w:rFonts w:ascii="Times New Roman" w:eastAsia="方正仿宋_GBK" w:hAnsi="Times New Roman" w:cs="Times New Roman"/>
                <w:spacing w:val="-2"/>
                <w:lang w:eastAsia="zh-CN"/>
              </w:rPr>
              <w:t>具或买卖《居民</w:t>
            </w:r>
            <w:r>
              <w:rPr>
                <w:rFonts w:ascii="Times New Roman" w:eastAsia="方正仿宋_GBK" w:hAnsi="Times New Roman" w:cs="Times New Roman"/>
                <w:spacing w:val="17"/>
                <w:lang w:eastAsia="zh-CN"/>
              </w:rPr>
              <w:t>死亡医学证明</w:t>
            </w:r>
            <w:r>
              <w:rPr>
                <w:rFonts w:ascii="Times New Roman" w:eastAsia="方正仿宋_GBK" w:hAnsi="Times New Roman" w:cs="Times New Roman"/>
                <w:spacing w:val="2"/>
                <w:lang w:eastAsia="zh-CN"/>
              </w:rPr>
              <w:t>（推断书）》</w:t>
            </w:r>
            <w:r>
              <w:rPr>
                <w:rFonts w:ascii="Times New Roman" w:eastAsia="方正仿宋_GBK" w:hAnsi="Times New Roman" w:cs="Times New Roman"/>
                <w:spacing w:val="-12"/>
                <w:lang w:eastAsia="zh-CN"/>
              </w:rPr>
              <w:t>的监管</w:t>
            </w:r>
          </w:p>
        </w:tc>
        <w:tc>
          <w:tcPr>
            <w:tcW w:w="1261" w:type="dxa"/>
            <w:vAlign w:val="center"/>
          </w:tcPr>
          <w:p w14:paraId="6E1F828F"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6"/>
                <w:lang w:eastAsia="zh-CN"/>
              </w:rPr>
              <w:t>医疗机构</w:t>
            </w:r>
            <w:r>
              <w:rPr>
                <w:rFonts w:ascii="Times New Roman" w:eastAsia="方正仿宋_GBK" w:hAnsi="Times New Roman" w:cs="Times New Roman"/>
                <w:spacing w:val="-3"/>
                <w:lang w:eastAsia="zh-CN"/>
              </w:rPr>
              <w:t>及其工作</w:t>
            </w:r>
            <w:r>
              <w:rPr>
                <w:rFonts w:ascii="Times New Roman" w:eastAsia="方正仿宋_GBK" w:hAnsi="Times New Roman" w:cs="Times New Roman"/>
                <w:spacing w:val="-8"/>
                <w:lang w:eastAsia="zh-CN"/>
              </w:rPr>
              <w:t>人员</w:t>
            </w:r>
          </w:p>
        </w:tc>
        <w:tc>
          <w:tcPr>
            <w:tcW w:w="4532" w:type="dxa"/>
            <w:vAlign w:val="center"/>
          </w:tcPr>
          <w:p w14:paraId="49E090EC"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《中华人民共和国医师法》第二十四条、第五</w:t>
            </w:r>
            <w:r>
              <w:rPr>
                <w:rFonts w:ascii="Times New Roman" w:eastAsia="方正仿宋_GBK" w:hAnsi="Times New Roman" w:cs="Times New Roman"/>
                <w:spacing w:val="-4"/>
                <w:lang w:eastAsia="zh-CN"/>
              </w:rPr>
              <w:t>十六条，《医疗机构管理条例》第三十一条、</w:t>
            </w:r>
            <w:r>
              <w:rPr>
                <w:rFonts w:ascii="Times New Roman" w:eastAsia="方正仿宋_GBK" w:hAnsi="Times New Roman" w:cs="Times New Roman"/>
                <w:spacing w:val="-3"/>
                <w:lang w:eastAsia="zh-CN"/>
              </w:rPr>
              <w:t>第四十八条，《医疗机构管理条例实施细则》</w:t>
            </w:r>
            <w:r>
              <w:rPr>
                <w:rFonts w:ascii="Times New Roman" w:eastAsia="方正仿宋_GBK" w:hAnsi="Times New Roman" w:cs="Times New Roman"/>
                <w:spacing w:val="-5"/>
                <w:lang w:eastAsia="zh-CN"/>
              </w:rPr>
              <w:t>第八十二条</w:t>
            </w:r>
          </w:p>
        </w:tc>
        <w:tc>
          <w:tcPr>
            <w:tcW w:w="3384" w:type="dxa"/>
            <w:vAlign w:val="center"/>
          </w:tcPr>
          <w:p w14:paraId="47249A01" w14:textId="77777777" w:rsidR="004F3AB4" w:rsidRDefault="006A279D">
            <w:pPr>
              <w:spacing w:line="300" w:lineRule="exact"/>
              <w:jc w:val="left"/>
              <w:rPr>
                <w:rFonts w:ascii="Times New Roman" w:eastAsia="方正仿宋_GBK" w:hAnsi="Times New Roman" w:cs="Times New Roman"/>
                <w:sz w:val="24"/>
              </w:rPr>
            </w:pPr>
            <w:r>
              <w:rPr>
                <w:rFonts w:ascii="Times New Roman" w:eastAsia="方正仿宋_GBK" w:hAnsi="Times New Roman" w:cs="Times New Roman"/>
                <w:sz w:val="24"/>
              </w:rPr>
              <w:t>市卫生健康委员会</w:t>
            </w:r>
          </w:p>
        </w:tc>
        <w:tc>
          <w:tcPr>
            <w:tcW w:w="1226" w:type="dxa"/>
            <w:vAlign w:val="center"/>
          </w:tcPr>
          <w:p w14:paraId="62350442" w14:textId="77777777" w:rsidR="004F3AB4" w:rsidRDefault="006A279D">
            <w:pPr>
              <w:pStyle w:val="TableText"/>
              <w:spacing w:line="300" w:lineRule="exact"/>
              <w:jc w:val="center"/>
              <w:rPr>
                <w:rFonts w:ascii="Times New Roman" w:eastAsia="方正仿宋_GBK" w:hAnsi="Times New Roman" w:cs="Times New Roman"/>
                <w:spacing w:val="-11"/>
              </w:rPr>
            </w:pPr>
            <w:r>
              <w:rPr>
                <w:rFonts w:ascii="Times New Roman" w:eastAsia="方正仿宋_GBK" w:hAnsi="Times New Roman" w:cs="Times New Roman"/>
                <w:spacing w:val="-11"/>
              </w:rPr>
              <w:t>随机抽查</w:t>
            </w:r>
          </w:p>
          <w:p w14:paraId="26F14766"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5D25AC2B" w14:textId="77777777">
        <w:trPr>
          <w:trHeight w:val="1415"/>
          <w:jc w:val="center"/>
        </w:trPr>
        <w:tc>
          <w:tcPr>
            <w:tcW w:w="834" w:type="dxa"/>
            <w:vAlign w:val="center"/>
          </w:tcPr>
          <w:p w14:paraId="4A22177B"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15"/>
                <w:sz w:val="24"/>
              </w:rPr>
              <w:t>18</w:t>
            </w:r>
          </w:p>
        </w:tc>
        <w:tc>
          <w:tcPr>
            <w:tcW w:w="1220" w:type="dxa"/>
            <w:vAlign w:val="center"/>
          </w:tcPr>
          <w:p w14:paraId="18EBB715"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25DB5B99"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对买卖人体器官或者从事与买卖人体器官有关活</w:t>
            </w:r>
            <w:r>
              <w:rPr>
                <w:rFonts w:ascii="Times New Roman" w:eastAsia="方正仿宋_GBK" w:hAnsi="Times New Roman" w:cs="Times New Roman"/>
                <w:spacing w:val="-7"/>
                <w:lang w:eastAsia="zh-CN"/>
              </w:rPr>
              <w:t>动的监管</w:t>
            </w:r>
          </w:p>
        </w:tc>
        <w:tc>
          <w:tcPr>
            <w:tcW w:w="1261" w:type="dxa"/>
            <w:vAlign w:val="center"/>
          </w:tcPr>
          <w:p w14:paraId="6B55D48C"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6"/>
                <w:lang w:eastAsia="zh-CN"/>
              </w:rPr>
              <w:t>医疗机构</w:t>
            </w:r>
            <w:r>
              <w:rPr>
                <w:rFonts w:ascii="Times New Roman" w:eastAsia="方正仿宋_GBK" w:hAnsi="Times New Roman" w:cs="Times New Roman"/>
                <w:spacing w:val="-3"/>
                <w:lang w:eastAsia="zh-CN"/>
              </w:rPr>
              <w:t>及其工作</w:t>
            </w:r>
            <w:r>
              <w:rPr>
                <w:rFonts w:ascii="Times New Roman" w:eastAsia="方正仿宋_GBK" w:hAnsi="Times New Roman" w:cs="Times New Roman"/>
                <w:spacing w:val="-14"/>
                <w:lang w:eastAsia="zh-CN"/>
              </w:rPr>
              <w:t>人员，其</w:t>
            </w:r>
            <w:r>
              <w:rPr>
                <w:rFonts w:ascii="Times New Roman" w:eastAsia="方正仿宋_GBK" w:hAnsi="Times New Roman" w:cs="Times New Roman"/>
                <w:spacing w:val="36"/>
                <w:lang w:eastAsia="zh-CN"/>
              </w:rPr>
              <w:t>他人员</w:t>
            </w:r>
          </w:p>
        </w:tc>
        <w:tc>
          <w:tcPr>
            <w:tcW w:w="4532" w:type="dxa"/>
            <w:vAlign w:val="center"/>
          </w:tcPr>
          <w:p w14:paraId="56C7E223"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《人体器官捐献和移植条例》第六条、</w:t>
            </w:r>
            <w:r>
              <w:rPr>
                <w:rFonts w:ascii="Times New Roman" w:eastAsia="方正仿宋_GBK" w:hAnsi="Times New Roman" w:cs="Times New Roman"/>
                <w:spacing w:val="-5"/>
                <w:lang w:eastAsia="zh-CN"/>
              </w:rPr>
              <w:t>第三十七条</w:t>
            </w:r>
          </w:p>
        </w:tc>
        <w:tc>
          <w:tcPr>
            <w:tcW w:w="3384" w:type="dxa"/>
            <w:vAlign w:val="center"/>
          </w:tcPr>
          <w:p w14:paraId="4D3B4C7B"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w:t>
            </w:r>
            <w:r>
              <w:rPr>
                <w:rFonts w:ascii="Times New Roman" w:eastAsia="方正仿宋_GBK" w:hAnsi="Times New Roman" w:cs="Times New Roman"/>
                <w:lang w:eastAsia="zh-CN"/>
              </w:rPr>
              <w:t>市卫生健康委员会</w:t>
            </w:r>
          </w:p>
          <w:p w14:paraId="76F1D682" w14:textId="77777777" w:rsidR="004F3AB4" w:rsidRDefault="006A279D">
            <w:pPr>
              <w:pStyle w:val="TableText"/>
              <w:spacing w:line="300" w:lineRule="exact"/>
              <w:jc w:val="left"/>
              <w:rPr>
                <w:rFonts w:ascii="Times New Roman" w:eastAsia="方正仿宋_GBK" w:hAnsi="Times New Roman" w:cs="Times New Roman"/>
              </w:rPr>
            </w:pPr>
            <w:r>
              <w:rPr>
                <w:rFonts w:ascii="Times New Roman" w:eastAsia="方正仿宋_GBK" w:hAnsi="Times New Roman" w:cs="Times New Roman"/>
                <w:lang w:eastAsia="zh-CN"/>
              </w:rPr>
              <w:t>配合单位：市</w:t>
            </w:r>
            <w:r>
              <w:rPr>
                <w:rFonts w:ascii="Times New Roman" w:eastAsia="方正仿宋_GBK" w:hAnsi="Times New Roman" w:cs="Times New Roman"/>
              </w:rPr>
              <w:t>公安</w:t>
            </w:r>
            <w:r>
              <w:rPr>
                <w:rFonts w:ascii="Times New Roman" w:eastAsia="方正仿宋_GBK" w:hAnsi="Times New Roman" w:cs="Times New Roman"/>
                <w:lang w:eastAsia="zh-CN"/>
              </w:rPr>
              <w:t>局</w:t>
            </w:r>
          </w:p>
        </w:tc>
        <w:tc>
          <w:tcPr>
            <w:tcW w:w="1226" w:type="dxa"/>
            <w:vAlign w:val="center"/>
          </w:tcPr>
          <w:p w14:paraId="36BF3289" w14:textId="77777777" w:rsidR="004F3AB4" w:rsidRDefault="006A279D">
            <w:pPr>
              <w:pStyle w:val="TableText"/>
              <w:spacing w:line="300" w:lineRule="exact"/>
              <w:jc w:val="center"/>
              <w:rPr>
                <w:rFonts w:ascii="Times New Roman" w:eastAsia="方正仿宋_GBK" w:hAnsi="Times New Roman" w:cs="Times New Roman"/>
                <w:spacing w:val="-11"/>
              </w:rPr>
            </w:pPr>
            <w:r>
              <w:rPr>
                <w:rFonts w:ascii="Times New Roman" w:eastAsia="方正仿宋_GBK" w:hAnsi="Times New Roman" w:cs="Times New Roman"/>
                <w:spacing w:val="-11"/>
              </w:rPr>
              <w:t>随机抽查</w:t>
            </w:r>
          </w:p>
          <w:p w14:paraId="60028E9B"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6344F39F" w14:textId="77777777">
        <w:trPr>
          <w:trHeight w:val="704"/>
          <w:jc w:val="center"/>
        </w:trPr>
        <w:tc>
          <w:tcPr>
            <w:tcW w:w="834" w:type="dxa"/>
            <w:vMerge w:val="restart"/>
            <w:tcBorders>
              <w:bottom w:val="nil"/>
            </w:tcBorders>
            <w:vAlign w:val="center"/>
          </w:tcPr>
          <w:p w14:paraId="094AE1FD"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15"/>
                <w:sz w:val="24"/>
              </w:rPr>
              <w:t>19</w:t>
            </w:r>
          </w:p>
        </w:tc>
        <w:tc>
          <w:tcPr>
            <w:tcW w:w="1220" w:type="dxa"/>
            <w:vMerge w:val="restart"/>
            <w:tcBorders>
              <w:bottom w:val="nil"/>
            </w:tcBorders>
            <w:vAlign w:val="center"/>
          </w:tcPr>
          <w:p w14:paraId="18CC5DC3"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Merge w:val="restart"/>
            <w:tcBorders>
              <w:bottom w:val="nil"/>
            </w:tcBorders>
            <w:vAlign w:val="center"/>
          </w:tcPr>
          <w:p w14:paraId="7335B3D0"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对遗体接运服务</w:t>
            </w:r>
            <w:r>
              <w:rPr>
                <w:rFonts w:ascii="Times New Roman" w:eastAsia="方正仿宋_GBK" w:hAnsi="Times New Roman" w:cs="Times New Roman"/>
                <w:spacing w:val="-5"/>
                <w:lang w:eastAsia="zh-CN"/>
              </w:rPr>
              <w:t>业务的监管</w:t>
            </w:r>
          </w:p>
        </w:tc>
        <w:tc>
          <w:tcPr>
            <w:tcW w:w="1261" w:type="dxa"/>
            <w:vMerge w:val="restart"/>
            <w:tcBorders>
              <w:bottom w:val="nil"/>
            </w:tcBorders>
            <w:vAlign w:val="center"/>
          </w:tcPr>
          <w:p w14:paraId="6E4038AF"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4"/>
                <w:lang w:eastAsia="zh-CN"/>
              </w:rPr>
              <w:t>殡葬服务机构、经营单位、</w:t>
            </w:r>
            <w:r>
              <w:rPr>
                <w:rFonts w:ascii="Times New Roman" w:eastAsia="方正仿宋_GBK" w:hAnsi="Times New Roman" w:cs="Times New Roman"/>
                <w:spacing w:val="-6"/>
                <w:lang w:eastAsia="zh-CN"/>
              </w:rPr>
              <w:t>个人</w:t>
            </w:r>
          </w:p>
        </w:tc>
        <w:tc>
          <w:tcPr>
            <w:tcW w:w="4532" w:type="dxa"/>
            <w:vAlign w:val="center"/>
          </w:tcPr>
          <w:p w14:paraId="30CB70CF"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《江苏省殡葬管理条例》第二十八条、第四十</w:t>
            </w:r>
            <w:r>
              <w:rPr>
                <w:rFonts w:ascii="Times New Roman" w:eastAsia="方正仿宋_GBK" w:hAnsi="Times New Roman" w:cs="Times New Roman"/>
                <w:spacing w:val="-4"/>
                <w:lang w:eastAsia="zh-CN"/>
              </w:rPr>
              <w:t>九条、第五十条</w:t>
            </w:r>
          </w:p>
        </w:tc>
        <w:tc>
          <w:tcPr>
            <w:tcW w:w="3384" w:type="dxa"/>
            <w:vAlign w:val="center"/>
          </w:tcPr>
          <w:p w14:paraId="07B389F2"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牵头单位：市民政局</w:t>
            </w:r>
          </w:p>
          <w:p w14:paraId="0DBFCD1A"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市市场监督管理局</w:t>
            </w:r>
          </w:p>
          <w:p w14:paraId="122C1D2A" w14:textId="77777777" w:rsidR="004F3AB4" w:rsidRDefault="006A279D">
            <w:pPr>
              <w:pStyle w:val="TableText"/>
              <w:spacing w:line="300" w:lineRule="exact"/>
              <w:ind w:firstLineChars="500" w:firstLine="1200"/>
              <w:jc w:val="left"/>
              <w:rPr>
                <w:rFonts w:ascii="Times New Roman" w:eastAsia="方正仿宋_GBK" w:hAnsi="Times New Roman" w:cs="Times New Roman"/>
              </w:rPr>
            </w:pPr>
            <w:r>
              <w:rPr>
                <w:rFonts w:ascii="Times New Roman" w:eastAsia="方正仿宋_GBK" w:hAnsi="Times New Roman" w:cs="Times New Roman"/>
                <w:lang w:eastAsia="zh-CN"/>
              </w:rPr>
              <w:t>市</w:t>
            </w:r>
            <w:r>
              <w:rPr>
                <w:rFonts w:ascii="Times New Roman" w:eastAsia="方正仿宋_GBK" w:hAnsi="Times New Roman" w:cs="Times New Roman"/>
              </w:rPr>
              <w:t>公安</w:t>
            </w:r>
            <w:r>
              <w:rPr>
                <w:rFonts w:ascii="Times New Roman" w:eastAsia="方正仿宋_GBK" w:hAnsi="Times New Roman" w:cs="Times New Roman"/>
                <w:lang w:eastAsia="zh-CN"/>
              </w:rPr>
              <w:t>局</w:t>
            </w:r>
          </w:p>
        </w:tc>
        <w:tc>
          <w:tcPr>
            <w:tcW w:w="1226" w:type="dxa"/>
            <w:vAlign w:val="center"/>
          </w:tcPr>
          <w:p w14:paraId="41678902" w14:textId="77777777" w:rsidR="004F3AB4" w:rsidRDefault="006A279D">
            <w:pPr>
              <w:pStyle w:val="TableText"/>
              <w:spacing w:line="300" w:lineRule="exact"/>
              <w:jc w:val="center"/>
              <w:rPr>
                <w:rFonts w:ascii="Times New Roman" w:eastAsia="方正仿宋_GBK" w:hAnsi="Times New Roman" w:cs="Times New Roman"/>
                <w:spacing w:val="-9"/>
              </w:rPr>
            </w:pPr>
            <w:r>
              <w:rPr>
                <w:rFonts w:ascii="Times New Roman" w:eastAsia="方正仿宋_GBK" w:hAnsi="Times New Roman" w:cs="Times New Roman"/>
                <w:spacing w:val="-9"/>
              </w:rPr>
              <w:t>投诉举报</w:t>
            </w:r>
          </w:p>
          <w:p w14:paraId="3BFFE6C5"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专项检查</w:t>
            </w:r>
          </w:p>
        </w:tc>
      </w:tr>
      <w:tr w:rsidR="004F3AB4" w14:paraId="1D7A2BDD" w14:textId="77777777">
        <w:trPr>
          <w:trHeight w:val="765"/>
          <w:jc w:val="center"/>
        </w:trPr>
        <w:tc>
          <w:tcPr>
            <w:tcW w:w="834" w:type="dxa"/>
            <w:vMerge/>
            <w:tcBorders>
              <w:top w:val="nil"/>
            </w:tcBorders>
            <w:vAlign w:val="center"/>
          </w:tcPr>
          <w:p w14:paraId="674315B8" w14:textId="77777777" w:rsidR="004F3AB4" w:rsidRDefault="004F3AB4">
            <w:pPr>
              <w:spacing w:line="300" w:lineRule="exact"/>
              <w:jc w:val="center"/>
              <w:rPr>
                <w:rFonts w:ascii="Times New Roman" w:eastAsia="方正仿宋_GBK" w:hAnsi="Times New Roman" w:cs="Times New Roman"/>
                <w:sz w:val="24"/>
              </w:rPr>
            </w:pPr>
          </w:p>
        </w:tc>
        <w:tc>
          <w:tcPr>
            <w:tcW w:w="1220" w:type="dxa"/>
            <w:vMerge/>
            <w:tcBorders>
              <w:top w:val="nil"/>
            </w:tcBorders>
            <w:vAlign w:val="center"/>
          </w:tcPr>
          <w:p w14:paraId="13A51075" w14:textId="77777777" w:rsidR="004F3AB4" w:rsidRDefault="004F3AB4">
            <w:pPr>
              <w:spacing w:line="300" w:lineRule="exact"/>
              <w:jc w:val="center"/>
              <w:rPr>
                <w:rFonts w:ascii="Times New Roman" w:eastAsia="方正仿宋_GBK" w:hAnsi="Times New Roman" w:cs="Times New Roman"/>
                <w:sz w:val="24"/>
              </w:rPr>
            </w:pPr>
          </w:p>
        </w:tc>
        <w:tc>
          <w:tcPr>
            <w:tcW w:w="1935" w:type="dxa"/>
            <w:vMerge/>
            <w:tcBorders>
              <w:top w:val="nil"/>
            </w:tcBorders>
            <w:vAlign w:val="center"/>
          </w:tcPr>
          <w:p w14:paraId="3E751F76" w14:textId="77777777" w:rsidR="004F3AB4" w:rsidRDefault="004F3AB4">
            <w:pPr>
              <w:spacing w:line="300" w:lineRule="exact"/>
              <w:jc w:val="center"/>
              <w:rPr>
                <w:rFonts w:ascii="Times New Roman" w:eastAsia="方正仿宋_GBK" w:hAnsi="Times New Roman" w:cs="Times New Roman"/>
                <w:sz w:val="24"/>
              </w:rPr>
            </w:pPr>
          </w:p>
        </w:tc>
        <w:tc>
          <w:tcPr>
            <w:tcW w:w="1261" w:type="dxa"/>
            <w:vMerge/>
            <w:tcBorders>
              <w:top w:val="nil"/>
            </w:tcBorders>
            <w:vAlign w:val="center"/>
          </w:tcPr>
          <w:p w14:paraId="2E44CC3B" w14:textId="77777777" w:rsidR="004F3AB4" w:rsidRDefault="004F3AB4">
            <w:pPr>
              <w:spacing w:line="300" w:lineRule="exact"/>
              <w:jc w:val="center"/>
              <w:rPr>
                <w:rFonts w:ascii="Times New Roman" w:eastAsia="方正仿宋_GBK" w:hAnsi="Times New Roman" w:cs="Times New Roman"/>
                <w:sz w:val="24"/>
              </w:rPr>
            </w:pPr>
          </w:p>
        </w:tc>
        <w:tc>
          <w:tcPr>
            <w:tcW w:w="4532" w:type="dxa"/>
            <w:vAlign w:val="center"/>
          </w:tcPr>
          <w:p w14:paraId="205BCF86"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7"/>
                <w:lang w:eastAsia="zh-CN"/>
              </w:rPr>
              <w:t>《中华人民共和国道路交通安全法》第一百条、</w:t>
            </w:r>
            <w:r>
              <w:rPr>
                <w:rFonts w:ascii="Times New Roman" w:eastAsia="方正仿宋_GBK" w:hAnsi="Times New Roman" w:cs="Times New Roman"/>
                <w:spacing w:val="-6"/>
                <w:lang w:eastAsia="zh-CN"/>
              </w:rPr>
              <w:t>第一百零一条</w:t>
            </w:r>
          </w:p>
        </w:tc>
        <w:tc>
          <w:tcPr>
            <w:tcW w:w="3384" w:type="dxa"/>
            <w:vAlign w:val="center"/>
          </w:tcPr>
          <w:p w14:paraId="7D350438" w14:textId="77777777" w:rsidR="004F3AB4" w:rsidRDefault="006A279D">
            <w:pPr>
              <w:spacing w:line="300" w:lineRule="exact"/>
              <w:jc w:val="left"/>
              <w:rPr>
                <w:rFonts w:ascii="Times New Roman" w:eastAsia="方正仿宋_GBK" w:hAnsi="Times New Roman" w:cs="Times New Roman"/>
                <w:sz w:val="24"/>
              </w:rPr>
            </w:pPr>
            <w:r>
              <w:rPr>
                <w:rFonts w:ascii="Times New Roman" w:eastAsia="方正仿宋_GBK" w:hAnsi="Times New Roman" w:cs="Times New Roman"/>
                <w:sz w:val="24"/>
              </w:rPr>
              <w:t>市</w:t>
            </w:r>
            <w:r>
              <w:rPr>
                <w:rFonts w:ascii="Times New Roman" w:eastAsia="方正仿宋_GBK" w:hAnsi="Times New Roman" w:cs="Times New Roman"/>
                <w:sz w:val="24"/>
              </w:rPr>
              <w:t>公安</w:t>
            </w:r>
            <w:r>
              <w:rPr>
                <w:rFonts w:ascii="Times New Roman" w:eastAsia="方正仿宋_GBK" w:hAnsi="Times New Roman" w:cs="Times New Roman"/>
                <w:sz w:val="24"/>
              </w:rPr>
              <w:t>局</w:t>
            </w:r>
          </w:p>
        </w:tc>
        <w:tc>
          <w:tcPr>
            <w:tcW w:w="1226" w:type="dxa"/>
            <w:vAlign w:val="center"/>
          </w:tcPr>
          <w:p w14:paraId="75EFCF8D" w14:textId="77777777" w:rsidR="004F3AB4" w:rsidRDefault="006A279D">
            <w:pPr>
              <w:pStyle w:val="TableText"/>
              <w:spacing w:line="300" w:lineRule="exact"/>
              <w:jc w:val="center"/>
              <w:rPr>
                <w:rFonts w:ascii="Times New Roman" w:eastAsia="方正仿宋_GBK" w:hAnsi="Times New Roman" w:cs="Times New Roman"/>
                <w:spacing w:val="-9"/>
              </w:rPr>
            </w:pPr>
            <w:r>
              <w:rPr>
                <w:rFonts w:ascii="Times New Roman" w:eastAsia="方正仿宋_GBK" w:hAnsi="Times New Roman" w:cs="Times New Roman"/>
                <w:spacing w:val="-9"/>
              </w:rPr>
              <w:t>投诉举报</w:t>
            </w:r>
          </w:p>
          <w:p w14:paraId="0BFA5421"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专项检查</w:t>
            </w:r>
          </w:p>
        </w:tc>
      </w:tr>
      <w:tr w:rsidR="004F3AB4" w14:paraId="724E8B25" w14:textId="77777777">
        <w:trPr>
          <w:trHeight w:val="1189"/>
          <w:jc w:val="center"/>
        </w:trPr>
        <w:tc>
          <w:tcPr>
            <w:tcW w:w="834" w:type="dxa"/>
            <w:vAlign w:val="center"/>
          </w:tcPr>
          <w:p w14:paraId="72F187C3"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3"/>
                <w:sz w:val="24"/>
              </w:rPr>
              <w:t>20</w:t>
            </w:r>
          </w:p>
        </w:tc>
        <w:tc>
          <w:tcPr>
            <w:tcW w:w="1220" w:type="dxa"/>
            <w:vAlign w:val="center"/>
          </w:tcPr>
          <w:p w14:paraId="36F232CF"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0494097E"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对办理丧事活动</w:t>
            </w:r>
            <w:r>
              <w:rPr>
                <w:rFonts w:ascii="Times New Roman" w:eastAsia="方正仿宋_GBK" w:hAnsi="Times New Roman" w:cs="Times New Roman"/>
                <w:spacing w:val="-12"/>
                <w:lang w:eastAsia="zh-CN"/>
              </w:rPr>
              <w:t>的监管</w:t>
            </w:r>
          </w:p>
        </w:tc>
        <w:tc>
          <w:tcPr>
            <w:tcW w:w="1261" w:type="dxa"/>
            <w:vAlign w:val="center"/>
          </w:tcPr>
          <w:p w14:paraId="3E3CD587"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4"/>
                <w:lang w:eastAsia="zh-CN"/>
              </w:rPr>
              <w:t>殡葬服务机构、经营单位、</w:t>
            </w:r>
            <w:r>
              <w:rPr>
                <w:rFonts w:ascii="Times New Roman" w:eastAsia="方正仿宋_GBK" w:hAnsi="Times New Roman" w:cs="Times New Roman"/>
                <w:spacing w:val="-6"/>
                <w:lang w:eastAsia="zh-CN"/>
              </w:rPr>
              <w:t>个人</w:t>
            </w:r>
          </w:p>
        </w:tc>
        <w:tc>
          <w:tcPr>
            <w:tcW w:w="4532" w:type="dxa"/>
            <w:vAlign w:val="center"/>
          </w:tcPr>
          <w:p w14:paraId="3ED88312"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《殡葬管理条例》第二十一条</w:t>
            </w:r>
          </w:p>
        </w:tc>
        <w:tc>
          <w:tcPr>
            <w:tcW w:w="3384" w:type="dxa"/>
            <w:vAlign w:val="center"/>
          </w:tcPr>
          <w:p w14:paraId="13291A04"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牵头单位：市民政局</w:t>
            </w:r>
          </w:p>
          <w:p w14:paraId="2AD7C214"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配合单位：市</w:t>
            </w:r>
            <w:r>
              <w:rPr>
                <w:rFonts w:ascii="Times New Roman" w:eastAsia="方正仿宋_GBK" w:hAnsi="Times New Roman" w:cs="Times New Roman"/>
                <w:lang w:eastAsia="zh-CN"/>
              </w:rPr>
              <w:t>公安</w:t>
            </w:r>
            <w:r>
              <w:rPr>
                <w:rFonts w:ascii="Times New Roman" w:eastAsia="方正仿宋_GBK" w:hAnsi="Times New Roman" w:cs="Times New Roman"/>
                <w:lang w:eastAsia="zh-CN"/>
              </w:rPr>
              <w:t>局</w:t>
            </w:r>
          </w:p>
        </w:tc>
        <w:tc>
          <w:tcPr>
            <w:tcW w:w="1226" w:type="dxa"/>
            <w:vAlign w:val="center"/>
          </w:tcPr>
          <w:p w14:paraId="323D3CB4"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3F0838FC" w14:textId="77777777">
        <w:trPr>
          <w:trHeight w:val="955"/>
          <w:jc w:val="center"/>
        </w:trPr>
        <w:tc>
          <w:tcPr>
            <w:tcW w:w="834" w:type="dxa"/>
            <w:vAlign w:val="center"/>
          </w:tcPr>
          <w:p w14:paraId="4A3D0EC4"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3"/>
                <w:sz w:val="24"/>
              </w:rPr>
              <w:t>21</w:t>
            </w:r>
          </w:p>
        </w:tc>
        <w:tc>
          <w:tcPr>
            <w:tcW w:w="1220" w:type="dxa"/>
            <w:vAlign w:val="center"/>
          </w:tcPr>
          <w:p w14:paraId="236C46A7"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0BDF3928"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对违规提供殡葬服务的监管</w:t>
            </w:r>
          </w:p>
        </w:tc>
        <w:tc>
          <w:tcPr>
            <w:tcW w:w="1261" w:type="dxa"/>
            <w:vAlign w:val="center"/>
          </w:tcPr>
          <w:p w14:paraId="0DA067C2"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r>
              <w:rPr>
                <w:rFonts w:ascii="Times New Roman" w:eastAsia="方正仿宋_GBK" w:hAnsi="Times New Roman" w:cs="Times New Roman"/>
                <w:spacing w:val="-6"/>
              </w:rPr>
              <w:t>单位</w:t>
            </w:r>
          </w:p>
        </w:tc>
        <w:tc>
          <w:tcPr>
            <w:tcW w:w="4532" w:type="dxa"/>
            <w:vAlign w:val="center"/>
          </w:tcPr>
          <w:p w14:paraId="5DB9481B"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《江苏省殡葬管理条例》第二十八条、</w:t>
            </w:r>
            <w:r>
              <w:rPr>
                <w:rFonts w:ascii="Times New Roman" w:eastAsia="方正仿宋_GBK" w:hAnsi="Times New Roman" w:cs="Times New Roman"/>
                <w:spacing w:val="-6"/>
                <w:lang w:eastAsia="zh-CN"/>
              </w:rPr>
              <w:t>第五十条</w:t>
            </w:r>
          </w:p>
        </w:tc>
        <w:tc>
          <w:tcPr>
            <w:tcW w:w="3384" w:type="dxa"/>
            <w:vAlign w:val="center"/>
          </w:tcPr>
          <w:p w14:paraId="28100A5A"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牵头单位：市民政局</w:t>
            </w:r>
          </w:p>
          <w:p w14:paraId="0A69F0AC"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w:t>
            </w:r>
            <w:r>
              <w:rPr>
                <w:rFonts w:ascii="Times New Roman" w:eastAsia="方正仿宋_GBK" w:hAnsi="Times New Roman" w:cs="Times New Roman"/>
                <w:lang w:eastAsia="zh-CN"/>
              </w:rPr>
              <w:t>市市场监督管理局</w:t>
            </w:r>
          </w:p>
          <w:p w14:paraId="1D429F06" w14:textId="77777777" w:rsidR="004F3AB4" w:rsidRDefault="006A279D">
            <w:pPr>
              <w:pStyle w:val="TableText"/>
              <w:spacing w:line="300" w:lineRule="exact"/>
              <w:ind w:firstLineChars="500" w:firstLine="1200"/>
              <w:jc w:val="left"/>
              <w:rPr>
                <w:rFonts w:ascii="Times New Roman" w:eastAsia="方正仿宋_GBK" w:hAnsi="Times New Roman" w:cs="Times New Roman"/>
              </w:rPr>
            </w:pPr>
            <w:r>
              <w:rPr>
                <w:rFonts w:ascii="Times New Roman" w:eastAsia="方正仿宋_GBK" w:hAnsi="Times New Roman" w:cs="Times New Roman"/>
                <w:lang w:eastAsia="zh-CN"/>
              </w:rPr>
              <w:t>市</w:t>
            </w:r>
            <w:r>
              <w:rPr>
                <w:rFonts w:ascii="Times New Roman" w:eastAsia="方正仿宋_GBK" w:hAnsi="Times New Roman" w:cs="Times New Roman"/>
              </w:rPr>
              <w:t>公安</w:t>
            </w:r>
            <w:r>
              <w:rPr>
                <w:rFonts w:ascii="Times New Roman" w:eastAsia="方正仿宋_GBK" w:hAnsi="Times New Roman" w:cs="Times New Roman"/>
                <w:lang w:eastAsia="zh-CN"/>
              </w:rPr>
              <w:t>局</w:t>
            </w:r>
          </w:p>
        </w:tc>
        <w:tc>
          <w:tcPr>
            <w:tcW w:w="1226" w:type="dxa"/>
            <w:vAlign w:val="center"/>
          </w:tcPr>
          <w:p w14:paraId="1FDB66EC"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3CCA6596" w14:textId="77777777">
        <w:trPr>
          <w:trHeight w:val="1054"/>
          <w:jc w:val="center"/>
        </w:trPr>
        <w:tc>
          <w:tcPr>
            <w:tcW w:w="834" w:type="dxa"/>
            <w:vAlign w:val="center"/>
          </w:tcPr>
          <w:p w14:paraId="397EFFCD"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3"/>
                <w:sz w:val="24"/>
              </w:rPr>
              <w:t>22</w:t>
            </w:r>
          </w:p>
        </w:tc>
        <w:tc>
          <w:tcPr>
            <w:tcW w:w="1220" w:type="dxa"/>
            <w:vAlign w:val="center"/>
          </w:tcPr>
          <w:p w14:paraId="582836A9"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19C5CD69"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对违法违规存放</w:t>
            </w:r>
            <w:r>
              <w:rPr>
                <w:rFonts w:ascii="Times New Roman" w:eastAsia="方正仿宋_GBK" w:hAnsi="Times New Roman" w:cs="Times New Roman"/>
                <w:spacing w:val="-5"/>
                <w:lang w:eastAsia="zh-CN"/>
              </w:rPr>
              <w:t>骨灰行为的监管</w:t>
            </w:r>
          </w:p>
        </w:tc>
        <w:tc>
          <w:tcPr>
            <w:tcW w:w="1261" w:type="dxa"/>
            <w:vAlign w:val="center"/>
          </w:tcPr>
          <w:p w14:paraId="5465EAB8"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r>
              <w:rPr>
                <w:rFonts w:ascii="Times New Roman" w:eastAsia="方正仿宋_GBK" w:hAnsi="Times New Roman" w:cs="Times New Roman"/>
                <w:spacing w:val="-4"/>
              </w:rPr>
              <w:t>及个人</w:t>
            </w:r>
          </w:p>
        </w:tc>
        <w:tc>
          <w:tcPr>
            <w:tcW w:w="4532" w:type="dxa"/>
            <w:vAlign w:val="center"/>
          </w:tcPr>
          <w:p w14:paraId="64EA69CF"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《殡葬管理条例》第九条，《中华人民共和国</w:t>
            </w:r>
            <w:r>
              <w:rPr>
                <w:rFonts w:ascii="Times New Roman" w:eastAsia="方正仿宋_GBK" w:hAnsi="Times New Roman" w:cs="Times New Roman"/>
                <w:spacing w:val="-4"/>
                <w:lang w:eastAsia="zh-CN"/>
              </w:rPr>
              <w:t>治安管理处罚法》（</w:t>
            </w:r>
            <w:r>
              <w:rPr>
                <w:rFonts w:ascii="Times New Roman" w:eastAsia="方正仿宋_GBK" w:hAnsi="Times New Roman" w:cs="Times New Roman"/>
                <w:spacing w:val="-4"/>
                <w:lang w:eastAsia="zh-CN"/>
              </w:rPr>
              <w:t>2012</w:t>
            </w:r>
            <w:r>
              <w:rPr>
                <w:rFonts w:ascii="Times New Roman" w:eastAsia="方正仿宋_GBK" w:hAnsi="Times New Roman" w:cs="Times New Roman"/>
                <w:spacing w:val="-4"/>
                <w:lang w:eastAsia="zh-CN"/>
              </w:rPr>
              <w:t>年修订版）</w:t>
            </w:r>
            <w:r>
              <w:rPr>
                <w:rFonts w:ascii="Times New Roman" w:eastAsia="方正仿宋_GBK" w:hAnsi="Times New Roman" w:cs="Times New Roman"/>
                <w:spacing w:val="-5"/>
                <w:lang w:eastAsia="zh-CN"/>
              </w:rPr>
              <w:t>第六十五条</w:t>
            </w:r>
          </w:p>
        </w:tc>
        <w:tc>
          <w:tcPr>
            <w:tcW w:w="3384" w:type="dxa"/>
            <w:vAlign w:val="center"/>
          </w:tcPr>
          <w:p w14:paraId="0FEA29A8"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牵头单位：市民政局</w:t>
            </w:r>
          </w:p>
          <w:p w14:paraId="254CC463"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配合单位：市</w:t>
            </w:r>
            <w:r>
              <w:rPr>
                <w:rFonts w:ascii="Times New Roman" w:eastAsia="方正仿宋_GBK" w:hAnsi="Times New Roman" w:cs="Times New Roman"/>
                <w:lang w:eastAsia="zh-CN"/>
              </w:rPr>
              <w:t>公安</w:t>
            </w:r>
            <w:r>
              <w:rPr>
                <w:rFonts w:ascii="Times New Roman" w:eastAsia="方正仿宋_GBK" w:hAnsi="Times New Roman" w:cs="Times New Roman"/>
                <w:lang w:eastAsia="zh-CN"/>
              </w:rPr>
              <w:t>局</w:t>
            </w:r>
          </w:p>
        </w:tc>
        <w:tc>
          <w:tcPr>
            <w:tcW w:w="1226" w:type="dxa"/>
            <w:vAlign w:val="center"/>
          </w:tcPr>
          <w:p w14:paraId="0D16BFD7"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024671A8" w14:textId="77777777">
        <w:trPr>
          <w:trHeight w:val="1054"/>
          <w:jc w:val="center"/>
        </w:trPr>
        <w:tc>
          <w:tcPr>
            <w:tcW w:w="834" w:type="dxa"/>
            <w:vAlign w:val="center"/>
          </w:tcPr>
          <w:p w14:paraId="3BA7F419"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3"/>
                <w:sz w:val="24"/>
              </w:rPr>
              <w:t>23</w:t>
            </w:r>
          </w:p>
        </w:tc>
        <w:tc>
          <w:tcPr>
            <w:tcW w:w="1220" w:type="dxa"/>
            <w:vAlign w:val="center"/>
          </w:tcPr>
          <w:p w14:paraId="354C3D4C"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48D85AC2"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对殡葬中介和民</w:t>
            </w:r>
            <w:r>
              <w:rPr>
                <w:rFonts w:ascii="Times New Roman" w:eastAsia="方正仿宋_GBK" w:hAnsi="Times New Roman" w:cs="Times New Roman"/>
                <w:spacing w:val="-8"/>
                <w:lang w:eastAsia="zh-CN"/>
              </w:rPr>
              <w:t>间从业人员</w:t>
            </w:r>
            <w:r>
              <w:rPr>
                <w:rFonts w:ascii="Times New Roman" w:eastAsia="方正仿宋_GBK" w:hAnsi="Times New Roman" w:cs="Times New Roman"/>
                <w:spacing w:val="-12"/>
                <w:lang w:eastAsia="zh-CN"/>
              </w:rPr>
              <w:t>的监管</w:t>
            </w:r>
          </w:p>
        </w:tc>
        <w:tc>
          <w:tcPr>
            <w:tcW w:w="1261" w:type="dxa"/>
            <w:vAlign w:val="center"/>
          </w:tcPr>
          <w:p w14:paraId="2F1EAFA0"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5"/>
              </w:rPr>
              <w:t>经营单位</w:t>
            </w:r>
            <w:r>
              <w:rPr>
                <w:rFonts w:ascii="Times New Roman" w:eastAsia="方正仿宋_GBK" w:hAnsi="Times New Roman" w:cs="Times New Roman"/>
                <w:spacing w:val="-4"/>
              </w:rPr>
              <w:t>及个人</w:t>
            </w:r>
          </w:p>
        </w:tc>
        <w:tc>
          <w:tcPr>
            <w:tcW w:w="4532" w:type="dxa"/>
            <w:vAlign w:val="center"/>
          </w:tcPr>
          <w:p w14:paraId="47445D39"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1"/>
                <w:lang w:eastAsia="zh-CN"/>
              </w:rPr>
              <w:t>《中华人民共和国市场主体登记管理条例》第</w:t>
            </w:r>
            <w:r>
              <w:rPr>
                <w:rFonts w:ascii="Times New Roman" w:eastAsia="方正仿宋_GBK" w:hAnsi="Times New Roman" w:cs="Times New Roman"/>
                <w:spacing w:val="-13"/>
                <w:lang w:eastAsia="zh-CN"/>
              </w:rPr>
              <w:t>三条、第四十三条，《无证无照经营查处办法》</w:t>
            </w:r>
            <w:r>
              <w:rPr>
                <w:rFonts w:ascii="Times New Roman" w:eastAsia="方正仿宋_GBK" w:hAnsi="Times New Roman" w:cs="Times New Roman"/>
                <w:spacing w:val="-3"/>
                <w:lang w:eastAsia="zh-CN"/>
              </w:rPr>
              <w:t>第十三条、第十五条</w:t>
            </w:r>
          </w:p>
        </w:tc>
        <w:tc>
          <w:tcPr>
            <w:tcW w:w="3384" w:type="dxa"/>
            <w:vAlign w:val="center"/>
          </w:tcPr>
          <w:p w14:paraId="24B93437"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市民政局</w:t>
            </w:r>
          </w:p>
          <w:p w14:paraId="7014FA05"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市市场监督管理局</w:t>
            </w:r>
          </w:p>
          <w:p w14:paraId="6FC87C10" w14:textId="77777777" w:rsidR="004F3AB4" w:rsidRDefault="006A279D">
            <w:pPr>
              <w:pStyle w:val="TableText"/>
              <w:spacing w:line="300" w:lineRule="exact"/>
              <w:jc w:val="left"/>
              <w:rPr>
                <w:rFonts w:ascii="Times New Roman" w:eastAsia="方正仿宋_GBK" w:hAnsi="Times New Roman" w:cs="Times New Roman"/>
              </w:rPr>
            </w:pPr>
            <w:r>
              <w:rPr>
                <w:rFonts w:ascii="Times New Roman" w:eastAsia="方正仿宋_GBK" w:hAnsi="Times New Roman" w:cs="Times New Roman"/>
                <w:lang w:eastAsia="zh-CN"/>
              </w:rPr>
              <w:t>市</w:t>
            </w:r>
            <w:r>
              <w:rPr>
                <w:rFonts w:ascii="Times New Roman" w:eastAsia="方正仿宋_GBK" w:hAnsi="Times New Roman" w:cs="Times New Roman"/>
              </w:rPr>
              <w:t>公安</w:t>
            </w:r>
            <w:r>
              <w:rPr>
                <w:rFonts w:ascii="Times New Roman" w:eastAsia="方正仿宋_GBK" w:hAnsi="Times New Roman" w:cs="Times New Roman"/>
                <w:lang w:eastAsia="zh-CN"/>
              </w:rPr>
              <w:t>局</w:t>
            </w:r>
          </w:p>
        </w:tc>
        <w:tc>
          <w:tcPr>
            <w:tcW w:w="1226" w:type="dxa"/>
            <w:vAlign w:val="center"/>
          </w:tcPr>
          <w:p w14:paraId="794C6187"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r w:rsidR="004F3AB4" w14:paraId="4F57AA38" w14:textId="77777777">
        <w:trPr>
          <w:trHeight w:val="1059"/>
          <w:jc w:val="center"/>
        </w:trPr>
        <w:tc>
          <w:tcPr>
            <w:tcW w:w="834" w:type="dxa"/>
            <w:vAlign w:val="center"/>
          </w:tcPr>
          <w:p w14:paraId="6382E603" w14:textId="77777777" w:rsidR="004F3AB4" w:rsidRDefault="006A279D">
            <w:pPr>
              <w:spacing w:line="300" w:lineRule="exact"/>
              <w:jc w:val="center"/>
              <w:rPr>
                <w:rFonts w:ascii="Times New Roman" w:eastAsia="方正仿宋_GBK" w:hAnsi="Times New Roman" w:cs="Times New Roman"/>
                <w:sz w:val="24"/>
              </w:rPr>
            </w:pPr>
            <w:r>
              <w:rPr>
                <w:rFonts w:ascii="Times New Roman" w:eastAsia="方正仿宋_GBK" w:hAnsi="Times New Roman" w:cs="Times New Roman"/>
                <w:spacing w:val="-3"/>
                <w:sz w:val="24"/>
              </w:rPr>
              <w:t>24</w:t>
            </w:r>
          </w:p>
        </w:tc>
        <w:tc>
          <w:tcPr>
            <w:tcW w:w="1220" w:type="dxa"/>
            <w:vAlign w:val="center"/>
          </w:tcPr>
          <w:p w14:paraId="2FBEF2D6"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殡葬服务</w:t>
            </w:r>
          </w:p>
        </w:tc>
        <w:tc>
          <w:tcPr>
            <w:tcW w:w="1935" w:type="dxa"/>
            <w:vAlign w:val="center"/>
          </w:tcPr>
          <w:p w14:paraId="4B76BBE1"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3"/>
                <w:lang w:eastAsia="zh-CN"/>
              </w:rPr>
              <w:t>对网络平台和网</w:t>
            </w:r>
            <w:r>
              <w:rPr>
                <w:rFonts w:ascii="Times New Roman" w:eastAsia="方正仿宋_GBK" w:hAnsi="Times New Roman" w:cs="Times New Roman"/>
                <w:spacing w:val="-4"/>
                <w:lang w:eastAsia="zh-CN"/>
              </w:rPr>
              <w:t>络祭扫服务</w:t>
            </w:r>
            <w:r>
              <w:rPr>
                <w:rFonts w:ascii="Times New Roman" w:eastAsia="方正仿宋_GBK" w:hAnsi="Times New Roman" w:cs="Times New Roman"/>
                <w:spacing w:val="-12"/>
                <w:lang w:eastAsia="zh-CN"/>
              </w:rPr>
              <w:t>的监管</w:t>
            </w:r>
          </w:p>
        </w:tc>
        <w:tc>
          <w:tcPr>
            <w:tcW w:w="1261" w:type="dxa"/>
            <w:vAlign w:val="center"/>
          </w:tcPr>
          <w:p w14:paraId="25129329"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15"/>
              </w:rPr>
              <w:t>网络平</w:t>
            </w:r>
            <w:r>
              <w:rPr>
                <w:rFonts w:ascii="Times New Roman" w:eastAsia="方正仿宋_GBK" w:hAnsi="Times New Roman" w:cs="Times New Roman"/>
                <w:spacing w:val="-11"/>
              </w:rPr>
              <w:t>台、个人</w:t>
            </w:r>
          </w:p>
        </w:tc>
        <w:tc>
          <w:tcPr>
            <w:tcW w:w="4532" w:type="dxa"/>
            <w:vAlign w:val="center"/>
          </w:tcPr>
          <w:p w14:paraId="54A45F5D" w14:textId="77777777" w:rsidR="004F3AB4" w:rsidRDefault="006A279D">
            <w:pPr>
              <w:pStyle w:val="TableText"/>
              <w:spacing w:line="300" w:lineRule="exact"/>
              <w:jc w:val="center"/>
              <w:rPr>
                <w:rFonts w:ascii="Times New Roman" w:eastAsia="方正仿宋_GBK" w:hAnsi="Times New Roman" w:cs="Times New Roman"/>
                <w:lang w:eastAsia="zh-CN"/>
              </w:rPr>
            </w:pPr>
            <w:r>
              <w:rPr>
                <w:rFonts w:ascii="Times New Roman" w:eastAsia="方正仿宋_GBK" w:hAnsi="Times New Roman" w:cs="Times New Roman"/>
                <w:spacing w:val="-2"/>
                <w:lang w:eastAsia="zh-CN"/>
              </w:rPr>
              <w:t>《中华人民共和国网络安全法》第四十七条、</w:t>
            </w:r>
            <w:r>
              <w:rPr>
                <w:rFonts w:ascii="Times New Roman" w:eastAsia="方正仿宋_GBK" w:hAnsi="Times New Roman" w:cs="Times New Roman"/>
                <w:spacing w:val="-3"/>
                <w:lang w:eastAsia="zh-CN"/>
              </w:rPr>
              <w:t>第五十条、第六十八条、第六十九条、</w:t>
            </w:r>
            <w:r>
              <w:rPr>
                <w:rFonts w:ascii="Times New Roman" w:eastAsia="方正仿宋_GBK" w:hAnsi="Times New Roman" w:cs="Times New Roman"/>
                <w:spacing w:val="-5"/>
                <w:lang w:eastAsia="zh-CN"/>
              </w:rPr>
              <w:t>第七十四条</w:t>
            </w:r>
          </w:p>
        </w:tc>
        <w:tc>
          <w:tcPr>
            <w:tcW w:w="3384" w:type="dxa"/>
            <w:vAlign w:val="center"/>
          </w:tcPr>
          <w:p w14:paraId="40EB59F6"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牵头单位：</w:t>
            </w:r>
            <w:r>
              <w:rPr>
                <w:rFonts w:ascii="Times New Roman" w:eastAsia="方正仿宋_GBK" w:hAnsi="Times New Roman" w:cs="Times New Roman"/>
                <w:lang w:eastAsia="zh-CN"/>
              </w:rPr>
              <w:t>市委网信办</w:t>
            </w:r>
          </w:p>
          <w:p w14:paraId="1FE710C7" w14:textId="77777777" w:rsidR="004F3AB4" w:rsidRDefault="006A279D">
            <w:pPr>
              <w:pStyle w:val="TableText"/>
              <w:spacing w:line="300" w:lineRule="exact"/>
              <w:jc w:val="left"/>
              <w:rPr>
                <w:rFonts w:ascii="Times New Roman" w:eastAsia="方正仿宋_GBK" w:hAnsi="Times New Roman" w:cs="Times New Roman"/>
                <w:lang w:eastAsia="zh-CN"/>
              </w:rPr>
            </w:pPr>
            <w:r>
              <w:rPr>
                <w:rFonts w:ascii="Times New Roman" w:eastAsia="方正仿宋_GBK" w:hAnsi="Times New Roman" w:cs="Times New Roman"/>
                <w:lang w:eastAsia="zh-CN"/>
              </w:rPr>
              <w:t>配合单位：市</w:t>
            </w:r>
            <w:r>
              <w:rPr>
                <w:rFonts w:ascii="Times New Roman" w:eastAsia="方正仿宋_GBK" w:hAnsi="Times New Roman" w:cs="Times New Roman"/>
                <w:lang w:eastAsia="zh-CN"/>
              </w:rPr>
              <w:t>公安</w:t>
            </w:r>
            <w:r>
              <w:rPr>
                <w:rFonts w:ascii="Times New Roman" w:eastAsia="方正仿宋_GBK" w:hAnsi="Times New Roman" w:cs="Times New Roman"/>
                <w:lang w:eastAsia="zh-CN"/>
              </w:rPr>
              <w:t>局</w:t>
            </w:r>
          </w:p>
          <w:p w14:paraId="7E7B7709" w14:textId="77777777" w:rsidR="004F3AB4" w:rsidRDefault="006A279D">
            <w:pPr>
              <w:pStyle w:val="TableText"/>
              <w:spacing w:line="300" w:lineRule="exact"/>
              <w:ind w:firstLineChars="500" w:firstLine="1200"/>
              <w:jc w:val="left"/>
              <w:rPr>
                <w:rFonts w:ascii="Times New Roman" w:eastAsia="方正仿宋_GBK" w:hAnsi="Times New Roman" w:cs="Times New Roman"/>
              </w:rPr>
            </w:pPr>
            <w:r>
              <w:rPr>
                <w:rFonts w:ascii="Times New Roman" w:eastAsia="方正仿宋_GBK" w:hAnsi="Times New Roman" w:cs="Times New Roman"/>
                <w:lang w:eastAsia="zh-CN"/>
              </w:rPr>
              <w:t>市民政局</w:t>
            </w:r>
          </w:p>
        </w:tc>
        <w:tc>
          <w:tcPr>
            <w:tcW w:w="1226" w:type="dxa"/>
            <w:vAlign w:val="center"/>
          </w:tcPr>
          <w:p w14:paraId="61927ED1" w14:textId="77777777" w:rsidR="004F3AB4" w:rsidRDefault="006A279D">
            <w:pPr>
              <w:pStyle w:val="TableText"/>
              <w:spacing w:line="300" w:lineRule="exact"/>
              <w:jc w:val="center"/>
              <w:rPr>
                <w:rFonts w:ascii="Times New Roman" w:eastAsia="方正仿宋_GBK" w:hAnsi="Times New Roman" w:cs="Times New Roman"/>
                <w:spacing w:val="-11"/>
              </w:rPr>
            </w:pPr>
            <w:r>
              <w:rPr>
                <w:rFonts w:ascii="Times New Roman" w:eastAsia="方正仿宋_GBK" w:hAnsi="Times New Roman" w:cs="Times New Roman"/>
                <w:spacing w:val="-11"/>
              </w:rPr>
              <w:t>随机抽查</w:t>
            </w:r>
          </w:p>
          <w:p w14:paraId="4C17FD27" w14:textId="77777777" w:rsidR="004F3AB4" w:rsidRDefault="006A279D">
            <w:pPr>
              <w:pStyle w:val="TableText"/>
              <w:spacing w:line="300" w:lineRule="exact"/>
              <w:jc w:val="center"/>
              <w:rPr>
                <w:rFonts w:ascii="Times New Roman" w:eastAsia="方正仿宋_GBK" w:hAnsi="Times New Roman" w:cs="Times New Roman"/>
              </w:rPr>
            </w:pPr>
            <w:r>
              <w:rPr>
                <w:rFonts w:ascii="Times New Roman" w:eastAsia="方正仿宋_GBK" w:hAnsi="Times New Roman" w:cs="Times New Roman"/>
                <w:spacing w:val="-4"/>
              </w:rPr>
              <w:t>投诉举报</w:t>
            </w:r>
          </w:p>
        </w:tc>
      </w:tr>
    </w:tbl>
    <w:p w14:paraId="7129F324" w14:textId="77777777" w:rsidR="004F3AB4" w:rsidRDefault="006A279D">
      <w:pPr>
        <w:spacing w:line="560" w:lineRule="exact"/>
        <w:jc w:val="left"/>
      </w:pPr>
      <w:r>
        <w:rPr>
          <w:rFonts w:ascii="Times New Roman" w:eastAsia="方正仿宋_GBK" w:hAnsi="Times New Roman" w:cs="Times New Roman"/>
          <w:sz w:val="28"/>
          <w:szCs w:val="28"/>
        </w:rPr>
        <w:t>备注：根据工作实际情况，综合监管重点事项清单实行动态管理，适时更新调整。</w:t>
      </w:r>
    </w:p>
    <w:sectPr w:rsidR="004F3AB4">
      <w:pgSz w:w="16838" w:h="11906" w:orient="landscape"/>
      <w:pgMar w:top="1587" w:right="2098" w:bottom="1474" w:left="1984" w:header="851" w:footer="992" w:gutter="0"/>
      <w:cols w:space="0"/>
      <w:docGrid w:type="lines" w:linePitch="43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5B1FB" w14:textId="77777777" w:rsidR="006A279D" w:rsidRDefault="006A279D">
      <w:r>
        <w:separator/>
      </w:r>
    </w:p>
  </w:endnote>
  <w:endnote w:type="continuationSeparator" w:id="0">
    <w:p w14:paraId="7914A65C" w14:textId="77777777" w:rsidR="006A279D" w:rsidRDefault="006A2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88627" w14:textId="77777777" w:rsidR="004F3AB4" w:rsidRDefault="006A279D">
    <w:pPr>
      <w:pStyle w:val="a4"/>
    </w:pPr>
    <w:r>
      <w:rPr>
        <w:noProof/>
      </w:rPr>
      <mc:AlternateContent>
        <mc:Choice Requires="wps">
          <w:drawing>
            <wp:anchor distT="0" distB="0" distL="114300" distR="114300" simplePos="0" relativeHeight="251659264" behindDoc="0" locked="0" layoutInCell="1" allowOverlap="1" wp14:anchorId="437C2D3E" wp14:editId="0DE0829C">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FF6167" w14:textId="77777777" w:rsidR="004F3AB4" w:rsidRDefault="006A279D">
                          <w:pPr>
                            <w:pStyle w:val="a4"/>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37C2D3E"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8FF6167" w14:textId="77777777" w:rsidR="004F3AB4" w:rsidRDefault="006A279D">
                    <w:pPr>
                      <w:pStyle w:val="a4"/>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r>
                      <w:rPr>
                        <w:rFonts w:ascii="Times New Roman" w:hAnsi="Times New Roman" w:cs="Times New Roman"/>
                        <w:sz w:val="28"/>
                        <w:szCs w:val="28"/>
                      </w:rPr>
                      <w:t xml:space="preserve">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66BCD" w14:textId="77777777" w:rsidR="006A279D" w:rsidRDefault="006A279D">
      <w:r>
        <w:separator/>
      </w:r>
    </w:p>
  </w:footnote>
  <w:footnote w:type="continuationSeparator" w:id="0">
    <w:p w14:paraId="6DC1DBBB" w14:textId="77777777" w:rsidR="006A279D" w:rsidRDefault="006A27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ZhZWQ5NjhlMzVhZTcwZmFkNDFlZWM4NzE4OTQ2Y2IifQ=="/>
  </w:docVars>
  <w:rsids>
    <w:rsidRoot w:val="004F3AB4"/>
    <w:rsid w:val="004D5A11"/>
    <w:rsid w:val="004F3AB4"/>
    <w:rsid w:val="006A279D"/>
    <w:rsid w:val="0D3011A2"/>
    <w:rsid w:val="12DB0C38"/>
    <w:rsid w:val="152B396C"/>
    <w:rsid w:val="1B4A1F99"/>
    <w:rsid w:val="1E866C5D"/>
    <w:rsid w:val="36D129E8"/>
    <w:rsid w:val="48FD102F"/>
    <w:rsid w:val="4EE17C89"/>
    <w:rsid w:val="775E6F7C"/>
    <w:rsid w:val="7F237F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B5E551"/>
  <w15:docId w15:val="{0DA8B565-F92E-4DFE-A3F4-29963897C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eastAsia="宋体" w:hAnsi="Calibri" w:cs="宋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40" w:line="276" w:lineRule="auto"/>
    </w:p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customStyle="1" w:styleId="TableNormal">
    <w:name w:val="Table Normal"/>
    <w:autoRedefine/>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微软雅黑" w:eastAsia="微软雅黑" w:hAnsi="微软雅黑" w:cs="微软雅黑"/>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950</Words>
  <Characters>5418</Characters>
  <Application>Microsoft Office Word</Application>
  <DocSecurity>0</DocSecurity>
  <Lines>45</Lines>
  <Paragraphs>12</Paragraphs>
  <ScaleCrop>false</ScaleCrop>
  <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LX</dc:creator>
  <cp:lastModifiedBy>经涛(jingtao)</cp:lastModifiedBy>
  <cp:revision>2</cp:revision>
  <cp:lastPrinted>2025-12-08T08:30:00Z</cp:lastPrinted>
  <dcterms:created xsi:type="dcterms:W3CDTF">2023-02-08T00:24:00Z</dcterms:created>
  <dcterms:modified xsi:type="dcterms:W3CDTF">2025-12-16T08:01:00Z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14D181DBB11349668B574592C50DAFB9_13</vt:lpwstr>
  </property>
  <property fmtid="{D5CDD505-2E9C-101B-9397-08002B2CF9AE}" pid="4" name="KSOTemplateDocerSaveRecord">
    <vt:lpwstr>eyJoZGlkIjoiNjZmYWVlMjI4ZDZlNGM4MmZiYTE5YjIzNTI3OGMzMDEiLCJ1c2VySWQiOiI0NDg2NjYxMzcifQ==</vt:lpwstr>
  </property>
</Properties>
</file>